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Incident Report 11897:Offensive HTTP requests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03/04/22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Summary: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two weaknesses in the shopping portion of the TTA bookstore app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Allowed me to view and a add a product to someone else's cart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Allowed me to write a review as another person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Details: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Narrative: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view and edit another person’s cart: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Use the interceptor feature of Burpsuite.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Turn on the interceptor and add a product to the cart.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Go  to the request in Burpsuite and add a second “basket number”.  Made the 2nd basket number “3” instead of my own  number(number 1).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Forward the edited request.  Success!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write a review as another person: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Write a review on TTA website.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Turn on Burpsuite interceptor.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Edit the review.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Look at http history.  Find “Get” product reviews line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Copy id number of different review requests.(You will see it listed with your own edit)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Forward “edit” request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Edit the edit request and change id number to the one that you copied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Forward request.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 to intercepted edit request in Burpsuite and edit user 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Forward to website; Success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 Protect against attacks like this in future,  it is recommended that login requests utilize secure headers., pre-login cookie, anti-CSRF(Cross Site Request Forgery) token, CAPTCHA, and even a second factor such as an RSA token.   All user input fields should be sanitized and white lists should be used to limit character entry.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Here are screenshots from the hack.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