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00703C"/>
          <w:sz w:val="36"/>
          <w:szCs w:val="36"/>
        </w:rPr>
        <w:t xml:space="preserve">AL DHABI ENERGY CORPORATION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ALDEC Digital Technology Division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D9D9D9"/>
          <w:sz w:val="18"/>
          <w:szCs w:val="18"/>
        </w:rPr>
        <w:t xml:space="preserve">───────────────────────────────────────────────────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3C" w:sz="4"/>
              <w:left w:val="single" w:color="00703C" w:sz="4"/>
              <w:bottom w:val="single" w:color="00703C" w:sz="4"/>
              <w:right w:val="single" w:color="00703C" w:sz="4"/>
            </w:tcBorders>
            <w:shd w:fill="4A008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DDDD"/>
                <w:sz w:val="22"/>
                <w:szCs w:val="22"/>
              </w:rPr>
              <w:t xml:space="preserve">TENDERAI EVALUATION SYSTEM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Ground Truth Reference Table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8A951"/>
                <w:sz w:val="24"/>
                <w:szCs w:val="24"/>
              </w:rPr>
              <w:t xml:space="preserve">Calibration &amp; Scoring Verification — ALDEC-DTD-2025-RFP-0147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03366"/>
          <w:sz w:val="22"/>
          <w:szCs w:val="22"/>
        </w:rPr>
        <w:t xml:space="preserve">Internal Reference: TENDERAI-TRUTH-V1.0  |  NOT FOR DISTRIBUTION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Prepared: 15 January 2025  |  For: TenderAI Evaluation System QA Team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i/>
          <w:iCs/>
          <w:color w:val="CC0000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00703C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PURPOSE &amp; DOCUMENT INVENTORY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document is the ground truth reference for verifying the TenderAI automated RFP evaluation system against the ALDEC-DTD-2025-RFP-0147 test set. It records the deliberate compliance gaps and scoring benchmarks embedded in each fictional vendor proposal. The AI evaluator must identify all gaps without this reference.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Deliberate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01_ALDEC_RFP_DTD-2025-0147.docx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RFP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reference document. No traps.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02_Proposal_A_Microsolvex.docx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Microsolvex Corporation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compliant. All M-01 to M-10 pass. Expected: AWARD.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03_Proposal_B_ICM.docx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 Corporation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M-04 (no UAE DPA; EU cloud) and M-10 (ADEO incomplete, no CISO sign-off). Also: ML precision target 83% &lt; 85% min; training 40 staff &lt; 50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04_Proposal_C_Honifield.docx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Honifield Process Sols.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M-01 (ISO cert dated 2021 — expired Mar 2024) and M-10 (ADEO only partial, 12/18 domains; no signed CISO declaration). Also: AES-128 not AES-256; MFA is a paid add-on not included in base price.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05_Proposal_D_Accentra.docx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Accentra Energy Sols.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M-05 (SAP PM: 'scheduled pipeline' not real-time API), M-06 (PI: 'ingestion approach' — no production connector), M-07 (OPC-UA: 'will assess' — not confirmed supported). Also: cloud in europe-west4 (Netherlands), not UAE — M-04 risk; Android app absent; 3 references are utilities/downstream, not drilling.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06_Proposal_E_TechSpan.docx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Solutions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M-01 (no ISO 27001 — AWS cert cited is not vendor cert), M-03 (no O&amp;G references — manufacturing/gov only), M-04 (AWS region TBD, no UAE DPA), M-05 (SAP: post-award scope, not included), M-06 (PI: post-award assessment), M-07 (OPC-UA: will assess, not confirmed), M-08 (no formal SLA — TBD), M-09 (2FA optional not enforced), M-10 (ADEO/PDPL: TBD). Also: 12-week timeline vs 64-week RFP; team has zero O&amp;G experience; TLS 1.2 not 1.3.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07_TruthTable_TenderAI.docx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— QA 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document.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03C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MANDATORY REQUIREMENTS GROUND TRUTH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92"/>
        <w:gridCol w:w="1592"/>
        <w:gridCol w:w="1592"/>
        <w:gridCol w:w="1592"/>
        <w:gridCol w:w="1592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Microsolvex (A)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ICM (B)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Honifield (C)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Accentra (D)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TechSpan (E)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M-01 ISO 27001:2022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Expired Apr 2021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No cert (AWS cert cited)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M-02 UAE Registration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M-03 3 O&amp;G PdM Refs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(Aramco,ADCO,Equinor)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(QatarEnergy,SABIC,Repsol)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(KNPC,ADCO,Shell)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WEAK — DEWA/Petrobras/Taqa: utilities not drilling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No O&amp;G references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M-04 UAE Data + DPA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Azure UAE North + signed DPA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ICM Cloud Frankfurt; standard DPA only, no UAE-specific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On-prem ALDEC cloud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europe-west4 Netherlands; vague DPA commitment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AWS region TBD; no DPA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M-05 SAP PM Real-Time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Azure Integ. Services certified SAP connector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App Connect Enterprise, RFC connector, QatarEnergy ref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Honifield-SAP certified adapter, KNPC ref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'scheduled pipeline' only; no real-time API confirmed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TBD post-award, not in 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M-06 OSIsoft PI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PI Web API, ADCO production ref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PI Universal Connector, SABIC/QatarEnergy refs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Forge Connector PI Web API, 8 production sites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'ingestion approach to assess'; no PI connector confirmed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'will assess' post-award; not supported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M-07 OPC-UA &amp; MQTT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Both natively on IoT Edge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Both via IEAM 4.5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Both on Forge Connector v5.2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MQTT only; OPC-UA 'will assess'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MQTT only; OPC-UA 'will assess'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M-08 99.9% SLA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'will define during contract'; no SLA committed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M-09 MFA enforced+RBAC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Entra ID, MFA mandatory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ICM Security Verify, MFA mandatory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 — RBAC native; MFA via paid Duo add-on not in base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Google Workspace Identity, MFA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2FA optional; not enforced by default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M-10 PDPL+ADEO 18 dom.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— all 18 domains; signed CISO letter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vague language; no domain mapping; no CISO signature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12/18 domains only; no signed CISO declaration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 — 'relevant domains'; no full mapping; partial CISO sign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FAIL — 'will review'; ADEO unknown at submission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PASS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— M-04, M-10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— M-01, M-10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— M-05,M-06,M-07</w:t>
            </w:r>
          </w:p>
        </w:tc>
        <w:tc>
          <w:tcPr>
            <w:tcW w:type="dxa" w:w="1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— M-01,03,04,05,06,07,08,09,10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03C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WEIGHTED SCORING BENCHMARKS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Expected TenderAI scores per category. System output should fall within +/- 5 points of these values.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(Weight)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Microsolvex (A)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ICM (B)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Honifield (C)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Accentra (D)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TechSpan (E)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Quality (30%)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28/30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22/30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25/30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18/30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&amp; Security (20%)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19/20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10/20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7/20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11/20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Capability (15%)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Experience (15%)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Proposal (10%)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7/10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7/10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6/10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9/10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Method. (5%)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In-Country Value (3%)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3/3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Nice-to-Have (2%)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92/100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71/100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68/100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58/100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MATCH %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92–96%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68–74%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58–65%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41–50%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8–15%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3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AWARD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88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SEEK CLARIFICATION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88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SEEK CLARIFICATION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03C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DETECTION TEST CASES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Specific claims embedded in proposals that the TenderAI system must detect and correctly classify: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900"/>
        <w:gridCol w:w="2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Embedded Language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 (B)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'Data protection obligations per ICM standard Data Processing Addendum' — no UAE-specific DPA, no UAE data residency commitment, ICM Cloud Frankfurt.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No signed UAE DPA; data hosted outside UAE.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M-04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 (B)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'ICM acknowledges PDPL and ADEO... consistent with UAE regulatory requirements' — vague, no domain mapping, no CISO signature.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General language ≠ full ADEO compliance declaration.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M-10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 (B)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precision target stated as '≥ 83%' in Section 2.2.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83% &lt; 85% RFP minimum precision requirement.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Penalize Technical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ICM (B)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program covers '40 staff' in timeline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40 &lt; 50 staff minimum required by RFP Section 2.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Penalize Methodology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Honifield (C)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cert 'No. HPS-IS-2021-04' — certificate date April 2021.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Cert dated 2021 = expired March 2024. Not valid at submission Feb 2025.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M-01 FAIL — expired cert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Honifield (C)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'addressing the relevant ADEO Cybersecurity Policy Framework domains' — only 12 of 18 domains covered, no CISO signature.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Partial ADEO coverage; no signed declaration.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M-10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Honifield (C)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'AES-128 encryption at rest (Forge APM default)' in technology stack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AES-128 ≠ AES-256 required by RFP Section 6.3.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Penalize Compliance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Honifield (C)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'MFA capability is provided via Duo Security integration, available as part of the... add-on' — not in base price.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MFA not included by default; conditional compliance.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M-09 PARTIAL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Accentra (D)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 PM: 'automated SAP PM integration workflow... synchronized' and 'scheduled workflow engine' — scheduled, not real-time bidirectional API.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Batch/scheduled ≠ real-time API. No certified SAP connector cited.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M-05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Accentra (D)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PI: 'implement a data acquisition pathway... configure an appropriate ingestion approach' — no connector, no production reference.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No PI connector confirmed. Future design, not current capability.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M-06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Accentra (D)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OPC-UA: 'will assess OPC-UA connectivity requirements during the architecture phase'.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'Will assess' = not currently supported. MQTT only confirmed.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M-07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Accentra (D)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Cloud: 'europe-west4 (primary)' in technology stack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Europe-West4 = Netherlands, not UAE. Data residency violation.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M-04 RISK; escalate to human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(E)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'ISO 27001 principles... AWS cloud infrastructure is ISO 27001 certified' — vendor cites AWS cert, not own cert.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AWS's cert ≠ vendor's cert. Vendor has no ISO 27001.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M-01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(E)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'will scope and implement the appropriate SAP PM integration based on... requirements' post-award.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SAP not in scope. Post-award TBD = not compliant.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M-05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(E)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'will assess additional protocol requirements' re OPC-UA.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OPC-UA not confirmed. MQTT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M-07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(E)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'TLS 1.2 (AWS standard)' in technology stack 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TLS 1.2 &lt; TLS 1.3 required by RFP Section 6.3.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Penalize Compliance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(E)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Timeline: Phase 5 'Weeks 10-12 — scale deployment to all 35 rigs simultaneously; go-live'.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12-week total vs 64-week RFP. No UAT phase. No phased rollout.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Penalize Methodology Score; flag as non-viable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TechSpan (E)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has no oil &amp; gas experience. References are food manufacturing and government dashboard subcontract.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Detect: Zero verifiable O&amp;G PdM references.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M-03 FAIL; score 0/15 on Experience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03C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SCORING RULES FOR TENDERAI CALIBRATION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1: Any proposal failing 2 or more mandatory items must score below 75/100 in final output.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2: Data residency failures (M-04) must trigger a minimum 12-point deduction in the Compliance &amp; Security category.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3: An expired ISO 27001 certificate is equivalent to no certificate. Zero credit. 'In progress' recertification claims receive no credit.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4: Language such as 'will assess', 'to be scoped post-award', 'TBD', 'roadmap', 'working with client to determine' for a mandatory item must be scored as NON-COMPLIANT.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5: Scheduled/batch SAP synchronization does not satisfy real-time bidirectional API integration (M-05). The words 'scheduled', 'pipeline', 'sync' must trigger a distinction check.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6: 'Will review', 'acknowledges', 'consistent with', 'relevant domains' for ADEO Framework (M-10) does not satisfy the requirement for a full 18-domain mapping with signed CISO declaration.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7: Citing a cloud provider's ISO 27001 certificate (e.g. AWS, Google, Microsolvex) does not satisfy M-01 for the vendor's own organizational certification.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8: Commercial price must never override mandatory compliance failures in ranking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9: Cloud hosting region must be verified. Any non-UAE region must trigger a data residency risk flag and human escalation.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 10: References from utilities, desalination, manufacturing, or government sectors do not satisfy M-03 which requires oil &amp; gas / drilling PdM references with documented NPT outcomes.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3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TenderAI Ground Truth Table — ADNOC-DTD-2025-RFP-0147</w:t>
    </w: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	FICTIONAL — FOR TENDERAI TESTING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3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TENDERAI QA REFERENCE  |  ADNOC-DTD-2025-RFP-0147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703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2026-02-22T20:17:15.435Z</dcterms:created>
  <dcterms:modified xsi:type="dcterms:W3CDTF">2026-02-22T20:17:15.435Z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