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before="0" w:line="324" w:lineRule="auto"/>
        <w:jc w:val="center"/>
      </w:pPr>
      <w:r>
        <w:rPr>
          <w:rFonts w:ascii="微软雅黑" w:hAnsi="微软雅黑" w:eastAsia="微软雅黑"/>
          <w:b/>
          <w:i w:val="0"/>
          <w:color w:val="1F3864"/>
          <w:sz w:val="38"/>
        </w:rPr>
        <w:t>第 1 套题 · 20 条生图提示词（image2.5）</w:t>
      </w:r>
    </w:p>
    <w:p>
      <w:pPr>
        <w:spacing w:after="120" w:before="40" w:line="348" w:lineRule="auto"/>
        <w:ind w:left="200"/>
        <w:shd w:val="clear" w:color="auto" w:fill="F2F6FB"/>
      </w:pPr>
      <w:r>
        <w:rPr>
          <w:rFonts w:ascii="微软雅黑" w:hAnsi="微软雅黑" w:eastAsia="微软雅黑"/>
          <w:b w:val="0"/>
          <w:i w:val="0"/>
          <w:color w:val="333333"/>
          <w:sz w:val="20"/>
        </w:rPr>
        <w:t xml:space="preserve">配套 </w:t>
      </w:r>
      <w:r>
        <w:rPr>
          <w:rFonts w:ascii="Consolas" w:hAnsi="Consolas" w:eastAsia="Consolas"/>
          <w:b w:val="0"/>
          <w:i w:val="0"/>
          <w:color w:val="0B6E6E"/>
          <w:sz w:val="19"/>
        </w:rPr>
        <w:t>第1套题20题知识点讲解提示词.md</w:t>
      </w:r>
      <w:r>
        <w:rPr>
          <w:rFonts w:ascii="微软雅黑" w:hAnsi="微软雅黑" w:eastAsia="微软雅黑"/>
          <w:b w:val="0"/>
          <w:i w:val="0"/>
          <w:color w:val="333333"/>
          <w:sz w:val="20"/>
        </w:rPr>
        <w:t xml:space="preserve"> 使用。每条提示词对应一道题的知识点，采用「</w:t>
      </w:r>
      <w:r>
        <w:rPr>
          <w:rFonts w:ascii="微软雅黑" w:hAnsi="微软雅黑" w:eastAsia="微软雅黑"/>
          <w:b/>
          <w:i w:val="0"/>
          <w:color w:val="333333"/>
          <w:sz w:val="20"/>
        </w:rPr>
        <w:t>左侧生活类比 ｜ 右侧技术示意</w:t>
      </w:r>
      <w:r>
        <w:rPr>
          <w:rFonts w:ascii="微软雅黑" w:hAnsi="微软雅黑" w:eastAsia="微软雅黑"/>
          <w:b w:val="0"/>
          <w:i w:val="0"/>
          <w:color w:val="333333"/>
          <w:sz w:val="20"/>
        </w:rPr>
        <w:t>」左右对照构图；风格不强制统一，按题目特点各自选择最合适的表现方式。</w:t>
      </w:r>
    </w:p>
    <w:p>
      <w:pPr>
        <w:spacing w:after="40" w:before="0" w:line="312" w:lineRule="auto"/>
        <w:ind w:left="240"/>
      </w:pPr>
      <w:r>
        <w:rPr>
          <w:rFonts w:ascii="微软雅黑" w:hAnsi="微软雅黑" w:eastAsia="微软雅黑"/>
          <w:b w:val="0"/>
          <w:i w:val="0"/>
          <w:color w:val="777777"/>
          <w:sz w:val="19"/>
        </w:rPr>
        <w:t>数据来源：</w:t>
      </w:r>
      <w:r>
        <w:rPr>
          <w:rFonts w:ascii="Consolas" w:hAnsi="Consolas" w:eastAsia="Consolas"/>
          <w:b w:val="0"/>
          <w:i w:val="0"/>
          <w:color w:val="0B6E6E"/>
          <w:sz w:val="18"/>
        </w:rPr>
        <w:t>output/data/set_01.json</w:t>
      </w:r>
      <w:r>
        <w:rPr>
          <w:rFonts w:ascii="微软雅黑" w:hAnsi="微软雅黑" w:eastAsia="微软雅黑"/>
          <w:b w:val="0"/>
          <w:i w:val="0"/>
          <w:color w:val="777777"/>
          <w:sz w:val="19"/>
        </w:rPr>
        <w:t>、</w:t>
      </w:r>
      <w:r>
        <w:rPr>
          <w:rFonts w:ascii="Consolas" w:hAnsi="Consolas" w:eastAsia="Consolas"/>
          <w:b w:val="0"/>
          <w:i w:val="0"/>
          <w:color w:val="0B6E6E"/>
          <w:sz w:val="18"/>
        </w:rPr>
        <w:t>output/answers/set_01.json</w:t>
      </w:r>
      <w:r>
        <w:rPr>
          <w:rFonts w:ascii="微软雅黑" w:hAnsi="微软雅黑" w:eastAsia="微软雅黑"/>
          <w:b w:val="0"/>
          <w:i w:val="0"/>
          <w:color w:val="777777"/>
          <w:sz w:val="19"/>
        </w:rPr>
        <w:t>。</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一、通用规则（先读这一节，20 条都适用）</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统一构图</w:t>
      </w:r>
      <w:r>
        <w:rPr>
          <w:rFonts w:ascii="微软雅黑" w:hAnsi="微软雅黑" w:eastAsia="微软雅黑"/>
          <w:b w:val="0"/>
          <w:i w:val="0"/>
          <w:color w:val="333333"/>
          <w:sz w:val="21"/>
        </w:rPr>
        <w:t>：横版，画面左右分成两半——</w:t>
      </w:r>
      <w:r>
        <w:rPr>
          <w:rFonts w:ascii="微软雅黑" w:hAnsi="微软雅黑" w:eastAsia="微软雅黑"/>
          <w:b/>
          <w:i w:val="0"/>
          <w:color w:val="333333"/>
          <w:sz w:val="21"/>
        </w:rPr>
        <w:t>左半画生活类比场景，右半画技术示意结构</w:t>
      </w:r>
      <w:r>
        <w:rPr>
          <w:rFonts w:ascii="微软雅黑" w:hAnsi="微软雅黑" w:eastAsia="微软雅黑"/>
          <w:b w:val="0"/>
          <w:i w:val="0"/>
          <w:color w:val="333333"/>
          <w:sz w:val="21"/>
        </w:rPr>
        <w:t>，中间用一条箭头或一个「转换/对应」符号连接；左半让人「看懂」，右半让人「看准」。</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风格按题走</w:t>
      </w:r>
      <w:r>
        <w:rPr>
          <w:rFonts w:ascii="微软雅黑" w:hAnsi="微软雅黑" w:eastAsia="微软雅黑"/>
          <w:b w:val="0"/>
          <w:i w:val="0"/>
          <w:color w:val="333333"/>
          <w:sz w:val="21"/>
        </w:rPr>
        <w:t>：抽象结构题（CPU、字长、进制）用</w:t>
      </w:r>
      <w:r>
        <w:rPr>
          <w:rFonts w:ascii="微软雅黑" w:hAnsi="微软雅黑" w:eastAsia="微软雅黑"/>
          <w:b/>
          <w:i w:val="0"/>
          <w:color w:val="333333"/>
          <w:sz w:val="21"/>
        </w:rPr>
        <w:t>等距立体 / 科技感</w:t>
      </w:r>
      <w:r>
        <w:rPr>
          <w:rFonts w:ascii="微软雅黑" w:hAnsi="微软雅黑" w:eastAsia="微软雅黑"/>
          <w:b w:val="0"/>
          <w:i w:val="0"/>
          <w:color w:val="333333"/>
          <w:sz w:val="21"/>
        </w:rPr>
        <w:t>更直观；生活类题（物业、信件、指挥家）用</w:t>
      </w:r>
      <w:r>
        <w:rPr>
          <w:rFonts w:ascii="微软雅黑" w:hAnsi="微软雅黑" w:eastAsia="微软雅黑"/>
          <w:b/>
          <w:i w:val="0"/>
          <w:color w:val="333333"/>
          <w:sz w:val="21"/>
        </w:rPr>
        <w:t>扁平插画</w:t>
      </w:r>
      <w:r>
        <w:rPr>
          <w:rFonts w:ascii="微软雅黑" w:hAnsi="微软雅黑" w:eastAsia="微软雅黑"/>
          <w:b w:val="0"/>
          <w:i w:val="0"/>
          <w:color w:val="333333"/>
          <w:sz w:val="21"/>
        </w:rPr>
        <w:t>更亲切；过程推导题（进制转换）用</w:t>
      </w:r>
      <w:r>
        <w:rPr>
          <w:rFonts w:ascii="微软雅黑" w:hAnsi="微软雅黑" w:eastAsia="微软雅黑"/>
          <w:b/>
          <w:i w:val="0"/>
          <w:color w:val="333333"/>
          <w:sz w:val="21"/>
        </w:rPr>
        <w:t>手绘板书</w:t>
      </w:r>
      <w:r>
        <w:rPr>
          <w:rFonts w:ascii="微软雅黑" w:hAnsi="微软雅黑" w:eastAsia="微软雅黑"/>
          <w:b w:val="0"/>
          <w:i w:val="0"/>
          <w:color w:val="333333"/>
          <w:sz w:val="21"/>
        </w:rPr>
        <w:t>更有教学感。具体见每条「建议风格」。</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比例建议</w:t>
      </w:r>
      <w:r>
        <w:rPr>
          <w:rFonts w:ascii="微软雅黑" w:hAnsi="微软雅黑" w:eastAsia="微软雅黑"/>
          <w:b w:val="0"/>
          <w:i w:val="0"/>
          <w:color w:val="333333"/>
          <w:sz w:val="21"/>
        </w:rPr>
        <w:t xml:space="preserve">：除特别标注外统一 </w:t>
      </w:r>
      <w:r>
        <w:rPr>
          <w:rFonts w:ascii="微软雅黑" w:hAnsi="微软雅黑" w:eastAsia="微软雅黑"/>
          <w:b/>
          <w:i w:val="0"/>
          <w:color w:val="333333"/>
          <w:sz w:val="21"/>
        </w:rPr>
        <w:t>16:9</w:t>
      </w:r>
      <w:r>
        <w:rPr>
          <w:rFonts w:ascii="微软雅黑" w:hAnsi="微软雅黑" w:eastAsia="微软雅黑"/>
          <w:b w:val="0"/>
          <w:i w:val="0"/>
          <w:color w:val="333333"/>
          <w:sz w:val="21"/>
        </w:rPr>
        <w:t>，便于直接排进 PPT / 讲义整页；若用于刷题卡片缩略图，可改 1:1 并裁掉边缘留白。</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i w:val="0"/>
          <w:color w:val="333333"/>
          <w:sz w:val="21"/>
        </w:rPr>
        <w:t>文字量控制</w:t>
      </w:r>
      <w:r>
        <w:rPr>
          <w:rFonts w:ascii="微软雅黑" w:hAnsi="微软雅黑" w:eastAsia="微软雅黑"/>
          <w:b w:val="0"/>
          <w:i w:val="0"/>
          <w:color w:val="333333"/>
          <w:sz w:val="21"/>
        </w:rPr>
        <w:t>：图中</w:t>
      </w:r>
      <w:r>
        <w:rPr>
          <w:rFonts w:ascii="微软雅黑" w:hAnsi="微软雅黑" w:eastAsia="微软雅黑"/>
          <w:b/>
          <w:i w:val="0"/>
          <w:color w:val="333333"/>
          <w:sz w:val="21"/>
        </w:rPr>
        <w:t>只保留 1–3 个短标签</w:t>
      </w:r>
      <w:r>
        <w:rPr>
          <w:rFonts w:ascii="微软雅黑" w:hAnsi="微软雅黑" w:eastAsia="微软雅黑"/>
          <w:b w:val="0"/>
          <w:i w:val="0"/>
          <w:color w:val="333333"/>
          <w:sz w:val="21"/>
        </w:rPr>
        <w:t>（每条提示词已用「」标出），</w:t>
      </w:r>
      <w:r>
        <w:rPr>
          <w:rFonts w:ascii="微软雅黑" w:hAnsi="微软雅黑" w:eastAsia="微软雅黑"/>
          <w:b/>
          <w:i w:val="0"/>
          <w:color w:val="333333"/>
          <w:sz w:val="21"/>
        </w:rPr>
        <w:t>每处不超过 6 个字</w:t>
      </w:r>
      <w:r>
        <w:rPr>
          <w:rFonts w:ascii="微软雅黑" w:hAnsi="微软雅黑" w:eastAsia="微软雅黑"/>
          <w:b w:val="0"/>
          <w:i w:val="0"/>
          <w:color w:val="333333"/>
          <w:sz w:val="21"/>
        </w:rPr>
        <w:t>。文字越多，出图越容易糊。若 image2.5 中文渲染不理想，把提示词里的中文标签换成对应英文（已在每条后给出英文备选）。</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统一负面提示词</w:t>
      </w:r>
      <w:r>
        <w:rPr>
          <w:rFonts w:ascii="微软雅黑" w:hAnsi="微软雅黑" w:eastAsia="微软雅黑"/>
          <w:b w:val="0"/>
          <w:i w:val="0"/>
          <w:color w:val="333333"/>
          <w:sz w:val="21"/>
        </w:rPr>
        <w:t>（20 条可共用）：</w:t>
      </w:r>
    </w:p>
    <w:p>
      <w:pPr>
        <w:spacing w:after="60" w:before="0" w:line="324" w:lineRule="auto"/>
      </w:pPr>
      <w:r>
        <w:rPr>
          <w:rFonts w:ascii="Consolas" w:hAnsi="Consolas" w:eastAsia="Consolas"/>
          <w:b w:val="0"/>
          <w:i w:val="0"/>
          <w:color w:val="0B6E6E"/>
          <w:sz w:val="20"/>
        </w:rPr>
        <w:t>乱码文字、文字重影、多余水印、logo、签名、密集小字、长句英文、真人照片、恐怖元素、过曝、噪点、画面拥挤、元素重叠、扭曲的手</w:t>
      </w:r>
    </w:p>
    <w:p>
      <w:pPr>
        <w:spacing w:after="40" w:before="0" w:line="324" w:lineRule="auto"/>
        <w:ind w:left="320" w:hanging="320"/>
      </w:pPr>
      <w:r>
        <w:rPr>
          <w:rFonts w:ascii="微软雅黑" w:hAnsi="微软雅黑" w:eastAsia="微软雅黑"/>
          <w:b/>
          <w:i w:val="0"/>
          <w:color w:val="1F3864"/>
          <w:sz w:val="21"/>
        </w:rPr>
        <w:t xml:space="preserve">6. </w:t>
      </w:r>
      <w:r>
        <w:rPr>
          <w:rFonts w:ascii="微软雅黑" w:hAnsi="微软雅黑" w:eastAsia="微软雅黑"/>
          <w:b/>
          <w:i w:val="0"/>
          <w:color w:val="333333"/>
          <w:sz w:val="21"/>
        </w:rPr>
        <w:t>画面基调</w:t>
      </w:r>
      <w:r>
        <w:rPr>
          <w:rFonts w:ascii="微软雅黑" w:hAnsi="微软雅黑" w:eastAsia="微软雅黑"/>
          <w:b w:val="0"/>
          <w:i w:val="0"/>
          <w:color w:val="333333"/>
          <w:sz w:val="21"/>
        </w:rPr>
        <w:t>：浅色或深色底均可（按风格定），但每张图内部</w:t>
      </w:r>
      <w:r>
        <w:rPr>
          <w:rFonts w:ascii="微软雅黑" w:hAnsi="微软雅黑" w:eastAsia="微软雅黑"/>
          <w:b/>
          <w:i w:val="0"/>
          <w:color w:val="333333"/>
          <w:sz w:val="21"/>
        </w:rPr>
        <w:t>底色要统一</w:t>
      </w:r>
      <w:r>
        <w:rPr>
          <w:rFonts w:ascii="微软雅黑" w:hAnsi="微软雅黑" w:eastAsia="微软雅黑"/>
          <w:b w:val="0"/>
          <w:i w:val="0"/>
          <w:color w:val="333333"/>
          <w:sz w:val="21"/>
        </w:rPr>
        <w:t>，避免一张图里半浅半深。</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二、20 张图速览（风格与配比一目了然）</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shd w:val="clear" w:color="auto" w:fill="ECF1F8"/>
          </w:tcPr>
          <w:p>
            <w:pPr>
              <w:spacing w:after="20" w:before="20" w:line="288" w:lineRule="auto"/>
            </w:pPr>
            <w:r/>
            <w:r>
              <w:rPr>
                <w:rFonts w:ascii="微软雅黑" w:hAnsi="微软雅黑" w:eastAsia="微软雅黑"/>
                <w:b/>
                <w:i w:val="0"/>
                <w:color w:val="1F3864"/>
                <w:sz w:val="18"/>
              </w:rPr>
              <w:t>编号</w:t>
            </w:r>
          </w:p>
        </w:tc>
        <w:tc>
          <w:tcPr>
            <w:tcW w:type="dxa" w:w="1586"/>
            <w:shd w:val="clear" w:color="auto" w:fill="ECF1F8"/>
          </w:tcPr>
          <w:p>
            <w:pPr>
              <w:spacing w:after="20" w:before="20" w:line="288" w:lineRule="auto"/>
            </w:pPr>
            <w:r/>
            <w:r>
              <w:rPr>
                <w:rFonts w:ascii="微软雅黑" w:hAnsi="微软雅黑" w:eastAsia="微软雅黑"/>
                <w:b/>
                <w:i w:val="0"/>
                <w:color w:val="1F3864"/>
                <w:sz w:val="18"/>
              </w:rPr>
              <w:t>题号</w:t>
            </w:r>
          </w:p>
        </w:tc>
        <w:tc>
          <w:tcPr>
            <w:tcW w:type="dxa" w:w="1586"/>
            <w:shd w:val="clear" w:color="auto" w:fill="ECF1F8"/>
          </w:tcPr>
          <w:p>
            <w:pPr>
              <w:spacing w:after="20" w:before="20" w:line="288" w:lineRule="auto"/>
            </w:pPr>
            <w:r/>
            <w:r>
              <w:rPr>
                <w:rFonts w:ascii="微软雅黑" w:hAnsi="微软雅黑" w:eastAsia="微软雅黑"/>
                <w:b/>
                <w:i w:val="0"/>
                <w:color w:val="1F3864"/>
                <w:sz w:val="18"/>
              </w:rPr>
              <w:t>知识点</w:t>
            </w:r>
          </w:p>
        </w:tc>
        <w:tc>
          <w:tcPr>
            <w:tcW w:type="dxa" w:w="1586"/>
            <w:shd w:val="clear" w:color="auto" w:fill="ECF1F8"/>
          </w:tcPr>
          <w:p>
            <w:pPr>
              <w:spacing w:after="20" w:before="20" w:line="288" w:lineRule="auto"/>
            </w:pPr>
            <w:r/>
            <w:r>
              <w:rPr>
                <w:rFonts w:ascii="微软雅黑" w:hAnsi="微软雅黑" w:eastAsia="微软雅黑"/>
                <w:b/>
                <w:i w:val="0"/>
                <w:color w:val="1F3864"/>
                <w:sz w:val="18"/>
              </w:rPr>
              <w:t>建议风格</w:t>
            </w:r>
          </w:p>
        </w:tc>
        <w:tc>
          <w:tcPr>
            <w:tcW w:type="dxa" w:w="1586"/>
            <w:shd w:val="clear" w:color="auto" w:fill="ECF1F8"/>
          </w:tcPr>
          <w:p>
            <w:pPr>
              <w:spacing w:after="20" w:before="20" w:line="288" w:lineRule="auto"/>
            </w:pPr>
            <w:r/>
            <w:r>
              <w:rPr>
                <w:rFonts w:ascii="微软雅黑" w:hAnsi="微软雅黑" w:eastAsia="微软雅黑"/>
                <w:b/>
                <w:i w:val="0"/>
                <w:color w:val="1F3864"/>
                <w:sz w:val="18"/>
              </w:rPr>
              <w:t>左侧类比</w:t>
            </w:r>
          </w:p>
        </w:tc>
        <w:tc>
          <w:tcPr>
            <w:tcW w:type="dxa" w:w="1586"/>
            <w:shd w:val="clear" w:color="auto" w:fill="ECF1F8"/>
          </w:tcPr>
          <w:p>
            <w:pPr>
              <w:spacing w:after="20" w:before="20" w:line="288" w:lineRule="auto"/>
            </w:pPr>
            <w:r/>
            <w:r>
              <w:rPr>
                <w:rFonts w:ascii="微软雅黑" w:hAnsi="微软雅黑" w:eastAsia="微软雅黑"/>
                <w:b/>
                <w:i w:val="0"/>
                <w:color w:val="1F3864"/>
                <w:sz w:val="18"/>
              </w:rPr>
              <w:t>右侧示意</w:t>
            </w:r>
          </w:p>
        </w:tc>
      </w:tr>
      <w:tr>
        <w:tc>
          <w:tcPr>
            <w:tcW w:type="dxa" w:w="1586"/>
          </w:tcPr>
          <w:p>
            <w:pPr>
              <w:spacing w:after="20" w:before="20" w:line="288" w:lineRule="auto"/>
            </w:pPr>
            <w:r/>
            <w:r>
              <w:rPr>
                <w:rFonts w:ascii="微软雅黑" w:hAnsi="微软雅黑" w:eastAsia="微软雅黑"/>
                <w:b w:val="0"/>
                <w:i w:val="0"/>
                <w:color w:val="333333"/>
                <w:sz w:val="18"/>
              </w:rPr>
              <w:t>01</w:t>
            </w:r>
          </w:p>
        </w:tc>
        <w:tc>
          <w:tcPr>
            <w:tcW w:type="dxa" w:w="1586"/>
          </w:tcPr>
          <w:p>
            <w:pPr>
              <w:spacing w:after="20" w:before="20" w:line="288" w:lineRule="auto"/>
            </w:pPr>
            <w:r/>
            <w:r>
              <w:rPr>
                <w:rFonts w:ascii="微软雅黑" w:hAnsi="微软雅黑" w:eastAsia="微软雅黑"/>
                <w:b w:val="0"/>
                <w:i w:val="0"/>
                <w:color w:val="333333"/>
                <w:sz w:val="18"/>
              </w:rPr>
              <w:t>1</w:t>
            </w:r>
          </w:p>
        </w:tc>
        <w:tc>
          <w:tcPr>
            <w:tcW w:type="dxa" w:w="1586"/>
          </w:tcPr>
          <w:p>
            <w:pPr>
              <w:spacing w:after="20" w:before="20" w:line="288" w:lineRule="auto"/>
            </w:pPr>
            <w:r/>
            <w:r>
              <w:rPr>
                <w:rFonts w:ascii="微软雅黑" w:hAnsi="微软雅黑" w:eastAsia="微软雅黑"/>
                <w:b w:val="0"/>
                <w:i w:val="0"/>
                <w:color w:val="333333"/>
                <w:sz w:val="18"/>
              </w:rPr>
              <w:t>源程序与翻译过程</w:t>
            </w:r>
          </w:p>
        </w:tc>
        <w:tc>
          <w:tcPr>
            <w:tcW w:type="dxa" w:w="1586"/>
          </w:tcPr>
          <w:p>
            <w:pPr>
              <w:spacing w:after="20" w:before="20" w:line="288" w:lineRule="auto"/>
            </w:pPr>
            <w:r/>
            <w:r>
              <w:rPr>
                <w:rFonts w:ascii="微软雅黑" w:hAnsi="微软雅黑" w:eastAsia="微软雅黑"/>
                <w:b w:val="0"/>
                <w:i w:val="0"/>
                <w:color w:val="333333"/>
                <w:sz w:val="18"/>
              </w:rPr>
              <w:t>扁平科普插画</w:t>
            </w:r>
          </w:p>
        </w:tc>
        <w:tc>
          <w:tcPr>
            <w:tcW w:type="dxa" w:w="1586"/>
          </w:tcPr>
          <w:p>
            <w:pPr>
              <w:spacing w:after="20" w:before="20" w:line="288" w:lineRule="auto"/>
            </w:pPr>
            <w:r/>
            <w:r>
              <w:rPr>
                <w:rFonts w:ascii="微软雅黑" w:hAnsi="微软雅黑" w:eastAsia="微软雅黑"/>
                <w:b w:val="0"/>
                <w:i w:val="0"/>
                <w:color w:val="333333"/>
                <w:sz w:val="18"/>
              </w:rPr>
              <w:t>草稿写作台</w:t>
            </w:r>
          </w:p>
        </w:tc>
        <w:tc>
          <w:tcPr>
            <w:tcW w:type="dxa" w:w="1586"/>
          </w:tcPr>
          <w:p>
            <w:pPr>
              <w:spacing w:after="20" w:before="20" w:line="288" w:lineRule="auto"/>
            </w:pPr>
            <w:r/>
            <w:r>
              <w:rPr>
                <w:rFonts w:ascii="微软雅黑" w:hAnsi="微软雅黑" w:eastAsia="微软雅黑"/>
                <w:b w:val="0"/>
                <w:i w:val="0"/>
                <w:color w:val="333333"/>
                <w:sz w:val="18"/>
              </w:rPr>
              <w:t>编译流水线</w:t>
            </w:r>
          </w:p>
        </w:tc>
      </w:tr>
      <w:tr>
        <w:tc>
          <w:tcPr>
            <w:tcW w:type="dxa" w:w="1586"/>
            <w:shd w:val="clear" w:color="auto" w:fill="F8F9FB"/>
          </w:tcPr>
          <w:p>
            <w:pPr>
              <w:spacing w:after="20" w:before="20" w:line="288" w:lineRule="auto"/>
            </w:pPr>
            <w:r/>
            <w:r>
              <w:rPr>
                <w:rFonts w:ascii="微软雅黑" w:hAnsi="微软雅黑" w:eastAsia="微软雅黑"/>
                <w:b w:val="0"/>
                <w:i w:val="0"/>
                <w:color w:val="333333"/>
                <w:sz w:val="18"/>
              </w:rPr>
              <w:t>02</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2</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控制器</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深色科技扁平</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乐队指挥</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芯片指挥中枢</w:t>
            </w:r>
          </w:p>
        </w:tc>
      </w:tr>
      <w:tr>
        <w:tc>
          <w:tcPr>
            <w:tcW w:type="dxa" w:w="1586"/>
          </w:tcPr>
          <w:p>
            <w:pPr>
              <w:spacing w:after="20" w:before="20" w:line="288" w:lineRule="auto"/>
            </w:pPr>
            <w:r/>
            <w:r>
              <w:rPr>
                <w:rFonts w:ascii="微软雅黑" w:hAnsi="微软雅黑" w:eastAsia="微软雅黑"/>
                <w:b w:val="0"/>
                <w:i w:val="0"/>
                <w:color w:val="333333"/>
                <w:sz w:val="18"/>
              </w:rPr>
              <w:t>03</w:t>
            </w:r>
          </w:p>
        </w:tc>
        <w:tc>
          <w:tcPr>
            <w:tcW w:type="dxa" w:w="1586"/>
          </w:tcPr>
          <w:p>
            <w:pPr>
              <w:spacing w:after="20" w:before="20" w:line="288" w:lineRule="auto"/>
            </w:pPr>
            <w:r/>
            <w:r>
              <w:rPr>
                <w:rFonts w:ascii="微软雅黑" w:hAnsi="微软雅黑" w:eastAsia="微软雅黑"/>
                <w:b w:val="0"/>
                <w:i w:val="0"/>
                <w:color w:val="333333"/>
                <w:sz w:val="18"/>
              </w:rPr>
              <w:t>3</w:t>
            </w:r>
          </w:p>
        </w:tc>
        <w:tc>
          <w:tcPr>
            <w:tcW w:type="dxa" w:w="1586"/>
          </w:tcPr>
          <w:p>
            <w:pPr>
              <w:spacing w:after="20" w:before="20" w:line="288" w:lineRule="auto"/>
            </w:pPr>
            <w:r/>
            <w:r>
              <w:rPr>
                <w:rFonts w:ascii="微软雅黑" w:hAnsi="微软雅黑" w:eastAsia="微软雅黑"/>
                <w:b w:val="0"/>
                <w:i w:val="0"/>
                <w:color w:val="333333"/>
                <w:sz w:val="18"/>
              </w:rPr>
              <w:t>字长</w:t>
            </w:r>
          </w:p>
        </w:tc>
        <w:tc>
          <w:tcPr>
            <w:tcW w:type="dxa" w:w="1586"/>
          </w:tcPr>
          <w:p>
            <w:pPr>
              <w:spacing w:after="20" w:before="20" w:line="288" w:lineRule="auto"/>
            </w:pPr>
            <w:r/>
            <w:r>
              <w:rPr>
                <w:rFonts w:ascii="微软雅黑" w:hAnsi="微软雅黑" w:eastAsia="微软雅黑"/>
                <w:b w:val="0"/>
                <w:i w:val="0"/>
                <w:color w:val="333333"/>
                <w:sz w:val="18"/>
              </w:rPr>
              <w:t>等距微立体</w:t>
            </w:r>
          </w:p>
        </w:tc>
        <w:tc>
          <w:tcPr>
            <w:tcW w:type="dxa" w:w="1586"/>
          </w:tcPr>
          <w:p>
            <w:pPr>
              <w:spacing w:after="20" w:before="20" w:line="288" w:lineRule="auto"/>
            </w:pPr>
            <w:r/>
            <w:r>
              <w:rPr>
                <w:rFonts w:ascii="微软雅黑" w:hAnsi="微软雅黑" w:eastAsia="微软雅黑"/>
                <w:b w:val="0"/>
                <w:i w:val="0"/>
                <w:color w:val="333333"/>
                <w:sz w:val="18"/>
              </w:rPr>
              <w:t>32 格货车车厢</w:t>
            </w:r>
          </w:p>
        </w:tc>
        <w:tc>
          <w:tcPr>
            <w:tcW w:type="dxa" w:w="1586"/>
          </w:tcPr>
          <w:p>
            <w:pPr>
              <w:spacing w:after="20" w:before="20" w:line="288" w:lineRule="auto"/>
            </w:pPr>
            <w:r/>
            <w:r>
              <w:rPr>
                <w:rFonts w:ascii="微软雅黑" w:hAnsi="微软雅黑" w:eastAsia="微软雅黑"/>
                <w:b w:val="0"/>
                <w:i w:val="0"/>
                <w:color w:val="333333"/>
                <w:sz w:val="18"/>
              </w:rPr>
              <w:t>CPU 32 位传送带</w:t>
            </w:r>
          </w:p>
        </w:tc>
      </w:tr>
      <w:tr>
        <w:tc>
          <w:tcPr>
            <w:tcW w:type="dxa" w:w="1586"/>
            <w:shd w:val="clear" w:color="auto" w:fill="F8F9FB"/>
          </w:tcPr>
          <w:p>
            <w:pPr>
              <w:spacing w:after="20" w:before="20" w:line="288" w:lineRule="auto"/>
            </w:pPr>
            <w:r/>
            <w:r>
              <w:rPr>
                <w:rFonts w:ascii="微软雅黑" w:hAnsi="微软雅黑" w:eastAsia="微软雅黑"/>
                <w:b w:val="0"/>
                <w:i w:val="0"/>
                <w:color w:val="333333"/>
                <w:sz w:val="18"/>
              </w:rPr>
              <w:t>04</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4</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二进制数字化</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科技渐变</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声波与歌唱</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A/D 转换波形</w:t>
            </w:r>
          </w:p>
        </w:tc>
      </w:tr>
      <w:tr>
        <w:tc>
          <w:tcPr>
            <w:tcW w:type="dxa" w:w="1586"/>
          </w:tcPr>
          <w:p>
            <w:pPr>
              <w:spacing w:after="20" w:before="20" w:line="288" w:lineRule="auto"/>
            </w:pPr>
            <w:r/>
            <w:r>
              <w:rPr>
                <w:rFonts w:ascii="微软雅黑" w:hAnsi="微软雅黑" w:eastAsia="微软雅黑"/>
                <w:b w:val="0"/>
                <w:i w:val="0"/>
                <w:color w:val="333333"/>
                <w:sz w:val="18"/>
              </w:rPr>
              <w:t>05</w:t>
            </w:r>
          </w:p>
        </w:tc>
        <w:tc>
          <w:tcPr>
            <w:tcW w:type="dxa" w:w="1586"/>
          </w:tcPr>
          <w:p>
            <w:pPr>
              <w:spacing w:after="20" w:before="20" w:line="288" w:lineRule="auto"/>
            </w:pPr>
            <w:r/>
            <w:r>
              <w:rPr>
                <w:rFonts w:ascii="微软雅黑" w:hAnsi="微软雅黑" w:eastAsia="微软雅黑"/>
                <w:b w:val="0"/>
                <w:i w:val="0"/>
                <w:color w:val="333333"/>
                <w:sz w:val="18"/>
              </w:rPr>
              <w:t>5</w:t>
            </w:r>
          </w:p>
        </w:tc>
        <w:tc>
          <w:tcPr>
            <w:tcW w:type="dxa" w:w="1586"/>
          </w:tcPr>
          <w:p>
            <w:pPr>
              <w:spacing w:after="20" w:before="20" w:line="288" w:lineRule="auto"/>
            </w:pPr>
            <w:r/>
            <w:r>
              <w:rPr>
                <w:rFonts w:ascii="微软雅黑" w:hAnsi="微软雅黑" w:eastAsia="微软雅黑"/>
                <w:b w:val="0"/>
                <w:i w:val="0"/>
                <w:color w:val="333333"/>
                <w:sz w:val="18"/>
              </w:rPr>
              <w:t>系统 = 硬件 + 软件</w:t>
            </w:r>
          </w:p>
        </w:tc>
        <w:tc>
          <w:tcPr>
            <w:tcW w:type="dxa" w:w="1586"/>
          </w:tcPr>
          <w:p>
            <w:pPr>
              <w:spacing w:after="20" w:before="20" w:line="288" w:lineRule="auto"/>
            </w:pPr>
            <w:r/>
            <w:r>
              <w:rPr>
                <w:rFonts w:ascii="微软雅黑" w:hAnsi="微软雅黑" w:eastAsia="微软雅黑"/>
                <w:b w:val="0"/>
                <w:i w:val="0"/>
                <w:color w:val="333333"/>
                <w:sz w:val="18"/>
              </w:rPr>
              <w:t>扁平插画</w:t>
            </w:r>
          </w:p>
        </w:tc>
        <w:tc>
          <w:tcPr>
            <w:tcW w:type="dxa" w:w="1586"/>
          </w:tcPr>
          <w:p>
            <w:pPr>
              <w:spacing w:after="20" w:before="20" w:line="288" w:lineRule="auto"/>
            </w:pPr>
            <w:r/>
            <w:r>
              <w:rPr>
                <w:rFonts w:ascii="微软雅黑" w:hAnsi="微软雅黑" w:eastAsia="微软雅黑"/>
                <w:b w:val="0"/>
                <w:i w:val="0"/>
                <w:color w:val="333333"/>
                <w:sz w:val="18"/>
              </w:rPr>
              <w:t>身体与思想</w:t>
            </w:r>
          </w:p>
        </w:tc>
        <w:tc>
          <w:tcPr>
            <w:tcW w:type="dxa" w:w="1586"/>
          </w:tcPr>
          <w:p>
            <w:pPr>
              <w:spacing w:after="20" w:before="20" w:line="288" w:lineRule="auto"/>
            </w:pPr>
            <w:r/>
            <w:r>
              <w:rPr>
                <w:rFonts w:ascii="微软雅黑" w:hAnsi="微软雅黑" w:eastAsia="微软雅黑"/>
                <w:b w:val="0"/>
                <w:i w:val="0"/>
                <w:color w:val="333333"/>
                <w:sz w:val="18"/>
              </w:rPr>
              <w:t>电脑剖成两半</w:t>
            </w:r>
          </w:p>
        </w:tc>
      </w:tr>
      <w:tr>
        <w:tc>
          <w:tcPr>
            <w:tcW w:type="dxa" w:w="1586"/>
            <w:shd w:val="clear" w:color="auto" w:fill="F8F9FB"/>
          </w:tcPr>
          <w:p>
            <w:pPr>
              <w:spacing w:after="20" w:before="20" w:line="288" w:lineRule="auto"/>
            </w:pPr>
            <w:r/>
            <w:r>
              <w:rPr>
                <w:rFonts w:ascii="微软雅黑" w:hAnsi="微软雅黑" w:eastAsia="微软雅黑"/>
                <w:b w:val="0"/>
                <w:i w:val="0"/>
                <w:color w:val="333333"/>
                <w:sz w:val="18"/>
              </w:rPr>
              <w:t>06</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6</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系统软件 vs 应用软件</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扁平插画</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物业配电房</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楼层剖面分层</w:t>
            </w:r>
          </w:p>
        </w:tc>
      </w:tr>
      <w:tr>
        <w:tc>
          <w:tcPr>
            <w:tcW w:type="dxa" w:w="1586"/>
          </w:tcPr>
          <w:p>
            <w:pPr>
              <w:spacing w:after="20" w:before="20" w:line="288" w:lineRule="auto"/>
            </w:pPr>
            <w:r/>
            <w:r>
              <w:rPr>
                <w:rFonts w:ascii="微软雅黑" w:hAnsi="微软雅黑" w:eastAsia="微软雅黑"/>
                <w:b w:val="0"/>
                <w:i w:val="0"/>
                <w:color w:val="333333"/>
                <w:sz w:val="18"/>
              </w:rPr>
              <w:t>07</w:t>
            </w:r>
          </w:p>
        </w:tc>
        <w:tc>
          <w:tcPr>
            <w:tcW w:type="dxa" w:w="1586"/>
          </w:tcPr>
          <w:p>
            <w:pPr>
              <w:spacing w:after="20" w:before="20" w:line="288" w:lineRule="auto"/>
            </w:pPr>
            <w:r/>
            <w:r>
              <w:rPr>
                <w:rFonts w:ascii="微软雅黑" w:hAnsi="微软雅黑" w:eastAsia="微软雅黑"/>
                <w:b w:val="0"/>
                <w:i w:val="0"/>
                <w:color w:val="333333"/>
                <w:sz w:val="18"/>
              </w:rPr>
              <w:t>7</w:t>
            </w:r>
          </w:p>
        </w:tc>
        <w:tc>
          <w:tcPr>
            <w:tcW w:type="dxa" w:w="1586"/>
          </w:tcPr>
          <w:p>
            <w:pPr>
              <w:spacing w:after="20" w:before="20" w:line="288" w:lineRule="auto"/>
            </w:pPr>
            <w:r/>
            <w:r>
              <w:rPr>
                <w:rFonts w:ascii="微软雅黑" w:hAnsi="微软雅黑" w:eastAsia="微软雅黑"/>
                <w:b w:val="0"/>
                <w:i w:val="0"/>
                <w:color w:val="333333"/>
                <w:sz w:val="18"/>
              </w:rPr>
              <w:t>电子邮件</w:t>
            </w:r>
          </w:p>
        </w:tc>
        <w:tc>
          <w:tcPr>
            <w:tcW w:type="dxa" w:w="1586"/>
          </w:tcPr>
          <w:p>
            <w:pPr>
              <w:spacing w:after="20" w:before="20" w:line="288" w:lineRule="auto"/>
            </w:pPr>
            <w:r/>
            <w:r>
              <w:rPr>
                <w:rFonts w:ascii="微软雅黑" w:hAnsi="微软雅黑" w:eastAsia="微软雅黑"/>
                <w:b w:val="0"/>
                <w:i w:val="0"/>
                <w:color w:val="333333"/>
                <w:sz w:val="18"/>
              </w:rPr>
              <w:t>轻拟物插画</w:t>
            </w:r>
          </w:p>
        </w:tc>
        <w:tc>
          <w:tcPr>
            <w:tcW w:type="dxa" w:w="1586"/>
          </w:tcPr>
          <w:p>
            <w:pPr>
              <w:spacing w:after="20" w:before="20" w:line="288" w:lineRule="auto"/>
            </w:pPr>
            <w:r/>
            <w:r>
              <w:rPr>
                <w:rFonts w:ascii="微软雅黑" w:hAnsi="微软雅黑" w:eastAsia="微软雅黑"/>
                <w:b w:val="0"/>
                <w:i w:val="0"/>
                <w:color w:val="333333"/>
                <w:sz w:val="18"/>
              </w:rPr>
              <w:t>邮筒寄信</w:t>
            </w:r>
          </w:p>
        </w:tc>
        <w:tc>
          <w:tcPr>
            <w:tcW w:type="dxa" w:w="1586"/>
          </w:tcPr>
          <w:p>
            <w:pPr>
              <w:spacing w:after="20" w:before="20" w:line="288" w:lineRule="auto"/>
            </w:pPr>
            <w:r/>
            <w:r>
              <w:rPr>
                <w:rFonts w:ascii="微软雅黑" w:hAnsi="微软雅黑" w:eastAsia="微软雅黑"/>
                <w:b w:val="0"/>
                <w:i w:val="0"/>
                <w:color w:val="333333"/>
                <w:sz w:val="18"/>
              </w:rPr>
              <w:t>邮件飞越地球</w:t>
            </w:r>
          </w:p>
        </w:tc>
      </w:tr>
      <w:tr>
        <w:tc>
          <w:tcPr>
            <w:tcW w:type="dxa" w:w="1586"/>
            <w:shd w:val="clear" w:color="auto" w:fill="F8F9FB"/>
          </w:tcPr>
          <w:p>
            <w:pPr>
              <w:spacing w:after="20" w:before="20" w:line="288" w:lineRule="auto"/>
            </w:pPr>
            <w:r/>
            <w:r>
              <w:rPr>
                <w:rFonts w:ascii="微软雅黑" w:hAnsi="微软雅黑" w:eastAsia="微软雅黑"/>
                <w:b w:val="0"/>
                <w:i w:val="0"/>
                <w:color w:val="333333"/>
                <w:sz w:val="18"/>
              </w:rPr>
              <w:t>08</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8</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主机与存储层次</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等距 3D 办公</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办公桌与档案柜</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CPU–内存–硬盘</w:t>
            </w:r>
          </w:p>
        </w:tc>
      </w:tr>
      <w:tr>
        <w:tc>
          <w:tcPr>
            <w:tcW w:type="dxa" w:w="1586"/>
          </w:tcPr>
          <w:p>
            <w:pPr>
              <w:spacing w:after="20" w:before="20" w:line="288" w:lineRule="auto"/>
            </w:pPr>
            <w:r/>
            <w:r>
              <w:rPr>
                <w:rFonts w:ascii="微软雅黑" w:hAnsi="微软雅黑" w:eastAsia="微软雅黑"/>
                <w:b w:val="0"/>
                <w:i w:val="0"/>
                <w:color w:val="333333"/>
                <w:sz w:val="18"/>
              </w:rPr>
              <w:t>09</w:t>
            </w:r>
          </w:p>
        </w:tc>
        <w:tc>
          <w:tcPr>
            <w:tcW w:type="dxa" w:w="1586"/>
          </w:tcPr>
          <w:p>
            <w:pPr>
              <w:spacing w:after="20" w:before="20" w:line="288" w:lineRule="auto"/>
            </w:pPr>
            <w:r/>
            <w:r>
              <w:rPr>
                <w:rFonts w:ascii="微软雅黑" w:hAnsi="微软雅黑" w:eastAsia="微软雅黑"/>
                <w:b w:val="0"/>
                <w:i w:val="0"/>
                <w:color w:val="333333"/>
                <w:sz w:val="18"/>
              </w:rPr>
              <w:t>9</w:t>
            </w:r>
          </w:p>
        </w:tc>
        <w:tc>
          <w:tcPr>
            <w:tcW w:type="dxa" w:w="1586"/>
          </w:tcPr>
          <w:p>
            <w:pPr>
              <w:spacing w:after="20" w:before="20" w:line="288" w:lineRule="auto"/>
            </w:pPr>
            <w:r/>
            <w:r>
              <w:rPr>
                <w:rFonts w:ascii="微软雅黑" w:hAnsi="微软雅黑" w:eastAsia="微软雅黑"/>
                <w:b w:val="0"/>
                <w:i w:val="0"/>
                <w:color w:val="333333"/>
                <w:sz w:val="18"/>
              </w:rPr>
              <w:t>Windows 属系统软件</w:t>
            </w:r>
          </w:p>
        </w:tc>
        <w:tc>
          <w:tcPr>
            <w:tcW w:type="dxa" w:w="1586"/>
          </w:tcPr>
          <w:p>
            <w:pPr>
              <w:spacing w:after="20" w:before="20" w:line="288" w:lineRule="auto"/>
            </w:pPr>
            <w:r/>
            <w:r>
              <w:rPr>
                <w:rFonts w:ascii="微软雅黑" w:hAnsi="微软雅黑" w:eastAsia="微软雅黑"/>
                <w:b w:val="0"/>
                <w:i w:val="0"/>
                <w:color w:val="333333"/>
                <w:sz w:val="18"/>
              </w:rPr>
              <w:t>扁平插画</w:t>
            </w:r>
          </w:p>
        </w:tc>
        <w:tc>
          <w:tcPr>
            <w:tcW w:type="dxa" w:w="1586"/>
          </w:tcPr>
          <w:p>
            <w:pPr>
              <w:spacing w:after="20" w:before="20" w:line="288" w:lineRule="auto"/>
            </w:pPr>
            <w:r/>
            <w:r>
              <w:rPr>
                <w:rFonts w:ascii="微软雅黑" w:hAnsi="微软雅黑" w:eastAsia="微软雅黑"/>
                <w:b w:val="0"/>
                <w:i w:val="0"/>
                <w:color w:val="333333"/>
                <w:sz w:val="18"/>
              </w:rPr>
              <w:t>大楼物业总管</w:t>
            </w:r>
          </w:p>
        </w:tc>
        <w:tc>
          <w:tcPr>
            <w:tcW w:type="dxa" w:w="1586"/>
          </w:tcPr>
          <w:p>
            <w:pPr>
              <w:spacing w:after="20" w:before="20" w:line="288" w:lineRule="auto"/>
            </w:pPr>
            <w:r/>
            <w:r>
              <w:rPr>
                <w:rFonts w:ascii="微软雅黑" w:hAnsi="微软雅黑" w:eastAsia="微软雅黑"/>
                <w:b w:val="0"/>
                <w:i w:val="0"/>
                <w:color w:val="333333"/>
                <w:sz w:val="18"/>
              </w:rPr>
              <w:t>三层软件栈</w:t>
            </w:r>
          </w:p>
        </w:tc>
      </w:tr>
      <w:tr>
        <w:tc>
          <w:tcPr>
            <w:tcW w:type="dxa" w:w="1586"/>
            <w:shd w:val="clear" w:color="auto" w:fill="F8F9FB"/>
          </w:tcPr>
          <w:p>
            <w:pPr>
              <w:spacing w:after="20" w:before="20" w:line="288" w:lineRule="auto"/>
            </w:pPr>
            <w:r/>
            <w:r>
              <w:rPr>
                <w:rFonts w:ascii="微软雅黑" w:hAnsi="微软雅黑" w:eastAsia="微软雅黑"/>
                <w:b w:val="0"/>
                <w:i w:val="0"/>
                <w:color w:val="333333"/>
                <w:sz w:val="18"/>
              </w:rPr>
              <w:t>10</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10</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VGA 显示标准</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科技规格卡</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规格说明书</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分辨率与色彩条</w:t>
            </w:r>
          </w:p>
        </w:tc>
      </w:tr>
      <w:tr>
        <w:tc>
          <w:tcPr>
            <w:tcW w:type="dxa" w:w="1586"/>
          </w:tcPr>
          <w:p>
            <w:pPr>
              <w:spacing w:after="20" w:before="20" w:line="288" w:lineRule="auto"/>
            </w:pPr>
            <w:r/>
            <w:r>
              <w:rPr>
                <w:rFonts w:ascii="微软雅黑" w:hAnsi="微软雅黑" w:eastAsia="微软雅黑"/>
                <w:b w:val="0"/>
                <w:i w:val="0"/>
                <w:color w:val="333333"/>
                <w:sz w:val="18"/>
              </w:rPr>
              <w:t>11</w:t>
            </w:r>
          </w:p>
        </w:tc>
        <w:tc>
          <w:tcPr>
            <w:tcW w:type="dxa" w:w="1586"/>
          </w:tcPr>
          <w:p>
            <w:pPr>
              <w:spacing w:after="20" w:before="20" w:line="288" w:lineRule="auto"/>
            </w:pPr>
            <w:r/>
            <w:r>
              <w:rPr>
                <w:rFonts w:ascii="微软雅黑" w:hAnsi="微软雅黑" w:eastAsia="微软雅黑"/>
                <w:b w:val="0"/>
                <w:i w:val="0"/>
                <w:color w:val="333333"/>
                <w:sz w:val="18"/>
              </w:rPr>
              <w:t>11</w:t>
            </w:r>
          </w:p>
        </w:tc>
        <w:tc>
          <w:tcPr>
            <w:tcW w:type="dxa" w:w="1586"/>
          </w:tcPr>
          <w:p>
            <w:pPr>
              <w:spacing w:after="20" w:before="20" w:line="288" w:lineRule="auto"/>
            </w:pPr>
            <w:r/>
            <w:r>
              <w:rPr>
                <w:rFonts w:ascii="微软雅黑" w:hAnsi="微软雅黑" w:eastAsia="微软雅黑"/>
                <w:b w:val="0"/>
                <w:i w:val="0"/>
                <w:color w:val="333333"/>
                <w:sz w:val="18"/>
              </w:rPr>
              <w:t>三种程序语言</w:t>
            </w:r>
          </w:p>
        </w:tc>
        <w:tc>
          <w:tcPr>
            <w:tcW w:type="dxa" w:w="1586"/>
          </w:tcPr>
          <w:p>
            <w:pPr>
              <w:spacing w:after="20" w:before="20" w:line="288" w:lineRule="auto"/>
            </w:pPr>
            <w:r/>
            <w:r>
              <w:rPr>
                <w:rFonts w:ascii="微软雅黑" w:hAnsi="微软雅黑" w:eastAsia="微软雅黑"/>
                <w:b w:val="0"/>
                <w:i w:val="0"/>
                <w:color w:val="333333"/>
                <w:sz w:val="18"/>
              </w:rPr>
              <w:t>层级剖面</w:t>
            </w:r>
          </w:p>
        </w:tc>
        <w:tc>
          <w:tcPr>
            <w:tcW w:type="dxa" w:w="1586"/>
          </w:tcPr>
          <w:p>
            <w:pPr>
              <w:spacing w:after="20" w:before="20" w:line="288" w:lineRule="auto"/>
            </w:pPr>
            <w:r/>
            <w:r>
              <w:rPr>
                <w:rFonts w:ascii="微软雅黑" w:hAnsi="微软雅黑" w:eastAsia="微软雅黑"/>
                <w:b w:val="0"/>
                <w:i w:val="0"/>
                <w:color w:val="333333"/>
                <w:sz w:val="18"/>
              </w:rPr>
              <w:t>三种交流方式</w:t>
            </w:r>
          </w:p>
        </w:tc>
        <w:tc>
          <w:tcPr>
            <w:tcW w:type="dxa" w:w="1586"/>
          </w:tcPr>
          <w:p>
            <w:pPr>
              <w:spacing w:after="20" w:before="20" w:line="288" w:lineRule="auto"/>
            </w:pPr>
            <w:r/>
            <w:r>
              <w:rPr>
                <w:rFonts w:ascii="微软雅黑" w:hAnsi="微软雅黑" w:eastAsia="微软雅黑"/>
                <w:b w:val="0"/>
                <w:i w:val="0"/>
                <w:color w:val="333333"/>
                <w:sz w:val="18"/>
              </w:rPr>
              <w:t>语言三层塔</w:t>
            </w:r>
          </w:p>
        </w:tc>
      </w:tr>
      <w:tr>
        <w:tc>
          <w:tcPr>
            <w:tcW w:type="dxa" w:w="1586"/>
            <w:shd w:val="clear" w:color="auto" w:fill="F8F9FB"/>
          </w:tcPr>
          <w:p>
            <w:pPr>
              <w:spacing w:after="20" w:before="20" w:line="288" w:lineRule="auto"/>
            </w:pPr>
            <w:r/>
            <w:r>
              <w:rPr>
                <w:rFonts w:ascii="微软雅黑" w:hAnsi="微软雅黑" w:eastAsia="微软雅黑"/>
                <w:b w:val="0"/>
                <w:i w:val="0"/>
                <w:color w:val="333333"/>
                <w:sz w:val="18"/>
              </w:rPr>
              <w:t>12</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12</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TCP/IP</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网络拓扑</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各方言通普通话</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异构网络互联</w:t>
            </w:r>
          </w:p>
        </w:tc>
      </w:tr>
      <w:tr>
        <w:tc>
          <w:tcPr>
            <w:tcW w:type="dxa" w:w="1586"/>
          </w:tcPr>
          <w:p>
            <w:pPr>
              <w:spacing w:after="20" w:before="20" w:line="288" w:lineRule="auto"/>
            </w:pPr>
            <w:r/>
            <w:r>
              <w:rPr>
                <w:rFonts w:ascii="微软雅黑" w:hAnsi="微软雅黑" w:eastAsia="微软雅黑"/>
                <w:b w:val="0"/>
                <w:i w:val="0"/>
                <w:color w:val="333333"/>
                <w:sz w:val="18"/>
              </w:rPr>
              <w:t>13</w:t>
            </w:r>
          </w:p>
        </w:tc>
        <w:tc>
          <w:tcPr>
            <w:tcW w:type="dxa" w:w="1586"/>
          </w:tcPr>
          <w:p>
            <w:pPr>
              <w:spacing w:after="20" w:before="20" w:line="288" w:lineRule="auto"/>
            </w:pPr>
            <w:r/>
            <w:r>
              <w:rPr>
                <w:rFonts w:ascii="微软雅黑" w:hAnsi="微软雅黑" w:eastAsia="微软雅黑"/>
                <w:b w:val="0"/>
                <w:i w:val="0"/>
                <w:color w:val="333333"/>
                <w:sz w:val="18"/>
              </w:rPr>
              <w:t>13</w:t>
            </w:r>
          </w:p>
        </w:tc>
        <w:tc>
          <w:tcPr>
            <w:tcW w:type="dxa" w:w="1586"/>
          </w:tcPr>
          <w:p>
            <w:pPr>
              <w:spacing w:after="20" w:before="20" w:line="288" w:lineRule="auto"/>
            </w:pPr>
            <w:r/>
            <w:r>
              <w:rPr>
                <w:rFonts w:ascii="微软雅黑" w:hAnsi="微软雅黑" w:eastAsia="微软雅黑"/>
                <w:b w:val="0"/>
                <w:i w:val="0"/>
                <w:color w:val="333333"/>
                <w:sz w:val="18"/>
              </w:rPr>
              <w:t>CPU</w:t>
            </w:r>
          </w:p>
        </w:tc>
        <w:tc>
          <w:tcPr>
            <w:tcW w:type="dxa" w:w="1586"/>
          </w:tcPr>
          <w:p>
            <w:pPr>
              <w:spacing w:after="20" w:before="20" w:line="288" w:lineRule="auto"/>
            </w:pPr>
            <w:r/>
            <w:r>
              <w:rPr>
                <w:rFonts w:ascii="微软雅黑" w:hAnsi="微软雅黑" w:eastAsia="微软雅黑"/>
                <w:b w:val="0"/>
                <w:i w:val="0"/>
                <w:color w:val="333333"/>
                <w:sz w:val="18"/>
              </w:rPr>
              <w:t>等距 3D 芯片</w:t>
            </w:r>
          </w:p>
        </w:tc>
        <w:tc>
          <w:tcPr>
            <w:tcW w:type="dxa" w:w="1586"/>
          </w:tcPr>
          <w:p>
            <w:pPr>
              <w:spacing w:after="20" w:before="20" w:line="288" w:lineRule="auto"/>
            </w:pPr>
            <w:r/>
            <w:r>
              <w:rPr>
                <w:rFonts w:ascii="微软雅黑" w:hAnsi="微软雅黑" w:eastAsia="微软雅黑"/>
                <w:b w:val="0"/>
                <w:i w:val="0"/>
                <w:color w:val="333333"/>
                <w:sz w:val="18"/>
              </w:rPr>
              <w:t>调度室+加工中心</w:t>
            </w:r>
          </w:p>
        </w:tc>
        <w:tc>
          <w:tcPr>
            <w:tcW w:type="dxa" w:w="1586"/>
          </w:tcPr>
          <w:p>
            <w:pPr>
              <w:spacing w:after="20" w:before="20" w:line="288" w:lineRule="auto"/>
            </w:pPr>
            <w:r/>
            <w:r>
              <w:rPr>
                <w:rFonts w:ascii="微软雅黑" w:hAnsi="微软雅黑" w:eastAsia="微软雅黑"/>
                <w:b w:val="0"/>
                <w:i w:val="0"/>
                <w:color w:val="333333"/>
                <w:sz w:val="18"/>
              </w:rPr>
              <w:t>芯片内部两区块</w:t>
            </w:r>
          </w:p>
        </w:tc>
      </w:tr>
      <w:tr>
        <w:tc>
          <w:tcPr>
            <w:tcW w:type="dxa" w:w="1586"/>
            <w:shd w:val="clear" w:color="auto" w:fill="F8F9FB"/>
          </w:tcPr>
          <w:p>
            <w:pPr>
              <w:spacing w:after="20" w:before="20" w:line="288" w:lineRule="auto"/>
            </w:pPr>
            <w:r/>
            <w:r>
              <w:rPr>
                <w:rFonts w:ascii="微软雅黑" w:hAnsi="微软雅黑" w:eastAsia="微软雅黑"/>
                <w:b w:val="0"/>
                <w:i w:val="0"/>
                <w:color w:val="333333"/>
                <w:sz w:val="18"/>
              </w:rPr>
              <w:t>14</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14</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计算机病毒</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扁平轻幽默</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感冒传染</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屏幕内病毒小怪</w:t>
            </w:r>
          </w:p>
        </w:tc>
      </w:tr>
      <w:tr>
        <w:tc>
          <w:tcPr>
            <w:tcW w:type="dxa" w:w="1586"/>
          </w:tcPr>
          <w:p>
            <w:pPr>
              <w:spacing w:after="20" w:before="20" w:line="288" w:lineRule="auto"/>
            </w:pPr>
            <w:r/>
            <w:r>
              <w:rPr>
                <w:rFonts w:ascii="微软雅黑" w:hAnsi="微软雅黑" w:eastAsia="微软雅黑"/>
                <w:b w:val="0"/>
                <w:i w:val="0"/>
                <w:color w:val="333333"/>
                <w:sz w:val="18"/>
              </w:rPr>
              <w:t>15</w:t>
            </w:r>
          </w:p>
        </w:tc>
        <w:tc>
          <w:tcPr>
            <w:tcW w:type="dxa" w:w="1586"/>
          </w:tcPr>
          <w:p>
            <w:pPr>
              <w:spacing w:after="20" w:before="20" w:line="288" w:lineRule="auto"/>
            </w:pPr>
            <w:r/>
            <w:r>
              <w:rPr>
                <w:rFonts w:ascii="微软雅黑" w:hAnsi="微软雅黑" w:eastAsia="微软雅黑"/>
                <w:b w:val="0"/>
                <w:i w:val="0"/>
                <w:color w:val="333333"/>
                <w:sz w:val="18"/>
              </w:rPr>
              <w:t>15</w:t>
            </w:r>
          </w:p>
        </w:tc>
        <w:tc>
          <w:tcPr>
            <w:tcW w:type="dxa" w:w="1586"/>
          </w:tcPr>
          <w:p>
            <w:pPr>
              <w:spacing w:after="20" w:before="20" w:line="288" w:lineRule="auto"/>
            </w:pPr>
            <w:r/>
            <w:r>
              <w:rPr>
                <w:rFonts w:ascii="微软雅黑" w:hAnsi="微软雅黑" w:eastAsia="微软雅黑"/>
                <w:b w:val="0"/>
                <w:i w:val="0"/>
                <w:color w:val="333333"/>
                <w:sz w:val="18"/>
              </w:rPr>
              <w:t>n 位无符号范围</w:t>
            </w:r>
          </w:p>
        </w:tc>
        <w:tc>
          <w:tcPr>
            <w:tcW w:type="dxa" w:w="1586"/>
          </w:tcPr>
          <w:p>
            <w:pPr>
              <w:spacing w:after="20" w:before="20" w:line="288" w:lineRule="auto"/>
            </w:pPr>
            <w:r/>
            <w:r>
              <w:rPr>
                <w:rFonts w:ascii="微软雅黑" w:hAnsi="微软雅黑" w:eastAsia="微软雅黑"/>
                <w:b w:val="0"/>
                <w:i w:val="0"/>
                <w:color w:val="333333"/>
                <w:sz w:val="18"/>
              </w:rPr>
              <w:t>扁平开关阵列</w:t>
            </w:r>
          </w:p>
        </w:tc>
        <w:tc>
          <w:tcPr>
            <w:tcW w:type="dxa" w:w="1586"/>
          </w:tcPr>
          <w:p>
            <w:pPr>
              <w:spacing w:after="20" w:before="20" w:line="288" w:lineRule="auto"/>
            </w:pPr>
            <w:r/>
            <w:r>
              <w:rPr>
                <w:rFonts w:ascii="微软雅黑" w:hAnsi="微软雅黑" w:eastAsia="微软雅黑"/>
                <w:b w:val="0"/>
                <w:i w:val="0"/>
                <w:color w:val="333333"/>
                <w:sz w:val="18"/>
              </w:rPr>
              <w:t>7 个拨动开关</w:t>
            </w:r>
          </w:p>
        </w:tc>
        <w:tc>
          <w:tcPr>
            <w:tcW w:type="dxa" w:w="1586"/>
          </w:tcPr>
          <w:p>
            <w:pPr>
              <w:spacing w:after="20" w:before="20" w:line="288" w:lineRule="auto"/>
            </w:pPr>
            <w:r/>
            <w:r>
              <w:rPr>
                <w:rFonts w:ascii="微软雅黑" w:hAnsi="微软雅黑" w:eastAsia="微软雅黑"/>
                <w:b w:val="0"/>
                <w:i w:val="0"/>
                <w:color w:val="333333"/>
                <w:sz w:val="18"/>
              </w:rPr>
              <w:t>公式与位宽对照</w:t>
            </w:r>
          </w:p>
        </w:tc>
      </w:tr>
      <w:tr>
        <w:tc>
          <w:tcPr>
            <w:tcW w:type="dxa" w:w="1586"/>
            <w:shd w:val="clear" w:color="auto" w:fill="F8F9FB"/>
          </w:tcPr>
          <w:p>
            <w:pPr>
              <w:spacing w:after="20" w:before="20" w:line="288" w:lineRule="auto"/>
            </w:pPr>
            <w:r/>
            <w:r>
              <w:rPr>
                <w:rFonts w:ascii="微软雅黑" w:hAnsi="微软雅黑" w:eastAsia="微软雅黑"/>
                <w:b w:val="0"/>
                <w:i w:val="0"/>
                <w:color w:val="333333"/>
                <w:sz w:val="18"/>
              </w:rPr>
              <w:t>16</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16</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汉字输入码</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扁平图标化</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积木/拼音/字典</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键盘到汉字链条</w:t>
            </w:r>
          </w:p>
        </w:tc>
      </w:tr>
      <w:tr>
        <w:tc>
          <w:tcPr>
            <w:tcW w:type="dxa" w:w="1586"/>
          </w:tcPr>
          <w:p>
            <w:pPr>
              <w:spacing w:after="20" w:before="20" w:line="288" w:lineRule="auto"/>
            </w:pPr>
            <w:r/>
            <w:r>
              <w:rPr>
                <w:rFonts w:ascii="微软雅黑" w:hAnsi="微软雅黑" w:eastAsia="微软雅黑"/>
                <w:b w:val="0"/>
                <w:i w:val="0"/>
                <w:color w:val="333333"/>
                <w:sz w:val="18"/>
              </w:rPr>
              <w:t>17</w:t>
            </w:r>
          </w:p>
        </w:tc>
        <w:tc>
          <w:tcPr>
            <w:tcW w:type="dxa" w:w="1586"/>
          </w:tcPr>
          <w:p>
            <w:pPr>
              <w:spacing w:after="20" w:before="20" w:line="288" w:lineRule="auto"/>
            </w:pPr>
            <w:r/>
            <w:r>
              <w:rPr>
                <w:rFonts w:ascii="微软雅黑" w:hAnsi="微软雅黑" w:eastAsia="微软雅黑"/>
                <w:b w:val="0"/>
                <w:i w:val="0"/>
                <w:color w:val="333333"/>
                <w:sz w:val="18"/>
              </w:rPr>
              <w:t>17</w:t>
            </w:r>
          </w:p>
        </w:tc>
        <w:tc>
          <w:tcPr>
            <w:tcW w:type="dxa" w:w="1586"/>
          </w:tcPr>
          <w:p>
            <w:pPr>
              <w:spacing w:after="20" w:before="20" w:line="288" w:lineRule="auto"/>
            </w:pPr>
            <w:r/>
            <w:r>
              <w:rPr>
                <w:rFonts w:ascii="微软雅黑" w:hAnsi="微软雅黑" w:eastAsia="微软雅黑"/>
                <w:b w:val="0"/>
                <w:i w:val="0"/>
                <w:color w:val="333333"/>
                <w:sz w:val="18"/>
              </w:rPr>
              <w:t>协议 ≠ 应用</w:t>
            </w:r>
          </w:p>
        </w:tc>
        <w:tc>
          <w:tcPr>
            <w:tcW w:type="dxa" w:w="1586"/>
          </w:tcPr>
          <w:p>
            <w:pPr>
              <w:spacing w:after="20" w:before="20" w:line="288" w:lineRule="auto"/>
            </w:pPr>
            <w:r/>
            <w:r>
              <w:rPr>
                <w:rFonts w:ascii="微软雅黑" w:hAnsi="微软雅黑" w:eastAsia="微软雅黑"/>
                <w:b w:val="0"/>
                <w:i w:val="0"/>
                <w:color w:val="333333"/>
                <w:sz w:val="18"/>
              </w:rPr>
              <w:t>扁平插画</w:t>
            </w:r>
          </w:p>
        </w:tc>
        <w:tc>
          <w:tcPr>
            <w:tcW w:type="dxa" w:w="1586"/>
          </w:tcPr>
          <w:p>
            <w:pPr>
              <w:spacing w:after="20" w:before="20" w:line="288" w:lineRule="auto"/>
            </w:pPr>
            <w:r/>
            <w:r>
              <w:rPr>
                <w:rFonts w:ascii="微软雅黑" w:hAnsi="微软雅黑" w:eastAsia="微软雅黑"/>
                <w:b w:val="0"/>
                <w:i w:val="0"/>
                <w:color w:val="333333"/>
                <w:sz w:val="18"/>
              </w:rPr>
              <w:t>交通规则与车</w:t>
            </w:r>
          </w:p>
        </w:tc>
        <w:tc>
          <w:tcPr>
            <w:tcW w:type="dxa" w:w="1586"/>
          </w:tcPr>
          <w:p>
            <w:pPr>
              <w:spacing w:after="20" w:before="20" w:line="288" w:lineRule="auto"/>
            </w:pPr>
            <w:r/>
            <w:r>
              <w:rPr>
                <w:rFonts w:ascii="微软雅黑" w:hAnsi="微软雅黑" w:eastAsia="微软雅黑"/>
                <w:b w:val="0"/>
                <w:i w:val="0"/>
                <w:color w:val="333333"/>
                <w:sz w:val="18"/>
              </w:rPr>
              <w:t>协议层与应用层</w:t>
            </w:r>
          </w:p>
        </w:tc>
      </w:tr>
      <w:tr>
        <w:tc>
          <w:tcPr>
            <w:tcW w:type="dxa" w:w="1586"/>
            <w:shd w:val="clear" w:color="auto" w:fill="F8F9FB"/>
          </w:tcPr>
          <w:p>
            <w:pPr>
              <w:spacing w:after="20" w:before="20" w:line="288" w:lineRule="auto"/>
            </w:pPr>
            <w:r/>
            <w:r>
              <w:rPr>
                <w:rFonts w:ascii="微软雅黑" w:hAnsi="微软雅黑" w:eastAsia="微软雅黑"/>
                <w:b w:val="0"/>
                <w:i w:val="0"/>
                <w:color w:val="333333"/>
                <w:sz w:val="18"/>
              </w:rPr>
              <w:t>18</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18</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输入/输出设备</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扁平拟人</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电脑的手与嘴</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数据流向双向图</w:t>
            </w:r>
          </w:p>
        </w:tc>
      </w:tr>
      <w:tr>
        <w:tc>
          <w:tcPr>
            <w:tcW w:type="dxa" w:w="1586"/>
          </w:tcPr>
          <w:p>
            <w:pPr>
              <w:spacing w:after="20" w:before="20" w:line="288" w:lineRule="auto"/>
            </w:pPr>
            <w:r/>
            <w:r>
              <w:rPr>
                <w:rFonts w:ascii="微软雅黑" w:hAnsi="微软雅黑" w:eastAsia="微软雅黑"/>
                <w:b w:val="0"/>
                <w:i w:val="0"/>
                <w:color w:val="333333"/>
                <w:sz w:val="18"/>
              </w:rPr>
              <w:t>19</w:t>
            </w:r>
          </w:p>
        </w:tc>
        <w:tc>
          <w:tcPr>
            <w:tcW w:type="dxa" w:w="1586"/>
          </w:tcPr>
          <w:p>
            <w:pPr>
              <w:spacing w:after="20" w:before="20" w:line="288" w:lineRule="auto"/>
            </w:pPr>
            <w:r/>
            <w:r>
              <w:rPr>
                <w:rFonts w:ascii="微软雅黑" w:hAnsi="微软雅黑" w:eastAsia="微软雅黑"/>
                <w:b w:val="0"/>
                <w:i w:val="0"/>
                <w:color w:val="333333"/>
                <w:sz w:val="18"/>
              </w:rPr>
              <w:t>19</w:t>
            </w:r>
          </w:p>
        </w:tc>
        <w:tc>
          <w:tcPr>
            <w:tcW w:type="dxa" w:w="1586"/>
          </w:tcPr>
          <w:p>
            <w:pPr>
              <w:spacing w:after="20" w:before="20" w:line="288" w:lineRule="auto"/>
            </w:pPr>
            <w:r/>
            <w:r>
              <w:rPr>
                <w:rFonts w:ascii="微软雅黑" w:hAnsi="微软雅黑" w:eastAsia="微软雅黑"/>
                <w:b w:val="0"/>
                <w:i w:val="0"/>
                <w:color w:val="333333"/>
                <w:sz w:val="18"/>
              </w:rPr>
              <w:t>十进制转二进制</w:t>
            </w:r>
          </w:p>
        </w:tc>
        <w:tc>
          <w:tcPr>
            <w:tcW w:type="dxa" w:w="1586"/>
          </w:tcPr>
          <w:p>
            <w:pPr>
              <w:spacing w:after="20" w:before="20" w:line="288" w:lineRule="auto"/>
            </w:pPr>
            <w:r/>
            <w:r>
              <w:rPr>
                <w:rFonts w:ascii="微软雅黑" w:hAnsi="微软雅黑" w:eastAsia="微软雅黑"/>
                <w:b w:val="0"/>
                <w:i w:val="0"/>
                <w:color w:val="333333"/>
                <w:sz w:val="18"/>
              </w:rPr>
              <w:t>手绘板书</w:t>
            </w:r>
          </w:p>
        </w:tc>
        <w:tc>
          <w:tcPr>
            <w:tcW w:type="dxa" w:w="1586"/>
          </w:tcPr>
          <w:p>
            <w:pPr>
              <w:spacing w:after="20" w:before="20" w:line="288" w:lineRule="auto"/>
            </w:pPr>
            <w:r/>
            <w:r>
              <w:rPr>
                <w:rFonts w:ascii="微软雅黑" w:hAnsi="微软雅黑" w:eastAsia="微软雅黑"/>
                <w:b w:val="0"/>
                <w:i w:val="0"/>
                <w:color w:val="333333"/>
                <w:sz w:val="18"/>
              </w:rPr>
              <w:t>砝码凑 100</w:t>
            </w:r>
          </w:p>
        </w:tc>
        <w:tc>
          <w:tcPr>
            <w:tcW w:type="dxa" w:w="1586"/>
          </w:tcPr>
          <w:p>
            <w:pPr>
              <w:spacing w:after="20" w:before="20" w:line="288" w:lineRule="auto"/>
            </w:pPr>
            <w:r/>
            <w:r>
              <w:rPr>
                <w:rFonts w:ascii="微软雅黑" w:hAnsi="微软雅黑" w:eastAsia="微软雅黑"/>
                <w:b w:val="0"/>
                <w:i w:val="0"/>
                <w:color w:val="333333"/>
                <w:sz w:val="18"/>
              </w:rPr>
              <w:t>除 2 取余竖式</w:t>
            </w:r>
          </w:p>
        </w:tc>
      </w:tr>
      <w:tr>
        <w:tc>
          <w:tcPr>
            <w:tcW w:type="dxa" w:w="1586"/>
            <w:shd w:val="clear" w:color="auto" w:fill="F8F9FB"/>
          </w:tcPr>
          <w:p>
            <w:pPr>
              <w:spacing w:after="20" w:before="20" w:line="288" w:lineRule="auto"/>
            </w:pPr>
            <w:r/>
            <w:r>
              <w:rPr>
                <w:rFonts w:ascii="微软雅黑" w:hAnsi="微软雅黑" w:eastAsia="微软雅黑"/>
                <w:b w:val="0"/>
                <w:i w:val="0"/>
                <w:color w:val="333333"/>
                <w:sz w:val="18"/>
              </w:rPr>
              <w:t>20</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20</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系统软件核心</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扁平组织架构</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总经理调度</w:t>
            </w:r>
          </w:p>
        </w:tc>
        <w:tc>
          <w:tcPr>
            <w:tcW w:type="dxa" w:w="1586"/>
            <w:shd w:val="clear" w:color="auto" w:fill="F8F9FB"/>
          </w:tcPr>
          <w:p>
            <w:pPr>
              <w:spacing w:after="20" w:before="20" w:line="288" w:lineRule="auto"/>
            </w:pPr>
            <w:r/>
            <w:r>
              <w:rPr>
                <w:rFonts w:ascii="微软雅黑" w:hAnsi="微软雅黑" w:eastAsia="微软雅黑"/>
                <w:b w:val="0"/>
                <w:i w:val="0"/>
                <w:color w:val="333333"/>
                <w:sz w:val="18"/>
              </w:rPr>
              <w:t>同心圆分层</w:t>
            </w:r>
          </w:p>
        </w:tc>
      </w:tr>
    </w:tbl>
    <w:p>
      <w:pPr>
        <w:spacing w:after="120" w:before="0" w:line="324" w:lineRule="auto"/>
      </w:pP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三、20 条生图提示词</w:t>
      </w:r>
    </w:p>
    <w:p>
      <w:pPr>
        <w:keepNext/>
        <w:spacing w:after="100" w:before="260" w:line="324" w:lineRule="auto"/>
      </w:pPr>
      <w:r>
        <w:rPr>
          <w:rFonts w:ascii="微软雅黑" w:hAnsi="微软雅黑" w:eastAsia="微软雅黑"/>
          <w:b/>
          <w:i w:val="0"/>
          <w:color w:val="C01B1B"/>
          <w:sz w:val="25"/>
        </w:rPr>
        <w:t>【生图 01】</w:t>
      </w:r>
      <w:r>
        <w:rPr>
          <w:rFonts w:ascii="微软雅黑" w:hAnsi="微软雅黑" w:eastAsia="微软雅黑"/>
          <w:b/>
          <w:i w:val="0"/>
          <w:color w:val="1F3864"/>
          <w:sz w:val="25"/>
        </w:rPr>
        <w:t>第 1 题 · 源程序与程序的翻译过程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：扁平科普插画，米白底，蓝橙撞色，细描边，轻微纸张纹理</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：左＝写代码的草稿台｜中＝翻译/转换符号｜右＝三段式编译流水线</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面向零基础学生的科普插图，左右对照横版构图，米白色留白背景，扁平矢量插画风格，线条干净，蓝橙撞色，画面简洁不堆砌。左半部分：一张书桌上摊开写满字母代码的稿纸，旁边一支笔和一杯冒热气的咖啡，营造「正在打草稿」的场景，稿纸上有淡淡的铅笔涂改痕迹。画面中央：一条向右的粗箭头，箭头上站着一个小小的「翻译官」角色，手里拿着一枚红色印章和一叠纸，表示把草稿翻译成正式文件。右半部分：一条从左到右的三段式流水线，第一格是写满字母的稿纸，第二格是半成品状态的灰色齿轮盒（贴着未完成的标签），第三格是完整发光、带闪电图标的蓝色软件方块。整体水平居中、层次分明、无多余装饰。图中仅出现三处简体中文短标签：「源程序」「目标程序」「可执行程序」，粗黑体，白色小圆角底衬。16:9 横版构图，高清，干净背景。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：Source Code / Object Code / Executable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02】</w:t>
      </w:r>
      <w:r>
        <w:rPr>
          <w:rFonts w:ascii="微软雅黑" w:hAnsi="微软雅黑" w:eastAsia="微软雅黑"/>
          <w:b/>
          <w:i w:val="0"/>
          <w:color w:val="1F3864"/>
          <w:sz w:val="25"/>
        </w:rPr>
        <w:t>第 2 题 · 控制器是硬件的指挥中心</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：深色科技感扁平（深蓝底 + 青绿发光线条），带电路板纹理</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：左＝乐队指挥｜中＝对应箭头｜右＝芯片指挥中枢</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科普插图，左右对照横版构图，背景为深蓝色科技底，带淡淡的电路板走线纹理，扁平科技风插画，青绿色发光线条，画面简洁。左半部分：一位乐队指挥站在舞台中央，双手举起指挥棒，四周环绕小提琴、鼓、小号等乐器图标，所有乐器呈现统一的节拍弧线，表现「统一指挥、步调一致」。画面中央：一条青绿色发光箭头向右，箭头上方有一个「＝」的对应符号。右半部分：一枚方形 CPU 芯片的俯视示意图，芯片中央高亮出一个标有指挥棒图标的核心区块，该区块向四周发出四条发光信号线，分别连到运算器模块、内存模块、输入设备和输出设备模块。图形语言统一为线性图标 + 发光节点。图中仅出现两处简体中文短标签：「控制器」「指挥中心」，白色粗黑体。16:9 横版构图，高清，深色干净背景。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：Controller / Command Center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03】</w:t>
      </w:r>
      <w:r>
        <w:rPr>
          <w:rFonts w:ascii="微软雅黑" w:hAnsi="微软雅黑" w:eastAsia="微软雅黑"/>
          <w:b/>
          <w:i w:val="0"/>
          <w:color w:val="1F3864"/>
          <w:sz w:val="25"/>
        </w:rPr>
        <w:t>第 3 题 · 字长是一次能处理多少位</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：等距微立体（isometric），浅灰蓝底，磨砂塑料质感，柔和阴影</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：左＝32 格货车车厢｜中＝等号箭头｜右＝CPU 32 位传送带</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等距微立体风格科普插图，左右对照横版构图，浅灰蓝背景，磨砂塑料质感，柔和阴影，配色为天蓝 + 亮橙。左半部分：一辆等距视角的小货车，车厢被整齐划分为 32 个小格子，箱内有 32 个蓝白两色的小方块（分别代表 0 和 1）被一次性装满，车厢侧面贴着一个「32」的数字铭牌。画面中央：一个等号与向右箭头的组合符号，表示「这就是一次能装多少」。右半部分：一枚等距视角的 CPU 芯片，芯片一侧有一条由 32 个蓝白方块排成整排的传送带，方块整排同步进入芯片内部，表现「一次整体传送处理」。整体排布水平居中、留白充足。图中仅出现两处简体中文短标签：「1 字节 = 8 位」「4 字节 = 32 位」，深灰粗黑体，白底圆角标签。16:9 横版构图，高清，干净背景。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：1 Byte = 8 Bits / 4 Bytes = 32 Bits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04】</w:t>
      </w:r>
      <w:r>
        <w:rPr>
          <w:rFonts w:ascii="微软雅黑" w:hAnsi="微软雅黑" w:eastAsia="微软雅黑"/>
          <w:b/>
          <w:i w:val="0"/>
          <w:color w:val="1F3864"/>
          <w:sz w:val="25"/>
        </w:rPr>
        <w:t>第 4 题 · 计算机内一切都是二进制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：科技渐变（蓝紫到青绿），波形曲线为视觉主角，暗底</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：左＝人唱歌 + 平滑模拟声波｜中＝A/D 转换器方块｜右＝方波与 0/1 序列进入电脑</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科技感科普插图，左右对照横版构图，深靛蓝到青绿的科技渐变背景，扁平矢量风，发光线条。左半部分：一位歌手对着麦克风歌唱，从麦克风延伸出一条平滑连续的橙色波浪曲线（模拟信号），曲线标注若干等高刻度线，表现「连续变化」。画面中央：一个方块形的「模数转换器」装置，正面带一个转换箭头图标，曲线进入它后形态发生变化。右半部分：从转换器出来变成一条方方正正的青绿色阶梯状方波曲线（数字信号），继续向右流入一台笔记本电脑屏幕，屏幕内显示一排排列整齐的 0 和 1 数字带。整体形成「模拟波形 → 转换 → 数字方波 → 进入计算机」的清晰视觉叙事。图中仅出现两处简体中文短标签：「模拟信号」「二进制数字」，白色粗黑体。16:9 横版构图，高清，深色干净背景。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：Analog Signal / Binary Digits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05】</w:t>
      </w:r>
      <w:r>
        <w:rPr>
          <w:rFonts w:ascii="微软雅黑" w:hAnsi="微软雅黑" w:eastAsia="微软雅黑"/>
          <w:b/>
          <w:i w:val="0"/>
          <w:color w:val="1F3864"/>
          <w:sz w:val="25"/>
        </w:rPr>
        <w:t>第 5 题 · 完整计算机系统 = 硬件 + 软件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：扁平插画，奶油白底，圆润造型，暖橙与天蓝双色</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：左＝身体与思想的人｜中＝对应箭头｜右＝电脑剖成硬件与软件两半</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扁平插画风格科普图，左右对照横版构图，奶油白背景，圆润造型，暖橙与天蓝双色搭配，线条简洁。左半部分：一个简化的人物剪影被纵向分成两半——左半边是骨骼与肌肉线条构成的「身体」，右半边是头顶浮着发光大脑与齿轮的「思想」，两半之间有淡淡的虚线，表现「两者缺一不可」。画面中央：一条向右的箭头，箭头上有一个等号。右半部分：一台台式电脑被纵向剖成两半——左半边是主板、CPU 芯片、内存条、硬盘等实体零件，线条清晰、有金属质感；右半边是漂浮的发光窗口、齿轮、代码符号等抽象元素，表现看不见的软件。整体左右对称、构图稳定。图中仅出现两处简体中文短标签：「硬件系统」「软件系统」，深灰粗黑体。16:9 横版构图，高清，干净背景。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：Hardware / Software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06】</w:t>
      </w:r>
      <w:r>
        <w:rPr>
          <w:rFonts w:ascii="微软雅黑" w:hAnsi="微软雅黑" w:eastAsia="微软雅黑"/>
          <w:b/>
          <w:i w:val="0"/>
          <w:color w:val="1F3864"/>
          <w:sz w:val="25"/>
        </w:rPr>
        <w:t>第 6 题 · 系统软件与应用软件怎么分</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 + 分层剖面，浅灰底，主色蓝绿</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：左＝物业配电房｜中＝对应箭头｜右＝楼层剖面分层图</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扁平插画风格科普图，左右对照横版构图，浅灰背景，主色蓝绿，线条干净。左半部分：一间小区物业配电房，一位戴帽子的管理员站在配电柜前，柜门上画着水、电、气的管道示意图和门禁图标，墙上挂着一串整栋楼的钥匙，表现「为整栋楼提供最底层的公共服务」。画面中间：一条向右的箭头，箭头上有一个等号。右半部分：一栋大楼的纵向剖面图，共三层——最底层是坚固的深蓝色地基层，上面两层是明亮的浅色楼层；底层有三个小图标（电源、齿轮、盾牌），上两层摆放着文档、调色板、游戏手柄等图标，楼层之间有清晰的横线分隔。整体形成「底层服务全局、上层各管一摊」的对照。图中仅出现两处简体中文短标签：「系统软件」「应用软件」，粗黑体。16:9 横版构图，高清，干净背景。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：System Software / Application Software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07】</w:t>
      </w:r>
      <w:r>
        <w:rPr>
          <w:rFonts w:ascii="微软雅黑" w:hAnsi="微软雅黑" w:eastAsia="微软雅黑"/>
          <w:b/>
          <w:i w:val="0"/>
          <w:color w:val="1F3864"/>
          <w:sz w:val="25"/>
        </w:rPr>
        <w:t>第 7 题 · Internet 最常用的通信服务是电子邮件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：轻拟物插画，浅米底，柔和渐变，纸张与屏幕质感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：左＝邮筒寄信（慢）｜中＝对比箭头｜右＝邮件瞬移飞越地球（快）</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轻拟物风格科普插图，左右对照横版构图，浅米色背景，柔和渐变，纸张与屏幕质感，配色为暖橙与靛蓝。左半部分：一只手把一封手写纸质信件投入绿色邮筒，信件上方有一条弯曲而漫长的虚线路径绕过大半个画面，表现传统通信的缓慢。画面中间：一条向右的箭头，箭头下方有一个小小的沙漏图标，强调「时间对比」。右半部分：一台笔记本电脑屏幕显示着邮件收发界面，一封信件图标从屏幕上腾空而起，沿一条笔直发光的轨迹飞越地球弧线，瞬间到达地球另一端，轨迹末端有一个「几秒」的时钟图标。整体形成「慢」与「快」的强烈对比。图中仅出现两处简体中文短标签：「邮政信件」「电子邮件」，粗黑体。16:9 横版构图，高清，干净背景。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：Postal Mail / E-mail</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08】</w:t>
      </w:r>
      <w:r>
        <w:rPr>
          <w:rFonts w:ascii="微软雅黑" w:hAnsi="微软雅黑" w:eastAsia="微软雅黑"/>
          <w:b/>
          <w:i w:val="0"/>
          <w:color w:val="1F3864"/>
          <w:sz w:val="25"/>
        </w:rPr>
        <w:t>第 8 题 · 主机与存储器层次</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 3D 办公场景，浅木色与蓝色，柔和打光</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：左＝办公桌与档案柜｜中＝取放箭头｜右＝CPU–内存–硬盘三层结构</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等距 3D 微缩场景科普插图，左右对照横版构图，浅木色与蓝色配色，柔和打光，干净无杂物。左半部分：一间微缩办公室——前景是一张办公桌，桌面只放着几份正在处理的文件和一盏台灯；背景靠墙立着一个高大的档案柜，柜子有多个抽屉。一位小人正从档案柜抽出一份文件放上桌面，表现「常用的放桌上，长期存的进柜子」。画面中间：两条相反方向的箭头（一条取、一条放），表示数据的往返搬运。右半部分：三块等距方块自左向右排列成一条链，依次是一枚 CPU 芯片、一根内存条、一个硬盘盒，它们之间有双向箭头连接；其中 CPU 与硬盘之间用一条虚线绕过内存条，表示不能直连。图中仅出现两处简体中文短标签：「内存」「外存（硬盘）」，深灰粗黑体。16:9 横版构图，高清，干净背景。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：Main Memory / External Storage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09】</w:t>
      </w:r>
      <w:r>
        <w:rPr>
          <w:rFonts w:ascii="微软雅黑" w:hAnsi="微软雅黑" w:eastAsia="微软雅黑"/>
          <w:b/>
          <w:i w:val="0"/>
          <w:color w:val="1F3864"/>
          <w:sz w:val="25"/>
        </w:rPr>
        <w:t>第 9 题 · Windows 属于系统软件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：扁平插画，浅蓝底，圆角几何，少量渐变</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：左＝大楼物业总管｜中＝等号箭头｜右＝三层软件栈</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扁平插画风格科普图，左右对照横版构图，浅蓝背景，圆角几何造型，少量平滑渐变。左半部分：一位穿着工装、胸前挂着工牌的物业总管站在大楼大堂里，一手拎着一大串钥匙，一手拿着写字板，身后的墙上是楼层分布图，表现「管理整栋楼的资源与秩序」。画面中间：一条向右的箭头，带等号。右半部分：一个从下往上堆叠的三层软件栈，底层是灰色的「硬件」方块（画着电路纹理），中间层是醒目的蓝色矩形窗口方块（带四色小方块图案，暗示 Windows 视窗），顶层是三个并列的小图标（文档、画笔、音乐）。三层之间严丝合缝，中间层略微发光，强调它承上启下。图中仅出现两处简体中文短标签：「系统软件」「应用软件」，粗黑体。16:9 横版构图，高清，干净背景。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：System Software / Application Software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10】</w:t>
      </w:r>
      <w:r>
        <w:rPr>
          <w:rFonts w:ascii="微软雅黑" w:hAnsi="微软雅黑" w:eastAsia="微软雅黑"/>
          <w:b/>
          <w:i w:val="0"/>
          <w:color w:val="1F3864"/>
          <w:sz w:val="25"/>
        </w:rPr>
        <w:t>第 10 题 · VGA 是一种显示标准</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：科技规格卡风格，深灰底，白色细网格，青蓝高亮</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：左＝规格说明书与游标卡尺｜中＝对应箭头｜右＝显示器 + 分辨率网格 + 标准演进箭头</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科技规格说明书风格的科普插图，左右对照横版构图，深灰背景，白色细网格底纹，青蓝色高亮元素，线条精准。左半部分：一张摊开的技术规格说明书，纸面上画着尺寸标注线与游标卡尺，卡尺正在测量一块屏幕的对角线，图纸边角有印章与折痕，表现「一套被共同遵守的规格约定」。画面中间：一条向右的箭头，上方有对应符号。右半部分：一台显示器正面平铺显示，屏幕上呈现规则的像素网格与一条由深到浅的彩色渐变条；屏幕右侧有三条由细到粗、依次变大的分辨率示意条，像阶梯一样向上升级，表示标准的迭代演进。图中仅出现三处简体中文短标签：「显示标准」「VGA」「SVGA / XGA」，白色粗黑体。16:9 横版构图，高清，干净背景。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：Display Standard / VGA / SVGA · XGA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11】</w:t>
      </w:r>
      <w:r>
        <w:rPr>
          <w:rFonts w:ascii="微软雅黑" w:hAnsi="微软雅黑" w:eastAsia="微软雅黑"/>
          <w:b/>
          <w:i w:val="0"/>
          <w:color w:val="1F3864"/>
          <w:sz w:val="25"/>
        </w:rPr>
        <w:t>第 11 题 · 机器语言、汇编语言与高级语言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：层级剖面 + 等距立体，深灰蓝底，三级配色由冷到暖</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：左＝三种交流方式的人｜中＝对应箭头｜右＝三层语言塔 + 两条指标箭头</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等距立体剖面风格科普插图，左右对照横版构图，深灰蓝背景，三级配色由冷到暖（灰白、青绿、暖橙），线条利落。左半部分：三位角色并排交流——最左是一位只会吐出一串 0 和 1 气泡的机器人，中间是一位张嘴说话、头顶浮着拼音标注气泡的人，最右是一位说外语、头顶浮着字母气泡的人，三人的沟通难度用气泡密度递减来表示。画面中间：一条向右的箭头，带对应符号。右半部分：一座三级阶梯塔，最底层最宽、呈灰白色（表面刻着一排 0 和 1），中间层竖立着几块刻有英文短指令的金属牌，最顶层最窄、暖橙色（表面浮着代码括号与字母）。塔的右侧有两条竖直向上的细箭头，分别标注不同方向，一条自下而上越来越细，一条自下而上越来越粗，形成互逆的对比。图中仅出现三处简体中文短标签：「机器语言」「汇编语言」「高级语言」，白色粗黑体。16:9 横版构图，高清，深色干净背景。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：Machine Language / Assembly / High-level Language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12】</w:t>
      </w:r>
      <w:r>
        <w:rPr>
          <w:rFonts w:ascii="微软雅黑" w:hAnsi="微软雅黑" w:eastAsia="微软雅黑"/>
          <w:b/>
          <w:i w:val="0"/>
          <w:color w:val="1F3864"/>
          <w:sz w:val="25"/>
        </w:rPr>
        <w:t>第 12 题 · Internet 的通信基础是 TCP/IP</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：网络拓扑科技风，深夜蓝底，发光节点，极简线条</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：左＝各方言者都说普通话｜中＝对应箭头｜右＝异构网络互联拓扑</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科技拓扑风格科普插图，左右对照横版构图，深夜蓝背景，发光节点与极简线条，青绿与暖黄点缀。左半部分：一个小型圆桌场景，来自不同地方、穿着各异的四个人围着桌子交谈，每个人头顶浮着不同样式、颜色各异的方言气泡，而桌中央悬浮着一个统一发光的「通用语言」徽标，所有人的气泡都有一条细线连向这个徽标，表现「大家都改用同一种通用规则」。画面中间：一条向右的箭头，带对应符号。右半部分：三朵形态各异的网络云团（一朵画着网线与交换机、一朵画着无线波纹、一朵画着光纤轨迹）悬浮在暗中，它们各自都连向画面中央一个发光的方形枢纽节点，枢纽节点向四周辐射出多条数据流线，把三朵云连成同一张网。图中仅出现两处简体中文短标签：「TCP/IP」「通用规则」，白色粗黑体。16:9 横版构图，高清，深色干净背景。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：TCP/IP / Common Rules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13】</w:t>
      </w:r>
      <w:r>
        <w:rPr>
          <w:rFonts w:ascii="微软雅黑" w:hAnsi="微软雅黑" w:eastAsia="微软雅黑"/>
          <w:b/>
          <w:i w:val="0"/>
          <w:color w:val="1F3864"/>
          <w:sz w:val="25"/>
        </w:rPr>
        <w:t>第 13 题 · CPU 是运算器与控制器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 3D 芯片特写，深灰底，金属与玻璃质感，紫青打光</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：左＝一栋楼里的调度室与加工中心｜中＝对应箭头｜右＝芯片内部两区块</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等距 3D 微缩风格科普插图，左右对照横版构图，深灰背景，金属与玻璃质感，紫青色打光，细节精致。左半部分：一栋微缩的现代工厂单体建筑被剖开，可以看到楼内左右两个功能区——左区是挂着多块屏幕和信号塔的调度室（有人对着话筒发令），右区是布满齿轮与流水线的加工中心（机械臂正在作业），两个区之间有一条内部通道。画面中间：一条向右的箭头，带对应符号。右半部分：一枚芯片的等距俯视剖面特写，芯片内部清晰地分成两个发光区块——一个区块布满齿轮与算珠图案，另一个区块立着一面指挥旗与信号塔图标，两个区块之间有内部总线连接。图中仅出现两处简体中文短标签：「运算器」「控制器」，白色粗黑体。16:9 横版构图，高清，深色干净背景。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：ALU / Control Unit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14】</w:t>
      </w:r>
      <w:r>
        <w:rPr>
          <w:rFonts w:ascii="微软雅黑" w:hAnsi="微软雅黑" w:eastAsia="微软雅黑"/>
          <w:b/>
          <w:i w:val="0"/>
          <w:color w:val="1F3864"/>
          <w:sz w:val="25"/>
        </w:rPr>
        <w:t>第 14 题 · 计算机病毒只伤机器不伤人</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：扁平轻幽默插画，浅黄底，圆润卡通，明快撞色</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：左＝人之间感冒传染｜中＝醒目的「≠」对比符号｜右＝屏幕内病毒小怪搞破坏、屏幕外人安然无恙</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扁平卡通风科普插图，左右对照横版构图，浅黄背景，圆润造型，明快撞色（黄、红、蓝），语气轻松幽默但不过度夸张。左半部分：两个真实的人类小人面对面，其中一人捂着嘴打喷嚏，喷射出若干真实的感冒病毒颗粒飘向另一人，另一人露出不适表情，表现生物学意义上的传染。画面中间：一个硕大醒目的红色不等号符号，横亘在左右两半之间，强调「两者不是一回事」。右半部分：一台电脑显示器，屏幕内部住着一个由代码方块构成的圆润小怪物，正在把文件图标弄乱、屏幕飘出乱码纸屑；而屏幕外坐着一位人类，神态轻松、身体健康，手里端着水杯，与屏幕内的混乱形成鲜明反差。图中仅出现两处简体中文短标签：「生物病毒」「计算机病毒」，深灰粗黑体。16:9 横版构图，高清，干净背景。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：Biological Virus / Computer Virus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条（另需避免：血腥、恐怖表情）</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15】</w:t>
      </w:r>
      <w:r>
        <w:rPr>
          <w:rFonts w:ascii="微软雅黑" w:hAnsi="微软雅黑" w:eastAsia="微软雅黑"/>
          <w:b/>
          <w:i w:val="0"/>
          <w:color w:val="1F3864"/>
          <w:sz w:val="25"/>
        </w:rPr>
        <w:t>第 15 题 · n 位无符号数的表示范围</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：扁平开关阵列，浅灰底，蓝白双色，标注线清晰</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：左＝7 个拨动开关与量程标尺｜中＝等号箭头｜右＝公式框与 7/8/16 位对照</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扁平示意风格科普插图，左右对照横版构图，浅灰背景，蓝白双色，标注线清晰，工程图式观感。左半部分：一排整齐并列的 7 个拨动开关，每个开关上方标着一个小小的位序号；开关下方是一条带刻度的横向量程标尺，标尺最左端标记为全关状态、最右端标记为全开状态，标尺上有均匀的刻度点，强调「一共能摆出多少种组合」。画面中间：一条向右的箭头，带等号。右半部分：一个圆角矩形公式框居中放置，框内是一个从零到「2 的 n 次方减 1」的区间表达式，公式框下方竖排三行小卡片，分别写着不同位宽与对应范围的对照，卡片自左向右依次变长，视觉上呈现「位数越多范围越大」的递进。图中仅出现三处简体中文短标签：「0 ~ 2ⁿ−1」「7 位」「8 位 / 16 位」，深蓝粗黑体。16:9 横版构图，高清，干净背景。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：0 ~ 2ⁿ−1 / 7 bits / 8 · 16 bits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16】</w:t>
      </w:r>
      <w:r>
        <w:rPr>
          <w:rFonts w:ascii="微软雅黑" w:hAnsi="微软雅黑" w:eastAsia="微软雅黑"/>
          <w:b/>
          <w:i w:val="0"/>
          <w:color w:val="1F3864"/>
          <w:sz w:val="25"/>
        </w:rPr>
        <w:t>第 16 题 · 汉字输入码的分类（五笔是形码）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：扁平图标化插画，浅紫底，几何色块拼接，图标统一线性</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：左＝三组类比小图（积木拼字 / 拼音念字 / 字典页码）｜中＝箭头｜右＝键盘到屏幕的编码链条</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扁平图标化风格科普插图，左右对照横版构图，浅紫背景，几何色块拼接，线性图标统一，配色为紫、青、橙。左半部分：横向并排三组小场景——第一组是几块带笔画的彩色积木被拼成一个方形汉字轮廓（表现拆字形）；第二组是一个张嘴发声的人物侧面，头顶浮出拼音字母气泡（表现读读音）；第三组是一本摊开的大字典，一支手指按在密集的页码与方块字位置上（表现按位置查找）。三组之间有细虚线分隔。画面中间：一条向右的箭头，带对应符号。右半部分：一把键盘的简化侧视图，从键盘延伸出一条数据流线，线上有三个依次排布的小方块，构成一条链条，最后到达一块显示着清晰汉字的屏幕。图中仅出现两处简体中文短标签：「形码」「输入码 → 机内码 → 字形码」，深灰粗黑体。16:9 横版构图，高清，干净背景。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：Shape Code / Input · Internal · Glyph Code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17】</w:t>
      </w:r>
      <w:r>
        <w:rPr>
          <w:rFonts w:ascii="微软雅黑" w:hAnsi="微软雅黑" w:eastAsia="微软雅黑"/>
          <w:b/>
          <w:i w:val="0"/>
          <w:color w:val="1F3864"/>
          <w:sz w:val="25"/>
        </w:rPr>
        <w:t>第 17 题 · 协议不等于 Internet 应用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：扁平插画，浅蓝灰底，双层平面透视，图标化</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：左＝马路上遵守交通规则的车｜中＝「≠」对比符号｜右＝下层协议手册、上层应用图标</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扁平插画风格科普图，左右对照横版构图，浅蓝灰背景，双层平面透视，图标统一线性，配色为蓝、黄、白。左半部分：一条俯视视角的城市马路，路面标着虚线与红黄绿三色信号灯，几辆小车按规则整齐排队通行、互不碰撞，画面角落还放着一本卷边的交通规则小册子，表现「规则让一切跑得起来」，但出行的本体是车。画面中间：一个醒目的圆形不等号符号，横亘左右。右半部分：一个纵向分层的立体示意图，下层是一摞写满条款的规则手册（侧面有装订线），上层浮着五个可点击的应用图标（信封、放大镜、地球、对话框、终端窗口）。两层之间用细箭头连接，表示「下层支撑、上层可用」。图中仅出现两处简体中文短标签：「网络协议」「Internet 应用」，深蓝粗黑体。16:9 横版构图，高清，干净背景。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：Network Protocol / Internet Applications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18】</w:t>
      </w:r>
      <w:r>
        <w:rPr>
          <w:rFonts w:ascii="微软雅黑" w:hAnsi="微软雅黑" w:eastAsia="微软雅黑"/>
          <w:b/>
          <w:i w:val="0"/>
          <w:color w:val="1F3864"/>
          <w:sz w:val="25"/>
        </w:rPr>
        <w:t>第 18 题 · 输入设备与输出设备</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：扁平拟人插画，浅绿底，圆润造型，蓝橙双色</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：左＝电脑的「手」与「嘴」｜中＝对应箭头｜右＝数据流向双向示意图</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扁平拟人风格科普插图，左右对照横版构图，浅绿背景，圆润造型，蓝橙双色，线条简洁。左半部分：一台可爱的拟人台式电脑站在画面中央，左右各长出一条手臂——左手向前伸出，正在从旁边的键盘、鼠标、扫描仪手里接过小方块；右手举着一个喇叭状的口，正在把发光的小方块吐给旁边的显示器、打印机、绘图仪。人物化处理适度，不要过分卡通。画面中间：一条向右的箭头，带对应符号。右半部分：一张水平的数据流向示意图，中央是一只主机方块，左侧竖排一列输入设备图标，右侧竖排一列输出设备图标，箭头统一朝内、朝外；下方单独画一个硬盘图标，它连着两条相反方向的箭头。图中仅出现两处简体中文短标签：「输入设备」「输出设备」，深灰粗黑体。16:9 横版构图，高清，干净背景。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：Input Devices / Output Devices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19】</w:t>
      </w:r>
      <w:r>
        <w:rPr>
          <w:rFonts w:ascii="微软雅黑" w:hAnsi="微软雅黑" w:eastAsia="微软雅黑"/>
          <w:b/>
          <w:i w:val="0"/>
          <w:color w:val="1F3864"/>
          <w:sz w:val="25"/>
        </w:rPr>
        <w:t>第 19 题 · 十进制 100 转二进制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：手绘板书风格，深绿黑板底，白色粉笔线，暖黄高亮，轻微粉笔颗粒</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：左＝用砝码「凑 100」｜中＝等号箭头｜右＝除 2 取余竖式与验证</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手绘板书风格科普插图，左右对照横版构图，深绿色黑板背景，白色粉笔线条，暖黄色高亮，带轻微粉笔颗粒质感。左半部分：黑板上横向排开七枚大小递减的圆形砝码，每枚砝码上写着不同的重量数值，其中三枚被暖黄色圈出并叠放在一个托盘上；托盘旁有一个天平示意，天平向有砝码的一侧倾斜，表示「用这几枚砝码正好凑够目标数」。画面中间：一条粉笔画的向右箭头，带等号。右半部分：黑板上手写竖式——左侧是一列自上而下的除法算式（每行写着被除数、除号、商与余数），右侧用方框把书写过程中得到的余数自上而下框出并画一条弧线箭头指向下方，最后在底部用粉笔写出最终结果；结果的右侧另起一行写出验证算式。图中仅出现两处简体中文短标签：「1100100」「64 + 32 + 4 = 100」，白色与暖黄粉笔字。16:9 横版构图，高清，黑板质感。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：1100100 / 64 + 32 + 4 = 100</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条（另需避免：黑板反光、粉笔灰过重）</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20】</w:t>
      </w:r>
      <w:r>
        <w:rPr>
          <w:rFonts w:ascii="微软雅黑" w:hAnsi="微软雅黑" w:eastAsia="微软雅黑"/>
          <w:b/>
          <w:i w:val="0"/>
          <w:color w:val="1F3864"/>
          <w:sz w:val="25"/>
        </w:rPr>
        <w:t>第 20 题 · 系统软件的核心是操作系统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：扁平组织架构插画，浅灰底，同心圆为主视觉，蓝白 + 金色点缀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：左＝公司总经理调度全场｜中＝等号箭头｜右＝同心圆分层结构图</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扁平组织架构风格科普插图，左右对照横版构图，浅灰背景，蓝白主色加金色点缀，线条干净，层次清晰。左半部分：一间公司中庭的俯视微场景，一位总经理站在正中央的圆形指挥台上，手里拿着对讲机；四周环绕着代表员工与部门的小方块与工位，向中央汇聚出几条连线，表现「一人统管全场」。画面中间：一条向右的箭头，带等号。右半部分：一个由三层同心圆构成的扁平结构图——最内圈是金色高亮的实心圆（带齿轮与窗口图标），中间一圈均匀分布着四个小圆（分别带字母 A、数据库、诊断十字、指令方块图标），最外圈环绕着若干个更小的圆点（带文档、画笔、音乐等图标）。所有圆点都用细线与中心相连，形成清晰的向心结构。图中仅出现两处简体中文短标签：「操作系统」「系统软件」，深蓝粗黑体。16:9 横版构图，高清，干净背景。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：Operating System / System Software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四、批量生成小建议</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先出 2 张试风格</w:t>
      </w:r>
      <w:r>
        <w:rPr>
          <w:rFonts w:ascii="微软雅黑" w:hAnsi="微软雅黑" w:eastAsia="微软雅黑"/>
          <w:b w:val="0"/>
          <w:i w:val="0"/>
          <w:color w:val="333333"/>
          <w:sz w:val="21"/>
        </w:rPr>
        <w:t>：建议先跑【生图 02】（深色科技）和【生图 19】（板书），这两种风格差别最大；确认模型对「左右对照构图」和「中文短标签」的把握程度后，再批量跑其余 18 张。</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中文渲染兜底</w:t>
      </w:r>
      <w:r>
        <w:rPr>
          <w:rFonts w:ascii="微软雅黑" w:hAnsi="微软雅黑" w:eastAsia="微软雅黑"/>
          <w:b w:val="0"/>
          <w:i w:val="0"/>
          <w:color w:val="333333"/>
          <w:sz w:val="21"/>
        </w:rPr>
        <w:t>：若短标签出现糊字、缺笔，直接改用每条给出的</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，后期在 PPT / 讲义里覆盖中文文本框，效果反而更可控。</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保持成套感</w:t>
      </w:r>
      <w:r>
        <w:rPr>
          <w:rFonts w:ascii="微软雅黑" w:hAnsi="微软雅黑" w:eastAsia="微软雅黑"/>
          <w:b w:val="0"/>
          <w:i w:val="0"/>
          <w:color w:val="333333"/>
          <w:sz w:val="21"/>
        </w:rPr>
        <w:t>：虽然风格按题灵活，但建议</w:t>
      </w:r>
      <w:r>
        <w:rPr>
          <w:rFonts w:ascii="微软雅黑" w:hAnsi="微软雅黑" w:eastAsia="微软雅黑"/>
          <w:b/>
          <w:i w:val="0"/>
          <w:color w:val="333333"/>
          <w:sz w:val="21"/>
        </w:rPr>
        <w:t>统一三件事</w:t>
      </w:r>
      <w:r>
        <w:rPr>
          <w:rFonts w:ascii="微软雅黑" w:hAnsi="微软雅黑" w:eastAsia="微软雅黑"/>
          <w:b w:val="0"/>
          <w:i w:val="0"/>
          <w:color w:val="333333"/>
          <w:sz w:val="21"/>
        </w:rPr>
        <w:t>——相同的画幅比例、相同的留白比例、相同的描边粗细，20 张放在一起才像一套。</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i w:val="0"/>
          <w:color w:val="333333"/>
          <w:sz w:val="21"/>
        </w:rPr>
        <w:t>构图指令要写死</w:t>
      </w:r>
      <w:r>
        <w:rPr>
          <w:rFonts w:ascii="微软雅黑" w:hAnsi="微软雅黑" w:eastAsia="微软雅黑"/>
          <w:b w:val="0"/>
          <w:i w:val="0"/>
          <w:color w:val="333333"/>
          <w:sz w:val="21"/>
        </w:rPr>
        <w:t>：如果模型总把左右两半画歪，可在提示词末尾补一句「严格的左右二等分构图，左右两半各占画面宽度的一半，中间留出竖直分隔带」。</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