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三大平台小程序生成系统策划书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策划人：郑余国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  版：初代版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策划时间：2019-07-01~2019-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规矩不成方圆，想要顺利完成一个较为复杂的项目，必须有一个统一的策划书指导方向，明确目标整理思路以及正确的利用可取资源。同时也是磨炼自身策划能力，使其项目编写工作能正常进行，从产品的角度考虑而非DEMO。本策划书将对开发进度、经费预算、风险因素、物力分配。因开发人数只有策划本人，所以不涉及到人力分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2019年小程序商城平台较少，尤其是拖拽式生成多个小程序平台的系统，项目为面向小白用户，其次为自己练手的项目之一。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三平台小程序生成系统功能：H5拖拽式界面、可在线编译用户所制作的界面并提供下载、系统后台管理系统、登录、注册、组建池、自动化部署。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所需框架和技术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React[TypeScript]: 前端架构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EggJS[TypeScript]: 后端架构 + SHELL互通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RSA：token及隐私数据的加解密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前后端分离：项目维护考虑但不考虑SEO</w:t>
      </w:r>
      <w:bookmarkStart w:id="0" w:name="_GoBack"/>
      <w:bookmarkEnd w:id="0"/>
      <w:r>
        <w:rPr>
          <w:rFonts w:hint="eastAsia"/>
          <w:lang w:val="en-US" w:eastAsia="zh-CN"/>
        </w:rPr>
        <w:t>所以不采用SSR方案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Canvas、HTML5、CSS3、SASS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1、制作和修订项目开发计划；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2、计划跟踪和监控；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3、调研方案可实施性，进一步修订策划书；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4、初步构建项目保证其核心功能完整；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5、修订前端UI达到至少美观；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6、扩充组件池优雅降级兼容平台；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7、用户交互核查；8、数据及权限安全核查；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9、扩充增值服务；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10、对接三方平台；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11、项目交付完结；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系统核心逻辑思维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68FAB"/>
    <w:multiLevelType w:val="multilevel"/>
    <w:tmpl w:val="40868F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28EA"/>
    <w:rsid w:val="23F9486A"/>
    <w:rsid w:val="30A123F7"/>
    <w:rsid w:val="31923D4D"/>
    <w:rsid w:val="425D79DA"/>
    <w:rsid w:val="49373128"/>
    <w:rsid w:val="54E0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2019-07-01T12:18:00Z</dcterms:created>
  <dc:creator>Memory is a Good thing o</dc:creator>
  <cp:lastModifiedBy>Memory is a Good thing o</cp:lastModifiedBy>
  <dcterms:modified xsi:type="dcterms:W3CDTF">2019-07-03T11:38:34Z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