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0416" w14:textId="151296EF" w:rsidR="00C402D9" w:rsidRDefault="00C402D9" w:rsidP="004602D8">
      <w:pPr>
        <w:pStyle w:val="1"/>
        <w:spacing w:after="0" w:afterAutospacing="0"/>
      </w:pPr>
      <w:bookmarkStart w:id="0" w:name="_Toc106961969"/>
      <w:bookmarkStart w:id="1" w:name="_Toc141120772"/>
      <w:bookmarkStart w:id="2" w:name="_Toc142142298"/>
      <w:r>
        <w:rPr>
          <w:rFonts w:hint="eastAsia"/>
        </w:rPr>
        <w:t>个人周工作小结模板</w:t>
      </w:r>
      <w:bookmarkEnd w:id="0"/>
      <w:bookmarkEnd w:id="1"/>
      <w:bookmarkEnd w:id="2"/>
    </w:p>
    <w:p w14:paraId="5A818ED1" w14:textId="25946464" w:rsidR="00C402D9" w:rsidRDefault="00C402D9" w:rsidP="00C402D9">
      <w:pPr>
        <w:pStyle w:val="2"/>
        <w:spacing w:before="156"/>
        <w:jc w:val="center"/>
      </w:pPr>
      <w:r>
        <w:rPr>
          <w:rFonts w:hint="eastAsia"/>
        </w:rPr>
        <w:t>个人周工作小结</w:t>
      </w:r>
      <w:r>
        <w:t xml:space="preserve"> </w:t>
      </w:r>
      <w:r>
        <w:rPr>
          <w:rFonts w:hint="eastAsia"/>
        </w:rPr>
        <w:t>第</w:t>
      </w:r>
      <w:r>
        <w:rPr>
          <w:u w:val="single"/>
        </w:rPr>
        <w:t xml:space="preserve"> </w:t>
      </w:r>
      <w:r w:rsidR="00507E1A">
        <w:rPr>
          <w:rFonts w:hint="eastAsia"/>
          <w:u w:val="single"/>
        </w:rPr>
        <w:t>1</w:t>
      </w:r>
      <w:r>
        <w:rPr>
          <w:u w:val="single"/>
        </w:rPr>
        <w:t xml:space="preserve">  </w:t>
      </w:r>
      <w:r>
        <w:rPr>
          <w:rFonts w:hint="eastAsia"/>
        </w:rPr>
        <w:t>周</w:t>
      </w:r>
    </w:p>
    <w:p w14:paraId="3750C510" w14:textId="77777777" w:rsidR="00C402D9" w:rsidRDefault="00C402D9" w:rsidP="00C402D9">
      <w:pPr>
        <w:rPr>
          <w:rFonts w:eastAsia="华文细黑" w:hint="eastAsia"/>
          <w:b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F98AC8" wp14:editId="0B4DCE5C">
                <wp:simplePos x="0" y="0"/>
                <wp:positionH relativeFrom="column">
                  <wp:posOffset>-61595</wp:posOffset>
                </wp:positionH>
                <wp:positionV relativeFrom="paragraph">
                  <wp:posOffset>83185</wp:posOffset>
                </wp:positionV>
                <wp:extent cx="6209665" cy="635"/>
                <wp:effectExtent l="0" t="0" r="19685" b="37465"/>
                <wp:wrapNone/>
                <wp:docPr id="6" name="直接箭头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966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9F21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6" o:spid="_x0000_s1026" type="#_x0000_t32" style="position:absolute;left:0;text-align:left;margin-left:-4.85pt;margin-top:6.55pt;width:488.9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" strokeweight="1.5pt"/>
            </w:pict>
          </mc:Fallback>
        </mc:AlternateContent>
      </w:r>
    </w:p>
    <w:tbl>
      <w:tblPr>
        <w:tblW w:w="5000" w:type="pct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ook w:val="04A0" w:firstRow="1" w:lastRow="0" w:firstColumn="1" w:lastColumn="0" w:noHBand="0" w:noVBand="1"/>
      </w:tblPr>
      <w:tblGrid>
        <w:gridCol w:w="1159"/>
        <w:gridCol w:w="8563"/>
      </w:tblGrid>
      <w:tr w:rsidR="00C402D9" w14:paraId="77CBED59" w14:textId="77777777" w:rsidTr="0050776A">
        <w:trPr>
          <w:trHeight w:val="455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365F91"/>
            <w:vAlign w:val="center"/>
            <w:hideMark/>
          </w:tcPr>
          <w:p w14:paraId="30A4C830" w14:textId="77777777" w:rsidR="00C402D9" w:rsidRDefault="00C402D9" w:rsidP="0050776A">
            <w:pPr>
              <w:jc w:val="center"/>
              <w:rPr>
                <w:rStyle w:val="a3"/>
                <w:rFonts w:ascii="Times New Roman" w:eastAsia="方正黑体_GBK" w:hAnsi="Times New Roman"/>
                <w:color w:val="FFFFFF"/>
              </w:rPr>
            </w:pPr>
            <w:r>
              <w:rPr>
                <w:rStyle w:val="a3"/>
                <w:rFonts w:ascii="Times New Roman" w:eastAsia="方正黑体_GBK" w:hAnsi="Times New Roman"/>
                <w:color w:val="FFFFFF"/>
              </w:rPr>
              <w:t>时间</w:t>
            </w:r>
          </w:p>
        </w:tc>
        <w:tc>
          <w:tcPr>
            <w:tcW w:w="4404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3CA096F4" w14:textId="0804BE94" w:rsidR="00C402D9" w:rsidRDefault="0011246F" w:rsidP="0050776A">
            <w:pPr>
              <w:pStyle w:val="TableBody"/>
              <w:jc w:val="both"/>
            </w:pPr>
            <w:r w:rsidRPr="0011246F">
              <w:t>2026</w:t>
            </w:r>
            <w:r w:rsidRPr="0011246F">
              <w:t>年</w:t>
            </w:r>
            <w:r w:rsidR="00A137B5">
              <w:rPr>
                <w:rFonts w:hint="eastAsia"/>
              </w:rPr>
              <w:t>8</w:t>
            </w:r>
            <w:r w:rsidRPr="0011246F">
              <w:t>月</w:t>
            </w:r>
            <w:r w:rsidR="00A137B5">
              <w:rPr>
                <w:rFonts w:hint="eastAsia"/>
              </w:rPr>
              <w:t>3</w:t>
            </w:r>
            <w:r w:rsidRPr="0011246F">
              <w:t>日</w:t>
            </w:r>
            <w:r w:rsidRPr="0011246F">
              <w:t xml:space="preserve"> - 2026</w:t>
            </w:r>
            <w:r w:rsidRPr="0011246F">
              <w:t>年</w:t>
            </w:r>
            <w:r w:rsidR="00A137B5">
              <w:rPr>
                <w:rFonts w:hint="eastAsia"/>
              </w:rPr>
              <w:t>8</w:t>
            </w:r>
            <w:r w:rsidRPr="0011246F">
              <w:t>月</w:t>
            </w:r>
            <w:r w:rsidR="00A137B5">
              <w:rPr>
                <w:rFonts w:hint="eastAsia"/>
              </w:rPr>
              <w:t>7</w:t>
            </w:r>
            <w:r w:rsidRPr="0011246F">
              <w:t>日</w:t>
            </w:r>
          </w:p>
        </w:tc>
      </w:tr>
      <w:tr w:rsidR="00C402D9" w14:paraId="328D1B0E" w14:textId="77777777" w:rsidTr="0050776A">
        <w:trPr>
          <w:trHeight w:val="455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365F91"/>
            <w:vAlign w:val="center"/>
            <w:hideMark/>
          </w:tcPr>
          <w:p w14:paraId="655D5FF3" w14:textId="77777777" w:rsidR="00C402D9" w:rsidRDefault="00C402D9" w:rsidP="0050776A">
            <w:pPr>
              <w:jc w:val="center"/>
              <w:rPr>
                <w:rFonts w:ascii="Times New Roman" w:eastAsia="方正黑体_GBK" w:hAnsi="Times New Roman"/>
                <w:b/>
                <w:color w:val="FFFFFF"/>
                <w:szCs w:val="21"/>
              </w:rPr>
            </w:pPr>
            <w:r>
              <w:rPr>
                <w:rStyle w:val="a3"/>
                <w:rFonts w:ascii="Times New Roman" w:eastAsia="方正黑体_GBK" w:hAnsi="Times New Roman"/>
                <w:color w:val="FFFFFF"/>
              </w:rPr>
              <w:t>姓名</w:t>
            </w:r>
          </w:p>
        </w:tc>
        <w:tc>
          <w:tcPr>
            <w:tcW w:w="4404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4A36C76A" w14:textId="602A0785" w:rsidR="00C402D9" w:rsidRPr="0011246F" w:rsidRDefault="0011246F" w:rsidP="0050776A">
            <w:pPr>
              <w:pStyle w:val="TableBody"/>
              <w:tabs>
                <w:tab w:val="left" w:pos="2204"/>
              </w:tabs>
              <w:jc w:val="both"/>
              <w:rPr>
                <w:rFonts w:ascii="宋体" w:hAnsi="宋体" w:hint="eastAsia"/>
                <w:bCs/>
                <w:szCs w:val="18"/>
              </w:rPr>
            </w:pPr>
            <w:r w:rsidRPr="0011246F">
              <w:rPr>
                <w:rFonts w:ascii="宋体" w:hAnsi="宋体" w:hint="eastAsia"/>
                <w:bCs/>
                <w:szCs w:val="18"/>
              </w:rPr>
              <w:t>师文池</w:t>
            </w:r>
          </w:p>
        </w:tc>
      </w:tr>
      <w:tr w:rsidR="00C402D9" w14:paraId="1E6D4DAB" w14:textId="77777777" w:rsidTr="0050776A">
        <w:trPr>
          <w:trHeight w:val="455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365F91"/>
            <w:vAlign w:val="center"/>
            <w:hideMark/>
          </w:tcPr>
          <w:p w14:paraId="6A53B0FD" w14:textId="77777777" w:rsidR="00C402D9" w:rsidRDefault="00C402D9" w:rsidP="0050776A">
            <w:pPr>
              <w:jc w:val="center"/>
              <w:rPr>
                <w:rStyle w:val="a3"/>
                <w:rFonts w:ascii="Times New Roman" w:eastAsia="方正黑体_GBK" w:hint="eastAsia"/>
                <w:color w:val="FFFFFF"/>
              </w:rPr>
            </w:pPr>
            <w:r>
              <w:rPr>
                <w:rStyle w:val="a3"/>
                <w:rFonts w:ascii="Times New Roman" w:eastAsia="方正黑体_GBK" w:hAnsi="Times New Roman"/>
                <w:color w:val="FFFFFF"/>
              </w:rPr>
              <w:t>机构名称</w:t>
            </w:r>
          </w:p>
        </w:tc>
        <w:tc>
          <w:tcPr>
            <w:tcW w:w="4404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27B9D000" w14:textId="06545221" w:rsidR="00C402D9" w:rsidRDefault="0011246F" w:rsidP="0050776A">
            <w:pPr>
              <w:pStyle w:val="TableBody"/>
              <w:tabs>
                <w:tab w:val="left" w:pos="2204"/>
              </w:tabs>
              <w:jc w:val="both"/>
            </w:pPr>
            <w:r w:rsidRPr="0011246F">
              <w:t>星环科技</w:t>
            </w:r>
          </w:p>
        </w:tc>
      </w:tr>
      <w:tr w:rsidR="002707B0" w14:paraId="580A9CE4" w14:textId="77777777" w:rsidTr="0050776A">
        <w:trPr>
          <w:trHeight w:val="455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365F91"/>
            <w:vAlign w:val="center"/>
          </w:tcPr>
          <w:p w14:paraId="38470A3F" w14:textId="4F3F42B3" w:rsidR="002707B0" w:rsidRDefault="002707B0" w:rsidP="0050776A">
            <w:pPr>
              <w:jc w:val="center"/>
              <w:rPr>
                <w:rStyle w:val="a3"/>
                <w:rFonts w:ascii="Times New Roman" w:eastAsia="方正黑体_GBK" w:hAnsi="Times New Roman"/>
                <w:color w:val="FFFFFF"/>
              </w:rPr>
            </w:pPr>
            <w:r>
              <w:rPr>
                <w:rStyle w:val="a3"/>
                <w:rFonts w:ascii="Times New Roman" w:eastAsia="方正黑体_GBK" w:hAnsi="Times New Roman" w:hint="eastAsia"/>
                <w:color w:val="FFFFFF"/>
              </w:rPr>
              <w:t>项目名称</w:t>
            </w:r>
          </w:p>
        </w:tc>
        <w:tc>
          <w:tcPr>
            <w:tcW w:w="4404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1860E3AA" w14:textId="390FD915" w:rsidR="002707B0" w:rsidRDefault="0011246F" w:rsidP="0050776A">
            <w:pPr>
              <w:pStyle w:val="TableBody"/>
              <w:tabs>
                <w:tab w:val="left" w:pos="2204"/>
              </w:tabs>
              <w:jc w:val="both"/>
            </w:pPr>
            <w:r w:rsidRPr="0011246F">
              <w:t xml:space="preserve">AI-Native System </w:t>
            </w:r>
            <w:r w:rsidRPr="0011246F">
              <w:t>构建与金融实践</w:t>
            </w:r>
          </w:p>
        </w:tc>
      </w:tr>
    </w:tbl>
    <w:p w14:paraId="62495F67" w14:textId="77777777" w:rsidR="00C402D9" w:rsidRDefault="00C402D9" w:rsidP="00C402D9">
      <w:pPr>
        <w:widowControl/>
        <w:spacing w:beforeLines="50" w:before="156" w:line="540" w:lineRule="exact"/>
        <w:jc w:val="left"/>
        <w:rPr>
          <w:rFonts w:ascii="Times New Roman" w:eastAsia="方正黑体_GBK" w:hAnsi="Times New Roman"/>
          <w:b/>
          <w:szCs w:val="21"/>
        </w:rPr>
      </w:pPr>
      <w:r>
        <w:rPr>
          <w:rFonts w:ascii="Times New Roman" w:eastAsia="方正黑体_GBK" w:hAnsi="Times New Roman"/>
          <w:b/>
          <w:sz w:val="32"/>
          <w:szCs w:val="32"/>
        </w:rPr>
        <w:sym w:font="Wingdings" w:char="F03F"/>
      </w:r>
      <w:r>
        <w:rPr>
          <w:rFonts w:ascii="Times New Roman" w:eastAsia="方正黑体_GBK" w:hAnsi="Times New Roman"/>
          <w:b/>
          <w:szCs w:val="21"/>
        </w:rPr>
        <w:t xml:space="preserve"> </w:t>
      </w:r>
      <w:r>
        <w:rPr>
          <w:rFonts w:ascii="Times New Roman" w:eastAsia="方正黑体_GBK" w:hAnsi="Times New Roman" w:hint="eastAsia"/>
          <w:b/>
          <w:szCs w:val="21"/>
        </w:rPr>
        <w:t>本周工作回顾</w:t>
      </w:r>
    </w:p>
    <w:tbl>
      <w:tblPr>
        <w:tblW w:w="5000" w:type="pct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ook w:val="04A0" w:firstRow="1" w:lastRow="0" w:firstColumn="1" w:lastColumn="0" w:noHBand="0" w:noVBand="1"/>
      </w:tblPr>
      <w:tblGrid>
        <w:gridCol w:w="1159"/>
        <w:gridCol w:w="8563"/>
      </w:tblGrid>
      <w:tr w:rsidR="00C402D9" w14:paraId="0F60E57C" w14:textId="77777777" w:rsidTr="0050776A">
        <w:trPr>
          <w:trHeight w:val="567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1F497D"/>
            <w:vAlign w:val="center"/>
            <w:hideMark/>
          </w:tcPr>
          <w:p w14:paraId="33DDDACB" w14:textId="77777777" w:rsidR="00C402D9" w:rsidRDefault="00C402D9" w:rsidP="0050776A">
            <w:pPr>
              <w:pStyle w:val="TableHeading1White"/>
              <w:rPr>
                <w:rFonts w:ascii="Times New Roman" w:eastAsia="方正黑体_GBK" w:hAnsi="Times New Roman" w:cs="Times New Roman"/>
                <w:color w:val="FFFFFF"/>
              </w:rPr>
            </w:pPr>
            <w:r>
              <w:rPr>
                <w:rFonts w:ascii="Times New Roman" w:eastAsia="方正黑体_GBK" w:hAnsi="Times New Roman" w:cs="Times New Roman"/>
                <w:color w:val="FFFFFF"/>
              </w:rPr>
              <w:t>#</w:t>
            </w:r>
          </w:p>
        </w:tc>
        <w:tc>
          <w:tcPr>
            <w:tcW w:w="4404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1F497D"/>
            <w:vAlign w:val="center"/>
            <w:hideMark/>
          </w:tcPr>
          <w:p w14:paraId="611F788F" w14:textId="77777777" w:rsidR="00C402D9" w:rsidRDefault="00C402D9" w:rsidP="0050776A">
            <w:pPr>
              <w:pStyle w:val="TableHeading1White"/>
              <w:jc w:val="both"/>
              <w:rPr>
                <w:rFonts w:ascii="Times New Roman" w:eastAsia="方正黑体_GBK" w:hAnsi="Times New Roman"/>
                <w:color w:val="FFFFFF"/>
                <w:sz w:val="21"/>
                <w:szCs w:val="21"/>
              </w:rPr>
            </w:pPr>
            <w:r>
              <w:rPr>
                <w:rFonts w:ascii="Times New Roman" w:eastAsia="方正黑体_GBK" w:hAnsi="Times New Roman" w:hint="eastAsia"/>
                <w:color w:val="FFFFFF"/>
                <w:sz w:val="21"/>
                <w:szCs w:val="21"/>
              </w:rPr>
              <w:t>总结提炼本周完成的工作（按工作要点列出，勿写成每日工作流水账）</w:t>
            </w:r>
          </w:p>
        </w:tc>
      </w:tr>
      <w:tr w:rsidR="00C402D9" w14:paraId="380D39F5" w14:textId="77777777" w:rsidTr="0050776A">
        <w:trPr>
          <w:trHeight w:val="680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1350903B" w14:textId="77777777" w:rsidR="00C402D9" w:rsidRDefault="00C402D9" w:rsidP="00C402D9">
            <w:pPr>
              <w:pStyle w:val="TableBody"/>
              <w:numPr>
                <w:ilvl w:val="0"/>
                <w:numId w:val="1"/>
              </w:numPr>
              <w:jc w:val="center"/>
              <w:rPr>
                <w:rFonts w:ascii="Times New Roman" w:eastAsia="方正黑体_GBK" w:hAnsi="Times New Roman" w:cs="Times New Roman"/>
                <w:b/>
              </w:rPr>
            </w:pPr>
          </w:p>
        </w:tc>
        <w:tc>
          <w:tcPr>
            <w:tcW w:w="4404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06A50D6B" w14:textId="1873DB32" w:rsidR="00A137B5" w:rsidRPr="00A137B5" w:rsidRDefault="00A137B5" w:rsidP="005E5692">
            <w:pPr>
              <w:pStyle w:val="TableBody"/>
              <w:rPr>
                <w:rFonts w:ascii="Times New Roman" w:eastAsia="方正黑体_GBK" w:hAnsi="Times New Roman" w:cs="Times New Roman" w:hint="eastAsia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1.</w:t>
            </w:r>
            <w:r w:rsidR="005E5692">
              <w:rPr>
                <w:rFonts w:hint="eastAsia"/>
              </w:rPr>
              <w:t xml:space="preserve">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第一周我们搭建了</w:t>
            </w:r>
            <w:r w:rsidR="005E5692">
              <w:rPr>
                <w:rFonts w:ascii="Times New Roman" w:eastAsia="方正黑体_GBK" w:hAnsi="Times New Roman" w:cs="Times New Roman" w:hint="eastAsia"/>
              </w:rPr>
              <w:t>人工流程，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每一步都需要人工触发和衔接，整个流程像是一盘散沙，缺乏自动化的串联和状态管理。本周我们将这套体系重构为自动化流水线，核心变化是把原来松散的</w:t>
            </w:r>
            <w:r w:rsidR="005E5692">
              <w:rPr>
                <w:rFonts w:ascii="Times New Roman" w:eastAsia="方正黑体_GBK" w:hAnsi="Times New Roman" w:cs="Times New Roman" w:hint="eastAsia"/>
              </w:rPr>
              <w:t>步骤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压缩整合为选股筛选、人工抽查、趋势分析、人工确认、凯利仓位、人工审查持仓、实时监控</w:t>
            </w:r>
            <w:r w:rsidR="005E5692">
              <w:rPr>
                <w:rFonts w:ascii="Times New Roman" w:eastAsia="方正黑体_GBK" w:hAnsi="Times New Roman" w:cs="Times New Roman" w:hint="eastAsia"/>
              </w:rPr>
              <w:t>，回测校验这几个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有明确输入输出的阶段</w:t>
            </w:r>
            <w:r w:rsidR="005E5692">
              <w:rPr>
                <w:rFonts w:ascii="Times New Roman" w:eastAsia="方正黑体_GBK" w:hAnsi="Times New Roman" w:cs="Times New Roman" w:hint="eastAsia"/>
              </w:rPr>
              <w:t>。自动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阶段之间通过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pipeline.py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编排器自动串联，只在三个关键节点暂停等待人类决策——分别是选股完成后的随机抽查、趋势分析后的买入确认、以及凯利计算后的持仓审查。整个流程只需</w:t>
            </w:r>
            <w:r w:rsidR="005E5692">
              <w:rPr>
                <w:rFonts w:ascii="Times New Roman" w:eastAsia="方正黑体_GBK" w:hAnsi="Times New Roman" w:cs="Times New Roman" w:hint="eastAsia"/>
              </w:rPr>
              <w:t>输入“运行一下</w:t>
            </w:r>
            <w:r w:rsidR="005E5692">
              <w:rPr>
                <w:rFonts w:ascii="Times New Roman" w:eastAsia="方正黑体_GBK" w:hAnsi="Times New Roman" w:cs="Times New Roman" w:hint="eastAsia"/>
              </w:rPr>
              <w:t>main_auto_workflow</w:t>
            </w:r>
            <w:r w:rsidR="005E5692">
              <w:rPr>
                <w:rFonts w:ascii="Times New Roman" w:eastAsia="方正黑体_GBK" w:hAnsi="Times New Roman" w:cs="Times New Roman" w:hint="eastAsia"/>
              </w:rPr>
              <w:t>”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即可一键启动，从数据获取到最终持仓方案全部自动化运转，每阶段的结果自动存入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output/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目录下的对应子文件夹，支持断点续跑和历史追溯。</w:t>
            </w:r>
          </w:p>
          <w:p w14:paraId="0500761A" w14:textId="797FA7D8" w:rsidR="00A137B5" w:rsidRPr="00A137B5" w:rsidRDefault="00A137B5" w:rsidP="005E5692">
            <w:pPr>
              <w:pStyle w:val="TableBody"/>
              <w:rPr>
                <w:rFonts w:ascii="Times New Roman" w:eastAsia="方正黑体_GBK" w:hAnsi="Times New Roman" w:cs="Times New Roman" w:hint="eastAsia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2.</w:t>
            </w:r>
            <w:r w:rsidR="005E5692">
              <w:rPr>
                <w:rFonts w:hint="eastAsia"/>
              </w:rPr>
              <w:t xml:space="preserve">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第一周选股、趋势分析、实时监控三个模块各自维护独立的数据获取逻辑，代码重复、接口不统一、维护成本高。本周我们将所有数据源统一收敛到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data_fetcher.py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作为唯一入口，采用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"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东方财富负责批量结构化数据、腾讯负责高频实时行情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"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的双源分工策略。东方财富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API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承担股票列表获取（按成交额排序拉取热门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500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只）、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120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日历史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K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线拉取、基本面财务数据（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ROE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、负债率、毛利率等）查询三类结构化数据，它的优势是接口稳定、字段丰富、支持分页，适合批量查询；腾讯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API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则专注于实时行情获取，包括现价、涨跌幅、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PE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、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PB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等，它的优势是响应快（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5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秒超时）、字段紧凑（用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~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分隔），可以支持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20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线程并发批量拉取。在容错方面，我们建立了三级降级机制。第一级是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API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层面的容错：东方财富配置了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3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个备份域名，主域名超时后自动切换到备份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1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、再到备份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2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，每次切换使用指数退避重试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5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次，确保网络抖动不会直接中断流程；第二级是数据池降级：如果所有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API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都失败，系统会自动切换到内置的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59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只硬编码龙头股池，保证选股环节永远不会空跑；第三级是人工介入：如果连降级池都失败，流水线会暂停并提示人工干预。这种层层设防的设计，使得系统在面对不稳定的第三方接口时依然能够稳定运行。</w:t>
            </w:r>
          </w:p>
          <w:p w14:paraId="7DBF67B5" w14:textId="14644A68" w:rsidR="00A137B5" w:rsidRPr="00A137B5" w:rsidRDefault="00A137B5" w:rsidP="005E5692">
            <w:pPr>
              <w:pStyle w:val="TableBody"/>
              <w:rPr>
                <w:rFonts w:ascii="Times New Roman" w:eastAsia="方正黑体_GBK" w:hAnsi="Times New Roman" w:cs="Times New Roman" w:hint="eastAsia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3.</w:t>
            </w:r>
            <w:r w:rsidRPr="00A137B5">
              <w:rPr>
                <w:rFonts w:ascii="Times New Roman" w:eastAsia="方正黑体_GBK" w:hAnsi="Times New Roman" w:cs="Times New Roman" w:hint="eastAsia"/>
              </w:rPr>
              <w:t xml:space="preserve">HABP </w:t>
            </w:r>
            <w:r w:rsidRPr="00A137B5">
              <w:rPr>
                <w:rFonts w:ascii="Times New Roman" w:eastAsia="方正黑体_GBK" w:hAnsi="Times New Roman" w:cs="Times New Roman" w:hint="eastAsia"/>
              </w:rPr>
              <w:t>协议设计</w:t>
            </w:r>
            <w:r w:rsidRPr="00A137B5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A137B5">
              <w:rPr>
                <w:rFonts w:ascii="Times New Roman" w:eastAsia="方正黑体_GBK" w:hAnsi="Times New Roman" w:cs="Times New Roman" w:hint="eastAsia"/>
              </w:rPr>
              <w:t>：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明确了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AI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和人类在量化投资系统中的决策边界。我们把所有任务分为五类：财务指标计算、因子打分、策略适用性评分、尾部情景构建和风控规则校验。其中财务指标计算和因子打分被定义为刚性任务，因为它们基于确定的公式和程序化计算，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AI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可以独立完成，人类只需抽查验证；策略适用性评分和尾部情景构建被定义为柔性任务，因为它们涉及主观研判和创造性推演，必须由人类主导、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AI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提供信息支持；风控规则校验则是特殊的刚性任务，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AI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自动执行且禁止人类临时豁免，防止系统性风险。基于这个分类框架，我们在流水线中设置了三个人工暂停节点。第一个暂停点在选股筛选完成后，系统会随机抽取一只候选股票展示全部数据供人类抽查，目的是防止筛选系统静默失效——如果抽查发现数据异常，可以回退重跑而不让错误数据污染下游所有环节。第二个暂停点在趋势分析完成后，人类需要从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lastRenderedPageBreak/>
              <w:t>看涨股票列表中确认最终的买入标的，这属于柔性决策，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AI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的建议必须经人类确认。第三个暂停点在凯利仓位计算完成后，人类审查凯利的持仓建议，可以手动调整每只股票的金额，但系统会强制重新校验风控规则，确保单票不超过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25%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、组合总仓位不超过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80%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。这种设计的核心价值在于：把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"AI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能不能做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"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从纯技术判断提升到协议层面，既最大化了自动化效率，又在关键决策点引入了人类智慧来防止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 xml:space="preserve"> AI </w:t>
            </w:r>
            <w:r w:rsidR="005E5692" w:rsidRPr="005E5692">
              <w:rPr>
                <w:rFonts w:ascii="Times New Roman" w:eastAsia="方正黑体_GBK" w:hAnsi="Times New Roman" w:cs="Times New Roman" w:hint="eastAsia"/>
              </w:rPr>
              <w:t>的过度自信和幻觉问题。</w:t>
            </w:r>
          </w:p>
          <w:p w14:paraId="14B9D42B" w14:textId="40895F41" w:rsidR="00C402D9" w:rsidRDefault="00A137B5" w:rsidP="00A137B5">
            <w:pPr>
              <w:pStyle w:val="TableBody"/>
              <w:rPr>
                <w:rFonts w:ascii="Times New Roman" w:eastAsia="方正黑体_GBK" w:hAnsi="Times New Roman" w:cs="Times New Roman" w:hint="eastAsia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4.</w:t>
            </w:r>
            <w:r w:rsidRPr="00A137B5">
              <w:rPr>
                <w:rFonts w:ascii="Times New Roman" w:eastAsia="方正黑体_GBK" w:hAnsi="Times New Roman" w:cs="Times New Roman" w:hint="eastAsia"/>
              </w:rPr>
              <w:t>凯利仓位</w:t>
            </w:r>
            <w:r w:rsidR="00154430">
              <w:rPr>
                <w:rFonts w:ascii="Times New Roman" w:eastAsia="方正黑体_GBK" w:hAnsi="Times New Roman" w:cs="Times New Roman" w:hint="eastAsia"/>
              </w:rPr>
              <w:t>的优化</w:t>
            </w:r>
            <w:r w:rsidRPr="00A137B5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A137B5">
              <w:rPr>
                <w:rFonts w:ascii="Times New Roman" w:eastAsia="方正黑体_GBK" w:hAnsi="Times New Roman" w:cs="Times New Roman" w:hint="eastAsia"/>
              </w:rPr>
              <w:t>：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>在参数配置上，我们设置了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 xml:space="preserve"> kelly_scaling=0.5 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>（半凯利系数）、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 xml:space="preserve"> single_max_fraction=0.25 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>（单票最大仓位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 xml:space="preserve"> 25%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>）、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 xml:space="preserve"> portfolio_max_total_pct=0.80 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>（组合总仓位上限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 xml:space="preserve"> 80%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>）。这意味着即使凯利公式建议某只股票可以占到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 xml:space="preserve"> 40%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>，系统也会强制限制在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 xml:space="preserve"> 25% 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>以内；即使所有股票的凯利建议加起来超过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 xml:space="preserve"> 100%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>，组合总仓位也不会超过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 xml:space="preserve"> 80%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>，始终保留至少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 xml:space="preserve"> 20% 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>的现金应对极端行情。当人类在审查持仓时手动修改金额，系统会自动触发风控校验，任何突破仓位上限的修改都会被拒绝，从制度上杜绝了情绪化操作可能带来的风险。每只股票最终输出的不仅是建议买入金额，还包括胜率、盈亏比、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 xml:space="preserve">Kelly </w:t>
            </w:r>
            <w:r w:rsidR="005E5692" w:rsidRPr="005E5692">
              <w:rPr>
                <w:rFonts w:ascii="Times New Roman" w:eastAsia="方正黑体_GBK" w:hAnsi="Times New Roman" w:cs="Times New Roman"/>
              </w:rPr>
              <w:t>值等详细指标，供人类审查时参考。</w:t>
            </w:r>
          </w:p>
        </w:tc>
      </w:tr>
    </w:tbl>
    <w:p w14:paraId="6E7538A7" w14:textId="77777777" w:rsidR="00C402D9" w:rsidRDefault="00C402D9" w:rsidP="00C402D9">
      <w:pPr>
        <w:widowControl/>
        <w:spacing w:beforeLines="50" w:before="156" w:line="540" w:lineRule="exact"/>
        <w:jc w:val="left"/>
        <w:rPr>
          <w:rFonts w:ascii="Times New Roman" w:eastAsia="方正黑体_GBK" w:hAnsi="Times New Roman"/>
          <w:b/>
          <w:szCs w:val="21"/>
        </w:rPr>
      </w:pPr>
      <w:r>
        <w:rPr>
          <w:rFonts w:ascii="Times New Roman" w:eastAsia="方正黑体_GBK" w:hAnsi="Times New Roman"/>
          <w:b/>
          <w:sz w:val="32"/>
          <w:szCs w:val="32"/>
        </w:rPr>
        <w:lastRenderedPageBreak/>
        <w:sym w:font="Wingdings" w:char="F03F"/>
      </w:r>
      <w:r>
        <w:rPr>
          <w:rFonts w:ascii="Times New Roman" w:eastAsia="方正黑体_GBK" w:hAnsi="Times New Roman"/>
          <w:b/>
          <w:szCs w:val="21"/>
        </w:rPr>
        <w:t xml:space="preserve"> </w:t>
      </w:r>
      <w:r>
        <w:rPr>
          <w:rFonts w:ascii="Times New Roman" w:eastAsia="方正黑体_GBK" w:hAnsi="Times New Roman" w:hint="eastAsia"/>
          <w:b/>
          <w:szCs w:val="21"/>
        </w:rPr>
        <w:t>下周工作计划</w:t>
      </w:r>
    </w:p>
    <w:tbl>
      <w:tblPr>
        <w:tblW w:w="5000" w:type="pct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ook w:val="04A0" w:firstRow="1" w:lastRow="0" w:firstColumn="1" w:lastColumn="0" w:noHBand="0" w:noVBand="1"/>
      </w:tblPr>
      <w:tblGrid>
        <w:gridCol w:w="1159"/>
        <w:gridCol w:w="8563"/>
      </w:tblGrid>
      <w:tr w:rsidR="00C402D9" w14:paraId="099EF4E1" w14:textId="77777777" w:rsidTr="0050776A">
        <w:trPr>
          <w:trHeight w:val="567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1F497D"/>
            <w:vAlign w:val="center"/>
            <w:hideMark/>
          </w:tcPr>
          <w:p w14:paraId="220B57E7" w14:textId="77777777" w:rsidR="00C402D9" w:rsidRDefault="00C402D9" w:rsidP="0050776A">
            <w:pPr>
              <w:pStyle w:val="TableHeading1White"/>
              <w:rPr>
                <w:rFonts w:ascii="Times New Roman" w:eastAsia="方正黑体_GBK" w:hAnsi="Times New Roman" w:cs="Times New Roman"/>
                <w:color w:val="FFFFFF"/>
              </w:rPr>
            </w:pPr>
            <w:r>
              <w:rPr>
                <w:rFonts w:ascii="Times New Roman" w:eastAsia="方正黑体_GBK" w:hAnsi="Times New Roman" w:cs="Times New Roman"/>
                <w:color w:val="FFFFFF"/>
              </w:rPr>
              <w:t>#</w:t>
            </w:r>
          </w:p>
        </w:tc>
        <w:tc>
          <w:tcPr>
            <w:tcW w:w="4404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1F497D"/>
            <w:vAlign w:val="center"/>
            <w:hideMark/>
          </w:tcPr>
          <w:p w14:paraId="28380EDD" w14:textId="77777777" w:rsidR="00C402D9" w:rsidRDefault="00C402D9" w:rsidP="0050776A">
            <w:pPr>
              <w:pStyle w:val="TableHeading1White"/>
              <w:jc w:val="both"/>
              <w:rPr>
                <w:rFonts w:ascii="Times New Roman" w:eastAsia="方正黑体_GBK" w:hAnsi="Times New Roman"/>
                <w:color w:val="FFFFFF"/>
                <w:sz w:val="21"/>
                <w:szCs w:val="21"/>
              </w:rPr>
            </w:pPr>
            <w:r>
              <w:rPr>
                <w:rFonts w:ascii="Times New Roman" w:eastAsia="方正黑体_GBK" w:hAnsi="Times New Roman" w:hint="eastAsia"/>
                <w:color w:val="FFFFFF"/>
                <w:sz w:val="21"/>
                <w:szCs w:val="21"/>
              </w:rPr>
              <w:t>总结提炼下周计划进行的工作（按工作要点列出，勿写成每日工作流水账）</w:t>
            </w:r>
          </w:p>
        </w:tc>
      </w:tr>
      <w:tr w:rsidR="00C402D9" w14:paraId="163BEDE5" w14:textId="77777777" w:rsidTr="0050776A">
        <w:trPr>
          <w:trHeight w:val="680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3224FEE1" w14:textId="77777777" w:rsidR="00C402D9" w:rsidRDefault="00C402D9" w:rsidP="00C402D9">
            <w:pPr>
              <w:pStyle w:val="TableBody"/>
              <w:numPr>
                <w:ilvl w:val="0"/>
                <w:numId w:val="2"/>
              </w:numPr>
              <w:jc w:val="center"/>
              <w:rPr>
                <w:rFonts w:ascii="Times New Roman" w:eastAsia="方正黑体_GBK" w:hAnsi="Times New Roman" w:cs="Times New Roman"/>
                <w:b/>
              </w:rPr>
            </w:pPr>
          </w:p>
        </w:tc>
        <w:tc>
          <w:tcPr>
            <w:tcW w:w="4404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53A10BEC" w14:textId="78324741" w:rsidR="005E5692" w:rsidRPr="005E5692" w:rsidRDefault="005E5692" w:rsidP="00471EFD">
            <w:pPr>
              <w:pStyle w:val="TableBody"/>
              <w:rPr>
                <w:rFonts w:ascii="Times New Roman" w:eastAsia="方正黑体_GBK" w:hAnsi="Times New Roman" w:cs="Times New Roman" w:hint="eastAsia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1.</w:t>
            </w:r>
            <w:r>
              <w:rPr>
                <w:rFonts w:ascii="Times New Roman" w:eastAsia="方正黑体_GBK" w:hAnsi="Times New Roman" w:cs="Times New Roman" w:hint="eastAsia"/>
              </w:rPr>
              <w:t>进一步升级工作流，实现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①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因子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/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策略研发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 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→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②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历史回测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 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→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③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过拟合检验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  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→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④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参数优化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→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⑥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风控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/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仓位设计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→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⑦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="00471EFD">
              <w:rPr>
                <w:rFonts w:ascii="Times New Roman" w:eastAsia="方正黑体_GBK" w:hAnsi="Times New Roman" w:cs="Times New Roman" w:hint="eastAsia"/>
              </w:rPr>
              <w:t>模拟盘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→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⑧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实时监控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+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预警</w:t>
            </w:r>
          </w:p>
          <w:p w14:paraId="64533DD7" w14:textId="12DFD8B9" w:rsidR="005E5692" w:rsidRDefault="005E5692" w:rsidP="005E5692">
            <w:pPr>
              <w:pStyle w:val="TableBody"/>
              <w:rPr>
                <w:rFonts w:ascii="Times New Roman" w:eastAsia="方正黑体_GBK" w:hAnsi="Times New Roman" w:cs="Times New Roman"/>
              </w:rPr>
            </w:pPr>
            <w:r w:rsidRPr="005E5692">
              <w:rPr>
                <w:rFonts w:ascii="Times New Roman" w:eastAsia="方正黑体_GBK" w:hAnsi="Times New Roman" w:cs="Times New Roman" w:hint="eastAsia"/>
              </w:rPr>
              <w:t>⑨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绩效归因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+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复盘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</w:t>
            </w:r>
            <w:r w:rsidR="00471EFD" w:rsidRPr="005E5692">
              <w:rPr>
                <w:rFonts w:ascii="Times New Roman" w:eastAsia="方正黑体_GBK" w:hAnsi="Times New Roman" w:cs="Times New Roman" w:hint="eastAsia"/>
              </w:rPr>
              <w:t>→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⑩</w:t>
            </w:r>
            <w:r w:rsidRPr="005E5692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5E5692">
              <w:rPr>
                <w:rFonts w:ascii="Times New Roman" w:eastAsia="方正黑体_GBK" w:hAnsi="Times New Roman" w:cs="Times New Roman" w:hint="eastAsia"/>
              </w:rPr>
              <w:t>策略迭代</w:t>
            </w:r>
            <w:r w:rsidR="00471EFD">
              <w:rPr>
                <w:rFonts w:ascii="Times New Roman" w:eastAsia="方正黑体_GBK" w:hAnsi="Times New Roman" w:cs="Times New Roman" w:hint="eastAsia"/>
              </w:rPr>
              <w:t>。将回测充分融入工作流，让工作流更加科学高效</w:t>
            </w:r>
          </w:p>
          <w:p w14:paraId="3686CEB1" w14:textId="02601E8C" w:rsidR="00471EFD" w:rsidRPr="005E5692" w:rsidRDefault="00471EFD" w:rsidP="00471EFD">
            <w:pPr>
              <w:pStyle w:val="TableBody"/>
              <w:rPr>
                <w:rFonts w:ascii="Times New Roman" w:eastAsia="方正黑体_GBK" w:hAnsi="Times New Roman" w:cs="Times New Roman" w:hint="eastAsia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2.</w:t>
            </w:r>
            <w:r>
              <w:rPr>
                <w:rFonts w:ascii="Times New Roman" w:eastAsia="方正黑体_GBK" w:hAnsi="Times New Roman" w:cs="Times New Roman" w:hint="eastAsia"/>
              </w:rPr>
              <w:t>进一步升级数据清洗和预处理模块，</w:t>
            </w:r>
            <w:r w:rsidRPr="00471EFD">
              <w:rPr>
                <w:rFonts w:ascii="Times New Roman" w:eastAsia="方正黑体_GBK" w:hAnsi="Times New Roman" w:cs="Times New Roman" w:hint="eastAsia"/>
              </w:rPr>
              <w:t>拆掉模拟历史</w:t>
            </w:r>
            <w:r w:rsidRPr="00471EFD">
              <w:rPr>
                <w:rFonts w:ascii="Times New Roman" w:eastAsia="方正黑体_GBK" w:hAnsi="Times New Roman" w:cs="Times New Roman" w:hint="eastAsia"/>
              </w:rPr>
              <w:t xml:space="preserve">+ </w:t>
            </w:r>
            <w:r w:rsidRPr="00471EFD">
              <w:rPr>
                <w:rFonts w:ascii="Times New Roman" w:eastAsia="方正黑体_GBK" w:hAnsi="Times New Roman" w:cs="Times New Roman" w:hint="eastAsia"/>
              </w:rPr>
              <w:t>基础过滤升级</w:t>
            </w:r>
            <w:r>
              <w:rPr>
                <w:rFonts w:ascii="Times New Roman" w:eastAsia="方正黑体_GBK" w:hAnsi="Times New Roman" w:cs="Times New Roman" w:hint="eastAsia"/>
              </w:rPr>
              <w:t>，</w:t>
            </w:r>
            <w:r w:rsidRPr="00471EFD">
              <w:rPr>
                <w:rFonts w:ascii="Times New Roman" w:eastAsia="方正黑体_GBK" w:hAnsi="Times New Roman" w:cs="Times New Roman" w:hint="eastAsia"/>
              </w:rPr>
              <w:t>异常值检测</w:t>
            </w:r>
            <w:r w:rsidRPr="00471EFD">
              <w:rPr>
                <w:rFonts w:ascii="Times New Roman" w:eastAsia="方正黑体_GBK" w:hAnsi="Times New Roman" w:cs="Times New Roman" w:hint="eastAsia"/>
              </w:rPr>
              <w:t xml:space="preserve"> + </w:t>
            </w:r>
            <w:r w:rsidRPr="00471EFD">
              <w:rPr>
                <w:rFonts w:ascii="Times New Roman" w:eastAsia="方正黑体_GBK" w:hAnsi="Times New Roman" w:cs="Times New Roman" w:hint="eastAsia"/>
              </w:rPr>
              <w:t>一致性校验</w:t>
            </w:r>
            <w:r>
              <w:rPr>
                <w:rFonts w:ascii="Times New Roman" w:eastAsia="方正黑体_GBK" w:hAnsi="Times New Roman" w:cs="Times New Roman" w:hint="eastAsia"/>
              </w:rPr>
              <w:t>，</w:t>
            </w:r>
            <w:r w:rsidRPr="00471EFD">
              <w:rPr>
                <w:rFonts w:ascii="Times New Roman" w:eastAsia="方正黑体_GBK" w:hAnsi="Times New Roman" w:cs="Times New Roman" w:hint="eastAsia"/>
              </w:rPr>
              <w:t>缓存与增量更新</w:t>
            </w:r>
            <w:r>
              <w:rPr>
                <w:rFonts w:ascii="Times New Roman" w:eastAsia="方正黑体_GBK" w:hAnsi="Times New Roman" w:cs="Times New Roman" w:hint="eastAsia"/>
              </w:rPr>
              <w:t>，</w:t>
            </w:r>
            <w:r w:rsidRPr="00471EFD">
              <w:rPr>
                <w:rFonts w:ascii="Times New Roman" w:eastAsia="方正黑体_GBK" w:hAnsi="Times New Roman" w:cs="Times New Roman" w:hint="eastAsia"/>
              </w:rPr>
              <w:t>行业分类接入申万标准</w:t>
            </w:r>
            <w:r w:rsidRPr="00471EFD">
              <w:rPr>
                <w:rFonts w:ascii="Times New Roman" w:eastAsia="方正黑体_GBK" w:hAnsi="Times New Roman" w:cs="Times New Roman" w:hint="eastAsia"/>
              </w:rPr>
              <w:t xml:space="preserve">+ </w:t>
            </w:r>
            <w:r w:rsidRPr="00471EFD">
              <w:rPr>
                <w:rFonts w:ascii="Times New Roman" w:eastAsia="方正黑体_GBK" w:hAnsi="Times New Roman" w:cs="Times New Roman" w:hint="eastAsia"/>
              </w:rPr>
              <w:t>数据质量评分</w:t>
            </w:r>
          </w:p>
          <w:p w14:paraId="68784A87" w14:textId="1BF98716" w:rsidR="00471EFD" w:rsidRDefault="00471EFD" w:rsidP="00471EFD">
            <w:pPr>
              <w:pStyle w:val="TableBody"/>
              <w:rPr>
                <w:rFonts w:ascii="Times New Roman" w:eastAsia="方正黑体_GBK" w:hAnsi="Times New Roman" w:cs="Times New Roman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3.</w:t>
            </w:r>
            <w:r>
              <w:rPr>
                <w:rFonts w:ascii="Times New Roman" w:eastAsia="方正黑体_GBK" w:hAnsi="Times New Roman" w:cs="Times New Roman" w:hint="eastAsia"/>
              </w:rPr>
              <w:t>进一步完善</w:t>
            </w:r>
            <w:r>
              <w:rPr>
                <w:rFonts w:ascii="Times New Roman" w:eastAsia="方正黑体_GBK" w:hAnsi="Times New Roman" w:cs="Times New Roman" w:hint="eastAsia"/>
              </w:rPr>
              <w:t>HABP</w:t>
            </w:r>
            <w:r>
              <w:rPr>
                <w:rFonts w:ascii="Times New Roman" w:eastAsia="方正黑体_GBK" w:hAnsi="Times New Roman" w:cs="Times New Roman" w:hint="eastAsia"/>
              </w:rPr>
              <w:t>协议，继续增加人工校验环节，把主动权握在自己手中</w:t>
            </w:r>
          </w:p>
          <w:p w14:paraId="3B720BD5" w14:textId="6BEDF94C" w:rsidR="00471EFD" w:rsidRDefault="00471EFD" w:rsidP="00471EFD">
            <w:pPr>
              <w:pStyle w:val="TableBody"/>
              <w:rPr>
                <w:rFonts w:ascii="Times New Roman" w:eastAsia="方正黑体_GBK" w:hAnsi="Times New Roman" w:cs="Times New Roman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4.</w:t>
            </w:r>
            <w:r>
              <w:rPr>
                <w:rFonts w:ascii="Times New Roman" w:eastAsia="方正黑体_GBK" w:hAnsi="Times New Roman" w:cs="Times New Roman" w:hint="eastAsia"/>
              </w:rPr>
              <w:t>进一步完善量化打分环节，根据回测数据增删量化因子，细化量化因子占比</w:t>
            </w:r>
          </w:p>
          <w:p w14:paraId="433465AD" w14:textId="45F35DFD" w:rsidR="00471EFD" w:rsidRDefault="00471EFD" w:rsidP="00471EFD">
            <w:pPr>
              <w:pStyle w:val="TableBody"/>
              <w:rPr>
                <w:rFonts w:ascii="Times New Roman" w:eastAsia="方正黑体_GBK" w:hAnsi="Times New Roman" w:cs="Times New Roman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5.</w:t>
            </w:r>
            <w:r>
              <w:rPr>
                <w:rFonts w:ascii="Times New Roman" w:eastAsia="方正黑体_GBK" w:hAnsi="Times New Roman" w:cs="Times New Roman" w:hint="eastAsia"/>
              </w:rPr>
              <w:t>进一步完善凯利公式，目前只采用半凯利公式，其他情况的占比会不会更好</w:t>
            </w:r>
          </w:p>
          <w:p w14:paraId="7E18ECA3" w14:textId="0BDDCF40" w:rsidR="00471EFD" w:rsidRDefault="00471EFD" w:rsidP="00471EFD">
            <w:pPr>
              <w:pStyle w:val="TableBody"/>
              <w:rPr>
                <w:rFonts w:ascii="Times New Roman" w:eastAsia="方正黑体_GBK" w:hAnsi="Times New Roman" w:cs="Times New Roman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6.</w:t>
            </w:r>
            <w:r>
              <w:rPr>
                <w:rFonts w:ascii="Times New Roman" w:eastAsia="方正黑体_GBK" w:hAnsi="Times New Roman" w:cs="Times New Roman" w:hint="eastAsia"/>
              </w:rPr>
              <w:t>搜集学习一些前沿公式和量化算法，融入我们的工作流</w:t>
            </w:r>
          </w:p>
          <w:p w14:paraId="43974CFF" w14:textId="29910DCA" w:rsidR="00471EFD" w:rsidRDefault="00471EFD" w:rsidP="00471EFD">
            <w:pPr>
              <w:pStyle w:val="TableBody"/>
              <w:rPr>
                <w:rFonts w:ascii="Times New Roman" w:eastAsia="方正黑体_GBK" w:hAnsi="Times New Roman" w:cs="Times New Roman" w:hint="eastAsia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7.</w:t>
            </w:r>
            <w:r>
              <w:rPr>
                <w:rFonts w:ascii="Times New Roman" w:eastAsia="方正黑体_GBK" w:hAnsi="Times New Roman" w:cs="Times New Roman" w:hint="eastAsia"/>
              </w:rPr>
              <w:t>将工作流升级为可循环可迭代的</w:t>
            </w:r>
            <w:r w:rsidR="0071675A">
              <w:rPr>
                <w:rFonts w:ascii="Times New Roman" w:eastAsia="方正黑体_GBK" w:hAnsi="Times New Roman" w:cs="Times New Roman" w:hint="eastAsia"/>
              </w:rPr>
              <w:t>工作流</w:t>
            </w:r>
          </w:p>
          <w:p w14:paraId="5052DED8" w14:textId="53395B41" w:rsidR="00C402D9" w:rsidRDefault="00C402D9" w:rsidP="005E5692">
            <w:pPr>
              <w:pStyle w:val="TableBody"/>
              <w:jc w:val="both"/>
              <w:rPr>
                <w:rFonts w:ascii="Times New Roman" w:eastAsia="方正黑体_GBK" w:hAnsi="Times New Roman" w:cs="Times New Roman" w:hint="eastAsia"/>
              </w:rPr>
            </w:pPr>
          </w:p>
        </w:tc>
      </w:tr>
    </w:tbl>
    <w:p w14:paraId="14223379" w14:textId="77777777" w:rsidR="00C402D9" w:rsidRDefault="00C402D9" w:rsidP="00C402D9">
      <w:pPr>
        <w:widowControl/>
        <w:spacing w:beforeLines="50" w:before="156" w:line="540" w:lineRule="exact"/>
        <w:jc w:val="left"/>
        <w:rPr>
          <w:rFonts w:ascii="Times New Roman" w:eastAsia="方正黑体_GBK" w:hAnsi="Times New Roman"/>
          <w:b/>
          <w:color w:val="FF0000"/>
          <w:szCs w:val="21"/>
        </w:rPr>
      </w:pPr>
      <w:r>
        <w:rPr>
          <w:rFonts w:ascii="Times New Roman" w:eastAsia="方正黑体_GBK" w:hAnsi="Times New Roman"/>
          <w:b/>
          <w:sz w:val="32"/>
          <w:szCs w:val="32"/>
        </w:rPr>
        <w:sym w:font="Wingdings" w:char="F03F"/>
      </w:r>
      <w:r>
        <w:rPr>
          <w:rFonts w:ascii="Times New Roman" w:eastAsia="方正黑体_GBK" w:hAnsi="Times New Roman"/>
          <w:b/>
          <w:szCs w:val="21"/>
        </w:rPr>
        <w:t xml:space="preserve"> </w:t>
      </w:r>
      <w:r>
        <w:rPr>
          <w:rFonts w:ascii="Times New Roman" w:eastAsia="方正黑体_GBK" w:hAnsi="Times New Roman" w:hint="eastAsia"/>
          <w:b/>
          <w:szCs w:val="21"/>
        </w:rPr>
        <w:t>存在的问题困难及解决思路</w:t>
      </w:r>
    </w:p>
    <w:tbl>
      <w:tblPr>
        <w:tblW w:w="5000" w:type="pct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ook w:val="04A0" w:firstRow="1" w:lastRow="0" w:firstColumn="1" w:lastColumn="0" w:noHBand="0" w:noVBand="1"/>
      </w:tblPr>
      <w:tblGrid>
        <w:gridCol w:w="1158"/>
        <w:gridCol w:w="4282"/>
        <w:gridCol w:w="4282"/>
      </w:tblGrid>
      <w:tr w:rsidR="00C402D9" w14:paraId="65D324AE" w14:textId="77777777" w:rsidTr="0050776A">
        <w:trPr>
          <w:trHeight w:val="567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1F497D"/>
            <w:vAlign w:val="center"/>
            <w:hideMark/>
          </w:tcPr>
          <w:p w14:paraId="7F1D7528" w14:textId="77777777" w:rsidR="00C402D9" w:rsidRDefault="00C402D9" w:rsidP="0050776A">
            <w:pPr>
              <w:pStyle w:val="TableHeading1White"/>
              <w:rPr>
                <w:rFonts w:ascii="Times New Roman" w:eastAsia="方正黑体_GBK" w:hAnsi="Times New Roman" w:cs="Times New Roman"/>
                <w:color w:val="FFFFFF"/>
              </w:rPr>
            </w:pPr>
            <w:r>
              <w:rPr>
                <w:rFonts w:ascii="Times New Roman" w:eastAsia="方正黑体_GBK" w:hAnsi="Times New Roman" w:cs="Times New Roman"/>
                <w:color w:val="FFFFFF"/>
              </w:rPr>
              <w:t>#</w:t>
            </w:r>
          </w:p>
        </w:tc>
        <w:tc>
          <w:tcPr>
            <w:tcW w:w="2202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1F497D"/>
            <w:vAlign w:val="center"/>
            <w:hideMark/>
          </w:tcPr>
          <w:p w14:paraId="28247552" w14:textId="77777777" w:rsidR="00C402D9" w:rsidRDefault="00C402D9" w:rsidP="0050776A">
            <w:pPr>
              <w:pStyle w:val="TableHeading1White"/>
              <w:rPr>
                <w:rFonts w:ascii="Times New Roman" w:eastAsia="方正黑体_GBK" w:hAnsi="Times New Roman"/>
                <w:color w:val="FFFFFF"/>
                <w:sz w:val="21"/>
                <w:szCs w:val="21"/>
              </w:rPr>
            </w:pPr>
            <w:r>
              <w:rPr>
                <w:rFonts w:ascii="Times New Roman" w:eastAsia="方正黑体_GBK" w:hAnsi="Times New Roman" w:hint="eastAsia"/>
                <w:color w:val="FFFFFF"/>
                <w:sz w:val="21"/>
                <w:szCs w:val="21"/>
              </w:rPr>
              <w:t>问题困难</w:t>
            </w:r>
          </w:p>
        </w:tc>
        <w:tc>
          <w:tcPr>
            <w:tcW w:w="2202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1F497D"/>
            <w:vAlign w:val="center"/>
            <w:hideMark/>
          </w:tcPr>
          <w:p w14:paraId="19B592F3" w14:textId="77777777" w:rsidR="00C402D9" w:rsidRDefault="00C402D9" w:rsidP="0050776A">
            <w:pPr>
              <w:pStyle w:val="TableHeading1White"/>
              <w:rPr>
                <w:rFonts w:ascii="Times New Roman" w:eastAsia="方正黑体_GBK" w:hAnsi="Times New Roman"/>
                <w:color w:val="FFFFFF"/>
                <w:sz w:val="21"/>
                <w:szCs w:val="21"/>
              </w:rPr>
            </w:pPr>
            <w:r>
              <w:rPr>
                <w:rFonts w:ascii="Times New Roman" w:eastAsia="方正黑体_GBK" w:hAnsi="Times New Roman" w:hint="eastAsia"/>
                <w:color w:val="FFFFFF"/>
                <w:sz w:val="21"/>
                <w:szCs w:val="21"/>
              </w:rPr>
              <w:t>解决思路</w:t>
            </w:r>
          </w:p>
        </w:tc>
      </w:tr>
      <w:tr w:rsidR="00C402D9" w14:paraId="1793EC37" w14:textId="77777777" w:rsidTr="0050776A">
        <w:trPr>
          <w:trHeight w:val="680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70330E16" w14:textId="77777777" w:rsidR="00C402D9" w:rsidRDefault="00C402D9" w:rsidP="00C402D9">
            <w:pPr>
              <w:pStyle w:val="TableBody"/>
              <w:numPr>
                <w:ilvl w:val="0"/>
                <w:numId w:val="3"/>
              </w:numPr>
              <w:jc w:val="center"/>
              <w:rPr>
                <w:rFonts w:ascii="Times New Roman" w:eastAsia="方正黑体_GBK" w:hAnsi="Times New Roman" w:cs="Times New Roman"/>
                <w:b/>
              </w:rPr>
            </w:pPr>
          </w:p>
        </w:tc>
        <w:tc>
          <w:tcPr>
            <w:tcW w:w="2202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DEEAF6" w:themeFill="accent5" w:themeFillTint="33"/>
            <w:vAlign w:val="center"/>
          </w:tcPr>
          <w:p w14:paraId="1CA5A0DC" w14:textId="1918CDCC" w:rsidR="00C402D9" w:rsidRDefault="0071675A" w:rsidP="0071675A">
            <w:pPr>
              <w:pStyle w:val="TableBody"/>
              <w:numPr>
                <w:ilvl w:val="0"/>
                <w:numId w:val="6"/>
              </w:numPr>
              <w:jc w:val="both"/>
              <w:rPr>
                <w:rFonts w:ascii="Times New Roman" w:eastAsia="方正黑体_GBK" w:hAnsi="Times New Roman" w:cs="Times New Roman"/>
              </w:rPr>
            </w:pPr>
            <w:r w:rsidRPr="0071675A">
              <w:rPr>
                <w:rFonts w:ascii="Times New Roman" w:eastAsia="方正黑体_GBK" w:hAnsi="Times New Roman" w:cs="Times New Roman"/>
              </w:rPr>
              <w:t xml:space="preserve">API </w:t>
            </w:r>
            <w:r w:rsidRPr="0071675A">
              <w:rPr>
                <w:rFonts w:ascii="Times New Roman" w:eastAsia="方正黑体_GBK" w:hAnsi="Times New Roman" w:cs="Times New Roman"/>
              </w:rPr>
              <w:t>失败时用模拟数据兜底，污染下游评分与回测</w:t>
            </w:r>
          </w:p>
          <w:p w14:paraId="0E39D67D" w14:textId="77777777" w:rsidR="0071675A" w:rsidRDefault="0071675A" w:rsidP="0071675A">
            <w:pPr>
              <w:pStyle w:val="TableBody"/>
              <w:numPr>
                <w:ilvl w:val="0"/>
                <w:numId w:val="6"/>
              </w:numPr>
              <w:jc w:val="both"/>
              <w:rPr>
                <w:rFonts w:ascii="Times New Roman" w:eastAsia="方正黑体_GBK" w:hAnsi="Times New Roman" w:cs="Times New Roman"/>
              </w:rPr>
            </w:pPr>
            <w:r w:rsidRPr="0071675A">
              <w:rPr>
                <w:rFonts w:ascii="Times New Roman" w:eastAsia="方正黑体_GBK" w:hAnsi="Times New Roman" w:cs="Times New Roman"/>
              </w:rPr>
              <w:t>行业分类依赖关键词匹配，导致财务指标阈值误判</w:t>
            </w:r>
          </w:p>
          <w:p w14:paraId="2691139B" w14:textId="77777777" w:rsidR="0071675A" w:rsidRDefault="0071675A" w:rsidP="0071675A">
            <w:pPr>
              <w:pStyle w:val="TableBody"/>
              <w:numPr>
                <w:ilvl w:val="0"/>
                <w:numId w:val="6"/>
              </w:numPr>
              <w:jc w:val="both"/>
              <w:rPr>
                <w:rFonts w:ascii="Times New Roman" w:eastAsia="方正黑体_GBK" w:hAnsi="Times New Roman" w:cs="Times New Roman"/>
              </w:rPr>
            </w:pPr>
            <w:r w:rsidRPr="0071675A">
              <w:rPr>
                <w:rFonts w:ascii="Times New Roman" w:eastAsia="方正黑体_GBK" w:hAnsi="Times New Roman" w:cs="Times New Roman"/>
              </w:rPr>
              <w:t>凯利公式输入参数缺乏历史回测支撑，胜率与盈亏比靠经验估计</w:t>
            </w:r>
          </w:p>
          <w:p w14:paraId="71B04AE4" w14:textId="38236A00" w:rsidR="0071675A" w:rsidRDefault="0071675A" w:rsidP="0071675A">
            <w:pPr>
              <w:pStyle w:val="TableBody"/>
              <w:ind w:left="450"/>
              <w:jc w:val="both"/>
              <w:rPr>
                <w:rFonts w:ascii="Times New Roman" w:eastAsia="方正黑体_GBK" w:hAnsi="Times New Roman" w:cs="Times New Roman" w:hint="eastAsia"/>
              </w:rPr>
            </w:pPr>
          </w:p>
        </w:tc>
        <w:tc>
          <w:tcPr>
            <w:tcW w:w="2202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DEEAF6" w:themeFill="accent5" w:themeFillTint="33"/>
            <w:vAlign w:val="center"/>
          </w:tcPr>
          <w:p w14:paraId="3ADF2074" w14:textId="2D412AF2" w:rsidR="0071675A" w:rsidRPr="0071675A" w:rsidRDefault="0071675A" w:rsidP="0071675A">
            <w:pPr>
              <w:pStyle w:val="TableBody"/>
              <w:rPr>
                <w:rFonts w:ascii="Times New Roman" w:eastAsia="方正黑体_GBK" w:hAnsi="Times New Roman" w:cs="Times New Roman" w:hint="eastAsia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1.</w:t>
            </w:r>
            <w:r>
              <w:rPr>
                <w:rFonts w:hint="eastAsia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问题描述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：当东方财富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API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请求失败时，系统会生成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120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日的模拟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K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线返回给下游。这些假数据会被趋势分析模块当作真实行情计算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MA20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、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RSI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、金叉死叉，导致整个评分体系基于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"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虚构的行情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"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，回测结果完全不可信。</w:t>
            </w:r>
          </w:p>
          <w:p w14:paraId="599EAC7A" w14:textId="65E57D28" w:rsidR="0071675A" w:rsidRPr="0071675A" w:rsidRDefault="0071675A" w:rsidP="0071675A">
            <w:pPr>
              <w:pStyle w:val="TableBody"/>
              <w:rPr>
                <w:rFonts w:ascii="Times New Roman" w:eastAsia="方正黑体_GBK" w:hAnsi="Times New Roman" w:cs="Times New Roman" w:hint="eastAsia"/>
              </w:rPr>
            </w:pPr>
            <w:r w:rsidRPr="0071675A">
              <w:rPr>
                <w:rFonts w:ascii="Times New Roman" w:eastAsia="方正黑体_GBK" w:hAnsi="Times New Roman" w:cs="Times New Roman" w:hint="eastAsia"/>
              </w:rPr>
              <w:t>解决思路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：短期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：将降级策略从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"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生成假数据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"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改为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"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返回空列表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+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标记股票为数据不足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"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，在选股评分阶段直接剔除数据不足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120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日的股票，宁缺毋滥</w:t>
            </w:r>
          </w:p>
          <w:p w14:paraId="374BBB3C" w14:textId="738930FC" w:rsidR="0071675A" w:rsidRPr="0071675A" w:rsidRDefault="0071675A" w:rsidP="0071675A">
            <w:pPr>
              <w:pStyle w:val="TableBody"/>
              <w:rPr>
                <w:rFonts w:ascii="Times New Roman" w:eastAsia="方正黑体_GBK" w:hAnsi="Times New Roman" w:cs="Times New Roman" w:hint="eastAsia"/>
              </w:rPr>
            </w:pPr>
            <w:r w:rsidRPr="0071675A">
              <w:rPr>
                <w:rFonts w:ascii="Times New Roman" w:eastAsia="方正黑体_GBK" w:hAnsi="Times New Roman" w:cs="Times New Roman" w:hint="eastAsia"/>
              </w:rPr>
              <w:t>中期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：引入第二数据源（新浪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hq.sinajs.cn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或腾讯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web.ifzq.gtimg.cn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）做交叉验证，任一源拿到真实数据即采用，两源都失败才判定为数据不足</w:t>
            </w:r>
          </w:p>
          <w:p w14:paraId="4D4E5E52" w14:textId="6E77901C" w:rsidR="0071675A" w:rsidRDefault="0071675A" w:rsidP="0071675A">
            <w:pPr>
              <w:pStyle w:val="TableBody"/>
              <w:rPr>
                <w:rFonts w:ascii="Times New Roman" w:eastAsia="方正黑体_GBK" w:hAnsi="Times New Roman" w:cs="Times New Roman"/>
              </w:rPr>
            </w:pPr>
            <w:r>
              <w:rPr>
                <w:rFonts w:ascii="Times New Roman" w:eastAsia="方正黑体_GBK" w:hAnsi="Times New Roman" w:cs="Times New Roman" w:hint="eastAsia"/>
              </w:rPr>
              <w:lastRenderedPageBreak/>
              <w:t>2.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通过股票名称关键词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+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代码前缀判断行业，找不到就归为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"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通用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"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。这种做法会导致两类问题：一是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"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宁德时代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"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这种名称不带行业关键词的会被误判；二是统一用绝对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ROE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阈值筛选所有行业，会让银行（高负债天然合理）和半导体（周期底部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ROE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为负但可能是买点）被错误剔除，与硬约束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H1"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禁止用统一财务阈值筛选所有行业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"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相冲突。</w:t>
            </w:r>
          </w:p>
          <w:p w14:paraId="2EE21660" w14:textId="20C92C91" w:rsidR="0071675A" w:rsidRPr="0071675A" w:rsidRDefault="0071675A" w:rsidP="0071675A">
            <w:pPr>
              <w:pStyle w:val="TableBody"/>
              <w:rPr>
                <w:rFonts w:ascii="Times New Roman" w:eastAsia="方正黑体_GBK" w:hAnsi="Times New Roman" w:cs="Times New Roman" w:hint="eastAsia"/>
              </w:rPr>
            </w:pPr>
            <w:r w:rsidRPr="0071675A">
              <w:rPr>
                <w:rFonts w:ascii="Times New Roman" w:eastAsia="方正黑体_GBK" w:hAnsi="Times New Roman" w:cs="Times New Roman" w:hint="eastAsia"/>
              </w:rPr>
              <w:t>解决思路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：数据源升级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：东方财富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API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返回的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f100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（申万一级行业代码）和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f102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（申万二级行业代码）字段直接使用，准确率远高于关键词匹配</w:t>
            </w:r>
          </w:p>
          <w:p w14:paraId="7B8C796A" w14:textId="77777777" w:rsidR="00BD78DF" w:rsidRDefault="0071675A" w:rsidP="0071675A">
            <w:pPr>
              <w:pStyle w:val="TableBody"/>
              <w:rPr>
                <w:rFonts w:ascii="Times New Roman" w:eastAsia="方正黑体_GBK" w:hAnsi="Times New Roman" w:cs="Times New Roman"/>
              </w:rPr>
            </w:pPr>
            <w:r w:rsidRPr="0071675A">
              <w:rPr>
                <w:rFonts w:ascii="Times New Roman" w:eastAsia="方正黑体_GBK" w:hAnsi="Times New Roman" w:cs="Times New Roman" w:hint="eastAsia"/>
              </w:rPr>
              <w:t>建立映射表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：把申万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31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个一级行业、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134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个二级行业映射到现有的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6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大类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/29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子类体系，既保留原有分类逻辑又提升准确度</w:t>
            </w:r>
            <w:r>
              <w:rPr>
                <w:rFonts w:ascii="Times New Roman" w:eastAsia="方正黑体_GBK" w:hAnsi="Times New Roman" w:cs="Times New Roman" w:hint="eastAsia"/>
              </w:rPr>
              <w:t>；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行业相对阈值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：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ROE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、负债率、毛利率等财务指标从绝对阈值改为行业内分位数（如同行业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ROE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排名前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30%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得满分），从根本上解决行业间财务结构差异问题</w:t>
            </w:r>
          </w:p>
          <w:p w14:paraId="7D396DDF" w14:textId="4293BEA5" w:rsidR="0071675A" w:rsidRDefault="00154430" w:rsidP="0071675A">
            <w:pPr>
              <w:pStyle w:val="TableBody"/>
              <w:rPr>
                <w:rFonts w:ascii="Times New Roman" w:eastAsia="方正黑体_GBK" w:hAnsi="Times New Roman" w:cs="Times New Roman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3</w:t>
            </w:r>
            <w:r w:rsidR="0071675A">
              <w:rPr>
                <w:rFonts w:ascii="Times New Roman" w:eastAsia="方正黑体_GBK" w:hAnsi="Times New Roman" w:cs="Times New Roman" w:hint="eastAsia"/>
              </w:rPr>
              <w:t>.</w:t>
            </w:r>
            <w:r w:rsidR="0071675A" w:rsidRPr="0071675A">
              <w:rPr>
                <w:rFonts w:ascii="Times New Roman" w:eastAsia="方正黑体_GBK" w:hAnsi="Times New Roman" w:cs="Times New Roman"/>
              </w:rPr>
              <w:t>凯利公式需要</w:t>
            </w:r>
            <w:r w:rsidR="0071675A" w:rsidRPr="0071675A">
              <w:rPr>
                <w:rFonts w:ascii="Times New Roman" w:eastAsia="方正黑体_GBK" w:hAnsi="Times New Roman" w:cs="Times New Roman"/>
              </w:rPr>
              <w:t xml:space="preserve"> p </w:t>
            </w:r>
            <w:r w:rsidR="0071675A" w:rsidRPr="0071675A">
              <w:rPr>
                <w:rFonts w:ascii="Times New Roman" w:eastAsia="方正黑体_GBK" w:hAnsi="Times New Roman" w:cs="Times New Roman"/>
              </w:rPr>
              <w:t>（胜率）和</w:t>
            </w:r>
            <w:r w:rsidR="0071675A" w:rsidRPr="0071675A">
              <w:rPr>
                <w:rFonts w:ascii="Times New Roman" w:eastAsia="方正黑体_GBK" w:hAnsi="Times New Roman" w:cs="Times New Roman"/>
              </w:rPr>
              <w:t xml:space="preserve"> b </w:t>
            </w:r>
            <w:r w:rsidR="0071675A" w:rsidRPr="0071675A">
              <w:rPr>
                <w:rFonts w:ascii="Times New Roman" w:eastAsia="方正黑体_GBK" w:hAnsi="Times New Roman" w:cs="Times New Roman"/>
              </w:rPr>
              <w:t>（盈亏比）两个核心参数，但系统目前没有历史回测数据来校准这两个值，只能基于经验给固定值或简单估算。如果胜率被高估</w:t>
            </w:r>
            <w:r w:rsidR="0071675A" w:rsidRPr="0071675A">
              <w:rPr>
                <w:rFonts w:ascii="Times New Roman" w:eastAsia="方正黑体_GBK" w:hAnsi="Times New Roman" w:cs="Times New Roman"/>
              </w:rPr>
              <w:t xml:space="preserve"> 10%</w:t>
            </w:r>
            <w:r w:rsidR="0071675A" w:rsidRPr="0071675A">
              <w:rPr>
                <w:rFonts w:ascii="Times New Roman" w:eastAsia="方正黑体_GBK" w:hAnsi="Times New Roman" w:cs="Times New Roman"/>
              </w:rPr>
              <w:t>，凯利公式计算出的最优仓位会偏差</w:t>
            </w:r>
            <w:r w:rsidR="0071675A" w:rsidRPr="0071675A">
              <w:rPr>
                <w:rFonts w:ascii="Times New Roman" w:eastAsia="方正黑体_GBK" w:hAnsi="Times New Roman" w:cs="Times New Roman"/>
              </w:rPr>
              <w:t xml:space="preserve"> 20% </w:t>
            </w:r>
            <w:r w:rsidR="0071675A" w:rsidRPr="0071675A">
              <w:rPr>
                <w:rFonts w:ascii="Times New Roman" w:eastAsia="方正黑体_GBK" w:hAnsi="Times New Roman" w:cs="Times New Roman"/>
              </w:rPr>
              <w:t>以上，直接放大风险。</w:t>
            </w:r>
          </w:p>
          <w:p w14:paraId="4FB2D1EC" w14:textId="161879D9" w:rsidR="0071675A" w:rsidRDefault="0071675A" w:rsidP="0071675A">
            <w:pPr>
              <w:pStyle w:val="TableBody"/>
              <w:rPr>
                <w:rFonts w:ascii="Times New Roman" w:eastAsia="方正黑体_GBK" w:hAnsi="Times New Roman" w:cs="Times New Roman"/>
              </w:rPr>
            </w:pPr>
            <w:r w:rsidRPr="0071675A">
              <w:rPr>
                <w:rFonts w:ascii="Times New Roman" w:eastAsia="方正黑体_GBK" w:hAnsi="Times New Roman" w:cs="Times New Roman" w:hint="eastAsia"/>
              </w:rPr>
              <w:t>解决思路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：分阶段回测校准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：先接入回测模块，对选股策略在过去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2-3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年的表现做滚动回测，统计真实的胜率、盈亏比、最大回撤，作为凯利公式的输入参数行业分层校准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：不同行业的胜率盈亏比差异大</w:t>
            </w:r>
            <w:r>
              <w:rPr>
                <w:rFonts w:ascii="Times New Roman" w:eastAsia="方正黑体_GBK" w:hAnsi="Times New Roman" w:cs="Times New Roman" w:hint="eastAsia"/>
              </w:rPr>
              <w:t>，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消费股胜率高盈亏比低、科技股胜率低盈亏比高），按行业分别统计参数，避免一刀切</w:t>
            </w:r>
            <w:r>
              <w:rPr>
                <w:rFonts w:ascii="Times New Roman" w:eastAsia="方正黑体_GBK" w:hAnsi="Times New Roman" w:cs="Times New Roman" w:hint="eastAsia"/>
              </w:rPr>
              <w:t>。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参数更新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：每周用最近</w:t>
            </w:r>
            <w:r w:rsidRPr="0071675A">
              <w:rPr>
                <w:rFonts w:ascii="Times New Roman" w:eastAsia="方正黑体_GBK" w:hAnsi="Times New Roman" w:cs="Times New Roman" w:hint="eastAsia"/>
              </w:rPr>
              <w:t xml:space="preserve"> 60 </w:t>
            </w:r>
            <w:r w:rsidRPr="0071675A">
              <w:rPr>
                <w:rFonts w:ascii="Times New Roman" w:eastAsia="方正黑体_GBK" w:hAnsi="Times New Roman" w:cs="Times New Roman" w:hint="eastAsia"/>
              </w:rPr>
              <w:t>个交易日的滚动数据更新胜率和盈亏比，让凯利仓位随市场状态自适应调整，而不是用静态参数跑一年</w:t>
            </w:r>
          </w:p>
          <w:p w14:paraId="1335F20F" w14:textId="04C9A297" w:rsidR="0071675A" w:rsidRDefault="0071675A" w:rsidP="0071675A">
            <w:pPr>
              <w:pStyle w:val="TableBody"/>
              <w:ind w:left="450"/>
              <w:rPr>
                <w:rFonts w:ascii="Times New Roman" w:eastAsia="方正黑体_GBK" w:hAnsi="Times New Roman" w:cs="Times New Roman" w:hint="eastAsia"/>
              </w:rPr>
            </w:pPr>
          </w:p>
        </w:tc>
      </w:tr>
    </w:tbl>
    <w:p w14:paraId="20D9A764" w14:textId="77777777" w:rsidR="00C402D9" w:rsidRDefault="00C402D9" w:rsidP="00C402D9">
      <w:pPr>
        <w:widowControl/>
        <w:spacing w:beforeLines="50" w:before="156" w:line="540" w:lineRule="exact"/>
        <w:jc w:val="left"/>
        <w:rPr>
          <w:rFonts w:ascii="Times New Roman" w:eastAsia="方正黑体_GBK" w:hAnsi="Times New Roman"/>
          <w:b/>
          <w:color w:val="FF0000"/>
          <w:szCs w:val="21"/>
        </w:rPr>
      </w:pPr>
      <w:r>
        <w:rPr>
          <w:rFonts w:ascii="Times New Roman" w:eastAsia="方正黑体_GBK" w:hAnsi="Times New Roman"/>
          <w:b/>
          <w:sz w:val="32"/>
          <w:szCs w:val="32"/>
        </w:rPr>
        <w:lastRenderedPageBreak/>
        <w:sym w:font="Wingdings" w:char="F03F"/>
      </w:r>
      <w:r>
        <w:rPr>
          <w:rFonts w:ascii="Times New Roman" w:eastAsia="方正黑体_GBK" w:hAnsi="Times New Roman"/>
          <w:b/>
          <w:szCs w:val="21"/>
        </w:rPr>
        <w:t xml:space="preserve"> </w:t>
      </w:r>
      <w:r>
        <w:rPr>
          <w:rFonts w:ascii="Times New Roman" w:eastAsia="方正黑体_GBK" w:hAnsi="Times New Roman" w:hint="eastAsia"/>
          <w:b/>
          <w:szCs w:val="21"/>
        </w:rPr>
        <w:t>心得收获</w:t>
      </w:r>
    </w:p>
    <w:tbl>
      <w:tblPr>
        <w:tblW w:w="5000" w:type="pct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ook w:val="04A0" w:firstRow="1" w:lastRow="0" w:firstColumn="1" w:lastColumn="0" w:noHBand="0" w:noVBand="1"/>
      </w:tblPr>
      <w:tblGrid>
        <w:gridCol w:w="1159"/>
        <w:gridCol w:w="8563"/>
      </w:tblGrid>
      <w:tr w:rsidR="00C402D9" w14:paraId="723AA675" w14:textId="77777777" w:rsidTr="0050776A">
        <w:trPr>
          <w:trHeight w:val="567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1F497D"/>
            <w:vAlign w:val="center"/>
            <w:hideMark/>
          </w:tcPr>
          <w:p w14:paraId="58F75DA6" w14:textId="77777777" w:rsidR="00C402D9" w:rsidRDefault="00C402D9" w:rsidP="0050776A">
            <w:pPr>
              <w:pStyle w:val="TableHeading1White"/>
              <w:rPr>
                <w:rFonts w:ascii="Times New Roman" w:eastAsia="方正黑体_GBK" w:hAnsi="Times New Roman" w:cs="Times New Roman"/>
                <w:color w:val="FFFFFF"/>
              </w:rPr>
            </w:pPr>
            <w:r>
              <w:rPr>
                <w:rFonts w:ascii="Times New Roman" w:eastAsia="方正黑体_GBK" w:hAnsi="Times New Roman" w:cs="Times New Roman"/>
                <w:color w:val="FFFFFF"/>
              </w:rPr>
              <w:t>#</w:t>
            </w:r>
          </w:p>
        </w:tc>
        <w:tc>
          <w:tcPr>
            <w:tcW w:w="4404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1F497D"/>
            <w:vAlign w:val="center"/>
            <w:hideMark/>
          </w:tcPr>
          <w:p w14:paraId="24D09D98" w14:textId="77777777" w:rsidR="00C402D9" w:rsidRDefault="00C402D9" w:rsidP="0050776A">
            <w:pPr>
              <w:pStyle w:val="TableHeading1White"/>
              <w:jc w:val="both"/>
              <w:rPr>
                <w:rFonts w:ascii="Times New Roman" w:eastAsia="方正黑体_GBK" w:hAnsi="Times New Roman"/>
                <w:color w:val="FFFFFF"/>
                <w:sz w:val="21"/>
                <w:szCs w:val="21"/>
              </w:rPr>
            </w:pPr>
            <w:r>
              <w:rPr>
                <w:rFonts w:ascii="Times New Roman" w:eastAsia="方正黑体_GBK" w:hAnsi="Times New Roman" w:hint="eastAsia"/>
                <w:color w:val="FFFFFF"/>
                <w:sz w:val="21"/>
                <w:szCs w:val="21"/>
              </w:rPr>
              <w:t>心得收获</w:t>
            </w:r>
          </w:p>
        </w:tc>
      </w:tr>
      <w:tr w:rsidR="00C402D9" w14:paraId="2641FBE7" w14:textId="77777777" w:rsidTr="0050776A">
        <w:trPr>
          <w:trHeight w:val="680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4F10D954" w14:textId="77777777" w:rsidR="00C402D9" w:rsidRDefault="00C402D9" w:rsidP="00C402D9">
            <w:pPr>
              <w:pStyle w:val="Cap"/>
              <w:numPr>
                <w:ilvl w:val="0"/>
                <w:numId w:val="4"/>
              </w:numPr>
              <w:jc w:val="center"/>
              <w:rPr>
                <w:rFonts w:ascii="Times New Roman" w:eastAsia="方正黑体_GBK" w:hAnsi="Times New Roman" w:cs="Times New Roman"/>
                <w:b/>
                <w:color w:val="auto"/>
                <w:lang w:eastAsia="zh-CN"/>
              </w:rPr>
            </w:pPr>
          </w:p>
        </w:tc>
        <w:tc>
          <w:tcPr>
            <w:tcW w:w="4404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1CA73FCD" w14:textId="2055E1BD" w:rsidR="0071675A" w:rsidRPr="0071675A" w:rsidRDefault="0071675A" w:rsidP="0071675A">
            <w:pPr>
              <w:pStyle w:val="TableBody"/>
              <w:rPr>
                <w:rFonts w:ascii="Times New Roman" w:eastAsia="方正黑体_GBK" w:hAnsi="Times New Roman" w:cs="Times New Roman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1.</w:t>
            </w:r>
            <w:r w:rsidRPr="0071675A">
              <w:rPr>
                <w:rFonts w:ascii="Times New Roman" w:eastAsia="方正黑体_GBK" w:hAnsi="Times New Roman" w:cs="Times New Roman"/>
              </w:rPr>
              <w:t>人机协同远比纯</w:t>
            </w:r>
            <w:r w:rsidRPr="0071675A">
              <w:rPr>
                <w:rFonts w:ascii="Times New Roman" w:eastAsia="方正黑体_GBK" w:hAnsi="Times New Roman" w:cs="Times New Roman"/>
              </w:rPr>
              <w:t xml:space="preserve"> AI </w:t>
            </w:r>
            <w:r w:rsidRPr="0071675A">
              <w:rPr>
                <w:rFonts w:ascii="Times New Roman" w:eastAsia="方正黑体_GBK" w:hAnsi="Times New Roman" w:cs="Times New Roman"/>
              </w:rPr>
              <w:t>更可靠</w:t>
            </w:r>
            <w:r w:rsidRPr="0071675A">
              <w:rPr>
                <w:rFonts w:ascii="Times New Roman" w:eastAsia="方正黑体_GBK" w:hAnsi="Times New Roman" w:cs="Times New Roman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/>
              </w:rPr>
              <w:t>：</w:t>
            </w:r>
            <w:r w:rsidRPr="0071675A">
              <w:rPr>
                <w:rFonts w:ascii="Times New Roman" w:eastAsia="方正黑体_GBK" w:hAnsi="Times New Roman" w:cs="Times New Roman"/>
              </w:rPr>
              <w:t xml:space="preserve">HABP </w:t>
            </w:r>
            <w:r w:rsidRPr="0071675A">
              <w:rPr>
                <w:rFonts w:ascii="Times New Roman" w:eastAsia="方正黑体_GBK" w:hAnsi="Times New Roman" w:cs="Times New Roman"/>
              </w:rPr>
              <w:t>协议的</w:t>
            </w:r>
            <w:r w:rsidRPr="0071675A">
              <w:rPr>
                <w:rFonts w:ascii="Times New Roman" w:eastAsia="方正黑体_GBK" w:hAnsi="Times New Roman" w:cs="Times New Roman"/>
              </w:rPr>
              <w:t xml:space="preserve"> 3 </w:t>
            </w:r>
            <w:r w:rsidRPr="0071675A">
              <w:rPr>
                <w:rFonts w:ascii="Times New Roman" w:eastAsia="方正黑体_GBK" w:hAnsi="Times New Roman" w:cs="Times New Roman"/>
              </w:rPr>
              <w:t>次暂停节点有效防止了</w:t>
            </w:r>
            <w:r w:rsidRPr="0071675A">
              <w:rPr>
                <w:rFonts w:ascii="Times New Roman" w:eastAsia="方正黑体_GBK" w:hAnsi="Times New Roman" w:cs="Times New Roman"/>
              </w:rPr>
              <w:t xml:space="preserve"> AI </w:t>
            </w:r>
            <w:r w:rsidRPr="0071675A">
              <w:rPr>
                <w:rFonts w:ascii="Times New Roman" w:eastAsia="方正黑体_GBK" w:hAnsi="Times New Roman" w:cs="Times New Roman"/>
              </w:rPr>
              <w:t>在选股和仓位决策上的过度自信，刚性任务（财务</w:t>
            </w:r>
            <w:r w:rsidRPr="0071675A">
              <w:rPr>
                <w:rFonts w:ascii="Times New Roman" w:eastAsia="方正黑体_GBK" w:hAnsi="Times New Roman" w:cs="Times New Roman"/>
              </w:rPr>
              <w:t>/</w:t>
            </w:r>
            <w:r w:rsidRPr="0071675A">
              <w:rPr>
                <w:rFonts w:ascii="Times New Roman" w:eastAsia="方正黑体_GBK" w:hAnsi="Times New Roman" w:cs="Times New Roman"/>
              </w:rPr>
              <w:t>因子）</w:t>
            </w:r>
            <w:r w:rsidRPr="0071675A">
              <w:rPr>
                <w:rFonts w:ascii="Times New Roman" w:eastAsia="方正黑体_GBK" w:hAnsi="Times New Roman" w:cs="Times New Roman"/>
              </w:rPr>
              <w:t xml:space="preserve">AI </w:t>
            </w:r>
            <w:r w:rsidRPr="0071675A">
              <w:rPr>
                <w:rFonts w:ascii="Times New Roman" w:eastAsia="方正黑体_GBK" w:hAnsi="Times New Roman" w:cs="Times New Roman"/>
              </w:rPr>
              <w:t>主导、柔性任务（策略判断）人机协作的划分在实操中表现最佳</w:t>
            </w:r>
          </w:p>
          <w:p w14:paraId="57474C1A" w14:textId="248621B8" w:rsidR="0071675A" w:rsidRPr="0071675A" w:rsidRDefault="0071675A" w:rsidP="0071675A">
            <w:pPr>
              <w:pStyle w:val="TableBody"/>
              <w:rPr>
                <w:rFonts w:ascii="Times New Roman" w:eastAsia="方正黑体_GBK" w:hAnsi="Times New Roman" w:cs="Times New Roman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2.</w:t>
            </w:r>
            <w:r w:rsidRPr="0071675A">
              <w:rPr>
                <w:rFonts w:ascii="Times New Roman" w:eastAsia="方正黑体_GBK" w:hAnsi="Times New Roman" w:cs="Times New Roman"/>
              </w:rPr>
              <w:t>容错层是量化系统的生命线</w:t>
            </w:r>
            <w:r w:rsidRPr="0071675A">
              <w:rPr>
                <w:rFonts w:ascii="Times New Roman" w:eastAsia="方正黑体_GBK" w:hAnsi="Times New Roman" w:cs="Times New Roman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/>
              </w:rPr>
              <w:t>：东方财富</w:t>
            </w:r>
            <w:r w:rsidRPr="0071675A">
              <w:rPr>
                <w:rFonts w:ascii="Times New Roman" w:eastAsia="方正黑体_GBK" w:hAnsi="Times New Roman" w:cs="Times New Roman"/>
              </w:rPr>
              <w:t xml:space="preserve"> API </w:t>
            </w:r>
            <w:r w:rsidRPr="0071675A">
              <w:rPr>
                <w:rFonts w:ascii="Times New Roman" w:eastAsia="方正黑体_GBK" w:hAnsi="Times New Roman" w:cs="Times New Roman"/>
              </w:rPr>
              <w:t>不稳定时降级到硬编码龙头池，保证了系统</w:t>
            </w:r>
            <w:r w:rsidRPr="0071675A">
              <w:rPr>
                <w:rFonts w:ascii="Times New Roman" w:eastAsia="方正黑体_GBK" w:hAnsi="Times New Roman" w:cs="Times New Roman"/>
              </w:rPr>
              <w:t>"</w:t>
            </w:r>
            <w:r w:rsidRPr="0071675A">
              <w:rPr>
                <w:rFonts w:ascii="Times New Roman" w:eastAsia="方正黑体_GBK" w:hAnsi="Times New Roman" w:cs="Times New Roman"/>
              </w:rPr>
              <w:t>永远不空跑</w:t>
            </w:r>
            <w:r w:rsidRPr="0071675A">
              <w:rPr>
                <w:rFonts w:ascii="Times New Roman" w:eastAsia="方正黑体_GBK" w:hAnsi="Times New Roman" w:cs="Times New Roman"/>
              </w:rPr>
              <w:t>"</w:t>
            </w:r>
            <w:r w:rsidRPr="0071675A">
              <w:rPr>
                <w:rFonts w:ascii="Times New Roman" w:eastAsia="方正黑体_GBK" w:hAnsi="Times New Roman" w:cs="Times New Roman"/>
              </w:rPr>
              <w:t>，这是量化系统工程化的关键认知</w:t>
            </w:r>
          </w:p>
          <w:p w14:paraId="653F56DD" w14:textId="1392ABAC" w:rsidR="0071675A" w:rsidRPr="0071675A" w:rsidRDefault="0071675A" w:rsidP="0071675A">
            <w:pPr>
              <w:pStyle w:val="TableBody"/>
              <w:rPr>
                <w:rFonts w:ascii="Times New Roman" w:eastAsia="方正黑体_GBK" w:hAnsi="Times New Roman" w:cs="Times New Roman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3.</w:t>
            </w:r>
            <w:r w:rsidRPr="0071675A">
              <w:rPr>
                <w:rFonts w:ascii="Times New Roman" w:eastAsia="方正黑体_GBK" w:hAnsi="Times New Roman" w:cs="Times New Roman"/>
              </w:rPr>
              <w:t>安全边际比精准预测更重要</w:t>
            </w:r>
            <w:r w:rsidRPr="0071675A">
              <w:rPr>
                <w:rFonts w:ascii="Times New Roman" w:eastAsia="方正黑体_GBK" w:hAnsi="Times New Roman" w:cs="Times New Roman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/>
              </w:rPr>
              <w:t>：半凯利公式</w:t>
            </w:r>
            <w:r w:rsidRPr="0071675A">
              <w:rPr>
                <w:rFonts w:ascii="Times New Roman" w:eastAsia="方正黑体_GBK" w:hAnsi="Times New Roman" w:cs="Times New Roman"/>
              </w:rPr>
              <w:t xml:space="preserve"> + </w:t>
            </w:r>
            <w:r w:rsidRPr="0071675A">
              <w:rPr>
                <w:rFonts w:ascii="Times New Roman" w:eastAsia="方正黑体_GBK" w:hAnsi="Times New Roman" w:cs="Times New Roman"/>
              </w:rPr>
              <w:t>三层仓位上限，比追求最优解的全凯利方案在实际波动中稳健得多</w:t>
            </w:r>
          </w:p>
          <w:p w14:paraId="546E4B0C" w14:textId="1CBE5393" w:rsidR="00C402D9" w:rsidRDefault="0071675A" w:rsidP="0071675A">
            <w:pPr>
              <w:pStyle w:val="TableBody"/>
              <w:rPr>
                <w:rFonts w:ascii="Times New Roman" w:eastAsia="方正黑体_GBK" w:hAnsi="Times New Roman" w:cs="Times New Roman" w:hint="eastAsia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4.</w:t>
            </w:r>
            <w:r w:rsidRPr="0071675A">
              <w:rPr>
                <w:rFonts w:ascii="Times New Roman" w:eastAsia="方正黑体_GBK" w:hAnsi="Times New Roman" w:cs="Times New Roman"/>
              </w:rPr>
              <w:t>团队分工的力量</w:t>
            </w:r>
            <w:r w:rsidRPr="0071675A">
              <w:rPr>
                <w:rFonts w:ascii="Times New Roman" w:eastAsia="方正黑体_GBK" w:hAnsi="Times New Roman" w:cs="Times New Roman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/>
              </w:rPr>
              <w:t>：</w:t>
            </w:r>
            <w:r>
              <w:rPr>
                <w:rFonts w:ascii="Times New Roman" w:eastAsia="方正黑体_GBK" w:hAnsi="Times New Roman" w:cs="Times New Roman" w:hint="eastAsia"/>
              </w:rPr>
              <w:t>5</w:t>
            </w:r>
            <w:r w:rsidRPr="0071675A">
              <w:rPr>
                <w:rFonts w:ascii="Times New Roman" w:eastAsia="方正黑体_GBK" w:hAnsi="Times New Roman" w:cs="Times New Roman"/>
              </w:rPr>
              <w:t>人</w:t>
            </w:r>
            <w:r w:rsidR="00154430">
              <w:rPr>
                <w:rFonts w:ascii="Times New Roman" w:eastAsia="方正黑体_GBK" w:hAnsi="Times New Roman" w:cs="Times New Roman" w:hint="eastAsia"/>
              </w:rPr>
              <w:t>小组</w:t>
            </w:r>
            <w:r w:rsidRPr="0071675A">
              <w:rPr>
                <w:rFonts w:ascii="Times New Roman" w:eastAsia="方正黑体_GBK" w:hAnsi="Times New Roman" w:cs="Times New Roman"/>
              </w:rPr>
              <w:t>协作覆盖回测、监控、选股、人机协同设计，模块化开发大幅提升了迭代速度</w:t>
            </w:r>
          </w:p>
        </w:tc>
      </w:tr>
    </w:tbl>
    <w:p w14:paraId="4C69A003" w14:textId="77777777" w:rsidR="00C402D9" w:rsidRDefault="00C402D9" w:rsidP="00C402D9">
      <w:pPr>
        <w:widowControl/>
        <w:spacing w:beforeLines="50" w:before="156" w:line="540" w:lineRule="exact"/>
        <w:jc w:val="left"/>
        <w:rPr>
          <w:rFonts w:ascii="Times New Roman" w:eastAsia="方正黑体_GBK" w:hAnsi="Times New Roman"/>
          <w:b/>
          <w:color w:val="FF0000"/>
          <w:szCs w:val="21"/>
        </w:rPr>
      </w:pPr>
      <w:r>
        <w:rPr>
          <w:rFonts w:ascii="Times New Roman" w:eastAsia="方正黑体_GBK" w:hAnsi="Times New Roman"/>
          <w:b/>
          <w:sz w:val="32"/>
          <w:szCs w:val="32"/>
        </w:rPr>
        <w:lastRenderedPageBreak/>
        <w:sym w:font="Wingdings" w:char="F03F"/>
      </w:r>
      <w:r>
        <w:rPr>
          <w:rFonts w:ascii="Times New Roman" w:eastAsia="方正黑体_GBK" w:hAnsi="Times New Roman"/>
          <w:b/>
          <w:szCs w:val="21"/>
        </w:rPr>
        <w:t xml:space="preserve"> </w:t>
      </w:r>
      <w:r>
        <w:rPr>
          <w:rFonts w:ascii="Times New Roman" w:eastAsia="方正黑体_GBK" w:hAnsi="Times New Roman" w:hint="eastAsia"/>
          <w:b/>
          <w:szCs w:val="21"/>
        </w:rPr>
        <w:t>需要的支持</w:t>
      </w:r>
    </w:p>
    <w:tbl>
      <w:tblPr>
        <w:tblW w:w="5000" w:type="pct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ook w:val="04A0" w:firstRow="1" w:lastRow="0" w:firstColumn="1" w:lastColumn="0" w:noHBand="0" w:noVBand="1"/>
      </w:tblPr>
      <w:tblGrid>
        <w:gridCol w:w="1159"/>
        <w:gridCol w:w="8563"/>
      </w:tblGrid>
      <w:tr w:rsidR="00C402D9" w14:paraId="3F96DB24" w14:textId="77777777" w:rsidTr="0050776A">
        <w:trPr>
          <w:trHeight w:val="567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1F497D"/>
            <w:vAlign w:val="center"/>
            <w:hideMark/>
          </w:tcPr>
          <w:p w14:paraId="0B2C7DCB" w14:textId="77777777" w:rsidR="00C402D9" w:rsidRDefault="00C402D9" w:rsidP="0050776A">
            <w:pPr>
              <w:pStyle w:val="TableHeading1White"/>
              <w:rPr>
                <w:rFonts w:ascii="Times New Roman" w:eastAsia="方正黑体_GBK" w:hAnsi="Times New Roman" w:cs="Times New Roman"/>
                <w:color w:val="FFFFFF"/>
                <w:sz w:val="21"/>
                <w:szCs w:val="21"/>
              </w:rPr>
            </w:pPr>
            <w:r>
              <w:rPr>
                <w:rFonts w:ascii="Times New Roman" w:eastAsia="方正黑体_GBK" w:hAnsi="Times New Roman" w:cs="Times New Roman"/>
                <w:color w:val="FFFFFF"/>
                <w:sz w:val="21"/>
                <w:szCs w:val="21"/>
              </w:rPr>
              <w:t>#</w:t>
            </w:r>
          </w:p>
        </w:tc>
        <w:tc>
          <w:tcPr>
            <w:tcW w:w="4404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1F497D"/>
            <w:vAlign w:val="center"/>
            <w:hideMark/>
          </w:tcPr>
          <w:p w14:paraId="44E27B09" w14:textId="77777777" w:rsidR="00C402D9" w:rsidRDefault="00C402D9" w:rsidP="0050776A">
            <w:pPr>
              <w:pStyle w:val="TableHeading1White"/>
              <w:jc w:val="left"/>
              <w:rPr>
                <w:rFonts w:ascii="Times New Roman" w:eastAsia="方正黑体_GBK" w:hAnsi="Times New Roman" w:cs="Times New Roman"/>
                <w:color w:val="FFFFFF"/>
                <w:sz w:val="21"/>
                <w:szCs w:val="21"/>
              </w:rPr>
            </w:pPr>
            <w:r>
              <w:rPr>
                <w:rFonts w:ascii="Times New Roman" w:eastAsia="方正黑体_GBK" w:hAnsi="Times New Roman" w:cs="Times New Roman" w:hint="eastAsia"/>
                <w:color w:val="FFFFFF"/>
                <w:sz w:val="21"/>
                <w:szCs w:val="21"/>
              </w:rPr>
              <w:t>需要行内外指导老师、其他成员的帮助和支持</w:t>
            </w:r>
          </w:p>
        </w:tc>
      </w:tr>
      <w:tr w:rsidR="00C402D9" w14:paraId="6F20634A" w14:textId="77777777" w:rsidTr="0050776A">
        <w:trPr>
          <w:trHeight w:val="680"/>
        </w:trPr>
        <w:tc>
          <w:tcPr>
            <w:tcW w:w="596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1961C9E0" w14:textId="77777777" w:rsidR="00C402D9" w:rsidRDefault="00C402D9" w:rsidP="00C402D9">
            <w:pPr>
              <w:pStyle w:val="Cap"/>
              <w:numPr>
                <w:ilvl w:val="0"/>
                <w:numId w:val="5"/>
              </w:numPr>
              <w:jc w:val="center"/>
              <w:rPr>
                <w:rFonts w:ascii="Times New Roman" w:eastAsia="方正黑体_GBK" w:hAnsi="Times New Roman" w:cs="Times New Roman"/>
                <w:b/>
                <w:color w:val="auto"/>
                <w:lang w:eastAsia="zh-CN"/>
              </w:rPr>
            </w:pPr>
          </w:p>
        </w:tc>
        <w:tc>
          <w:tcPr>
            <w:tcW w:w="4404" w:type="pct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6D82C3AB" w14:textId="0B0193B8" w:rsidR="00C402D9" w:rsidRDefault="0071675A" w:rsidP="00D4055E">
            <w:pPr>
              <w:pStyle w:val="TableBody"/>
              <w:jc w:val="both"/>
              <w:rPr>
                <w:rFonts w:ascii="Times New Roman" w:eastAsia="方正黑体_GBK" w:hAnsi="Times New Roman" w:cs="Times New Roman"/>
              </w:rPr>
            </w:pPr>
            <w:r w:rsidRPr="0071675A">
              <w:rPr>
                <w:rFonts w:ascii="Times New Roman" w:eastAsia="方正黑体_GBK" w:hAnsi="Times New Roman" w:cs="Times New Roman"/>
              </w:rPr>
              <w:t>团队协作支持</w:t>
            </w:r>
            <w:r w:rsidRPr="0071675A">
              <w:rPr>
                <w:rFonts w:ascii="Times New Roman" w:eastAsia="方正黑体_GBK" w:hAnsi="Times New Roman" w:cs="Times New Roman"/>
              </w:rPr>
              <w:t xml:space="preserve"> </w:t>
            </w:r>
            <w:r w:rsidRPr="0071675A">
              <w:rPr>
                <w:rFonts w:ascii="Times New Roman" w:eastAsia="方正黑体_GBK" w:hAnsi="Times New Roman" w:cs="Times New Roman"/>
              </w:rPr>
              <w:t>：回测模块涉及历史行情数据量较大，需要团队成员协助数据清洗与历史数据校验工作</w:t>
            </w:r>
            <w:r w:rsidR="00154430">
              <w:rPr>
                <w:rFonts w:ascii="Times New Roman" w:eastAsia="方正黑体_GBK" w:hAnsi="Times New Roman" w:cs="Times New Roman" w:hint="eastAsia"/>
              </w:rPr>
              <w:t>，</w:t>
            </w:r>
          </w:p>
          <w:p w14:paraId="578A4907" w14:textId="7C4472C7" w:rsidR="00154430" w:rsidRDefault="00154430" w:rsidP="00D4055E">
            <w:pPr>
              <w:pStyle w:val="TableBody"/>
              <w:jc w:val="both"/>
              <w:rPr>
                <w:rFonts w:ascii="Times New Roman" w:eastAsia="方正黑体_GBK" w:hAnsi="Times New Roman" w:cs="Times New Roman" w:hint="eastAsia"/>
              </w:rPr>
            </w:pPr>
            <w:r>
              <w:rPr>
                <w:rFonts w:ascii="Times New Roman" w:eastAsia="方正黑体_GBK" w:hAnsi="Times New Roman" w:cs="Times New Roman" w:hint="eastAsia"/>
              </w:rPr>
              <w:t>并且团队成员要学习</w:t>
            </w:r>
            <w:r w:rsidRPr="00154430">
              <w:rPr>
                <w:rFonts w:ascii="Times New Roman" w:eastAsia="方正黑体_GBK" w:hAnsi="Times New Roman" w:cs="Times New Roman"/>
              </w:rPr>
              <w:t>接入</w:t>
            </w:r>
            <w:r w:rsidRPr="00154430">
              <w:rPr>
                <w:rFonts w:ascii="Times New Roman" w:eastAsia="方正黑体_GBK" w:hAnsi="Times New Roman" w:cs="Times New Roman"/>
              </w:rPr>
              <w:t xml:space="preserve"> Brinson </w:t>
            </w:r>
            <w:r w:rsidRPr="00154430">
              <w:rPr>
                <w:rFonts w:ascii="Times New Roman" w:eastAsia="方正黑体_GBK" w:hAnsi="Times New Roman" w:cs="Times New Roman"/>
              </w:rPr>
              <w:t>行业归因</w:t>
            </w:r>
            <w:r w:rsidRPr="00154430">
              <w:rPr>
                <w:rFonts w:ascii="Times New Roman" w:eastAsia="方正黑体_GBK" w:hAnsi="Times New Roman" w:cs="Times New Roman"/>
              </w:rPr>
              <w:t xml:space="preserve"> + Barra </w:t>
            </w:r>
            <w:r w:rsidRPr="00154430">
              <w:rPr>
                <w:rFonts w:ascii="Times New Roman" w:eastAsia="方正黑体_GBK" w:hAnsi="Times New Roman" w:cs="Times New Roman"/>
              </w:rPr>
              <w:t>因子归因，实现过拟合检验与风险预算预警</w:t>
            </w:r>
          </w:p>
        </w:tc>
      </w:tr>
    </w:tbl>
    <w:p w14:paraId="2438FCA1" w14:textId="77777777" w:rsidR="00C402D9" w:rsidRPr="00D4055E" w:rsidRDefault="00C402D9" w:rsidP="004602D8">
      <w:pPr>
        <w:rPr>
          <w:rFonts w:hint="eastAsia"/>
        </w:rPr>
      </w:pPr>
    </w:p>
    <w:sectPr w:rsidR="00C402D9" w:rsidRPr="00D4055E" w:rsidSect="004602D8">
      <w:pgSz w:w="11906" w:h="16838" w:code="9"/>
      <w:pgMar w:top="1134" w:right="1077" w:bottom="1134" w:left="1077" w:header="851" w:footer="851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黑体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943"/>
    <w:multiLevelType w:val="multilevel"/>
    <w:tmpl w:val="7C58104D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7A5799"/>
    <w:multiLevelType w:val="hybridMultilevel"/>
    <w:tmpl w:val="36BAC7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505272"/>
    <w:multiLevelType w:val="hybridMultilevel"/>
    <w:tmpl w:val="44CEEC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64569F3"/>
    <w:multiLevelType w:val="multilevel"/>
    <w:tmpl w:val="75796DDE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9382939"/>
    <w:multiLevelType w:val="hybridMultilevel"/>
    <w:tmpl w:val="0030A0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BB309D"/>
    <w:multiLevelType w:val="hybridMultilevel"/>
    <w:tmpl w:val="DEF61F50"/>
    <w:lvl w:ilvl="0" w:tplc="34841DE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0" w:hanging="440"/>
      </w:pPr>
    </w:lvl>
    <w:lvl w:ilvl="2" w:tplc="0409001B" w:tentative="1">
      <w:start w:val="1"/>
      <w:numFmt w:val="lowerRoman"/>
      <w:lvlText w:val="%3."/>
      <w:lvlJc w:val="right"/>
      <w:pPr>
        <w:ind w:left="1410" w:hanging="440"/>
      </w:pPr>
    </w:lvl>
    <w:lvl w:ilvl="3" w:tplc="0409000F" w:tentative="1">
      <w:start w:val="1"/>
      <w:numFmt w:val="decimal"/>
      <w:lvlText w:val="%4."/>
      <w:lvlJc w:val="left"/>
      <w:pPr>
        <w:ind w:left="1850" w:hanging="440"/>
      </w:pPr>
    </w:lvl>
    <w:lvl w:ilvl="4" w:tplc="04090019" w:tentative="1">
      <w:start w:val="1"/>
      <w:numFmt w:val="lowerLetter"/>
      <w:lvlText w:val="%5)"/>
      <w:lvlJc w:val="left"/>
      <w:pPr>
        <w:ind w:left="2290" w:hanging="440"/>
      </w:pPr>
    </w:lvl>
    <w:lvl w:ilvl="5" w:tplc="0409001B" w:tentative="1">
      <w:start w:val="1"/>
      <w:numFmt w:val="lowerRoman"/>
      <w:lvlText w:val="%6."/>
      <w:lvlJc w:val="right"/>
      <w:pPr>
        <w:ind w:left="2730" w:hanging="440"/>
      </w:pPr>
    </w:lvl>
    <w:lvl w:ilvl="6" w:tplc="0409000F" w:tentative="1">
      <w:start w:val="1"/>
      <w:numFmt w:val="decimal"/>
      <w:lvlText w:val="%7."/>
      <w:lvlJc w:val="left"/>
      <w:pPr>
        <w:ind w:left="3170" w:hanging="440"/>
      </w:pPr>
    </w:lvl>
    <w:lvl w:ilvl="7" w:tplc="04090019" w:tentative="1">
      <w:start w:val="1"/>
      <w:numFmt w:val="lowerLetter"/>
      <w:lvlText w:val="%8)"/>
      <w:lvlJc w:val="left"/>
      <w:pPr>
        <w:ind w:left="3610" w:hanging="440"/>
      </w:pPr>
    </w:lvl>
    <w:lvl w:ilvl="8" w:tplc="0409001B" w:tentative="1">
      <w:start w:val="1"/>
      <w:numFmt w:val="lowerRoman"/>
      <w:lvlText w:val="%9."/>
      <w:lvlJc w:val="right"/>
      <w:pPr>
        <w:ind w:left="4050" w:hanging="440"/>
      </w:pPr>
    </w:lvl>
  </w:abstractNum>
  <w:num w:numId="1" w16cid:durableId="18913772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70124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771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22025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86337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09483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D9"/>
    <w:rsid w:val="0011246F"/>
    <w:rsid w:val="00154430"/>
    <w:rsid w:val="002707B0"/>
    <w:rsid w:val="004602D8"/>
    <w:rsid w:val="00471EFD"/>
    <w:rsid w:val="00507E1A"/>
    <w:rsid w:val="005E5692"/>
    <w:rsid w:val="0071675A"/>
    <w:rsid w:val="00895EBE"/>
    <w:rsid w:val="009E0044"/>
    <w:rsid w:val="00A137B5"/>
    <w:rsid w:val="00BD78DF"/>
    <w:rsid w:val="00C402D9"/>
    <w:rsid w:val="00D4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649F9"/>
  <w15:chartTrackingRefBased/>
  <w15:docId w15:val="{7F2C86FD-2561-4740-947D-A17A2E35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02D9"/>
    <w:pPr>
      <w:keepNext/>
      <w:keepLines/>
      <w:spacing w:before="100" w:beforeAutospacing="1" w:after="100" w:afterAutospacing="1" w:line="360" w:lineRule="auto"/>
      <w:jc w:val="center"/>
      <w:outlineLvl w:val="0"/>
    </w:pPr>
    <w:rPr>
      <w:rFonts w:ascii="Times New Roman" w:eastAsia="方正黑体_GBK" w:hAnsi="Times New Roman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402D9"/>
    <w:pPr>
      <w:keepNext/>
      <w:keepLines/>
      <w:spacing w:beforeLines="50" w:before="50"/>
      <w:outlineLvl w:val="1"/>
    </w:pPr>
    <w:rPr>
      <w:rFonts w:ascii="Times New Roman" w:eastAsia="方正黑体_GBK" w:hAnsi="Times New Roman" w:cstheme="majorBidi"/>
      <w:b/>
      <w:bCs/>
      <w:sz w:val="30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C402D9"/>
    <w:rPr>
      <w:rFonts w:ascii="Times New Roman" w:eastAsia="方正黑体_GBK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C402D9"/>
    <w:rPr>
      <w:rFonts w:ascii="Times New Roman" w:eastAsia="方正黑体_GBK" w:hAnsi="Times New Roman" w:cstheme="majorBidi"/>
      <w:b/>
      <w:bCs/>
      <w:sz w:val="30"/>
      <w:szCs w:val="32"/>
    </w:rPr>
  </w:style>
  <w:style w:type="character" w:styleId="a3">
    <w:name w:val="Strong"/>
    <w:qFormat/>
    <w:rsid w:val="00C402D9"/>
    <w:rPr>
      <w:rFonts w:eastAsia="仿宋_GB2312"/>
      <w:b/>
      <w:sz w:val="21"/>
      <w:szCs w:val="21"/>
    </w:rPr>
  </w:style>
  <w:style w:type="paragraph" w:customStyle="1" w:styleId="TableBody">
    <w:name w:val="Table Body"/>
    <w:rsid w:val="00C402D9"/>
    <w:pPr>
      <w:spacing w:after="40"/>
    </w:pPr>
    <w:rPr>
      <w:rFonts w:ascii="Arial" w:eastAsia="宋体" w:hAnsi="Arial" w:cs="Arial"/>
      <w:kern w:val="0"/>
      <w:sz w:val="18"/>
      <w:szCs w:val="16"/>
    </w:rPr>
  </w:style>
  <w:style w:type="paragraph" w:customStyle="1" w:styleId="TableHeading1White">
    <w:name w:val="Table Heading 1 White"/>
    <w:rsid w:val="00C402D9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 Bold" w:eastAsia="宋体" w:hAnsi="Arial Bold" w:cs="Arial"/>
      <w:b/>
      <w:spacing w:val="10"/>
      <w:kern w:val="0"/>
      <w:sz w:val="18"/>
      <w:szCs w:val="24"/>
    </w:rPr>
  </w:style>
  <w:style w:type="paragraph" w:customStyle="1" w:styleId="Cap">
    <w:name w:val="Cap_表格正文"/>
    <w:rsid w:val="00C402D9"/>
    <w:pPr>
      <w:spacing w:after="40"/>
    </w:pPr>
    <w:rPr>
      <w:rFonts w:ascii="Arial" w:eastAsia="宋体" w:hAnsi="Arial" w:cs="Arial"/>
      <w:color w:val="086A74"/>
      <w:kern w:val="0"/>
      <w:sz w:val="18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1840</Words>
  <Characters>2044</Characters>
  <Application>Microsoft Office Word</Application>
  <DocSecurity>0</DocSecurity>
  <Lines>97</Lines>
  <Paragraphs>107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ICBC</dc:creator>
  <cp:keywords/>
  <dc:description/>
  <cp:lastModifiedBy>shiwenchi102296@outlook.com</cp:lastModifiedBy>
  <cp:revision>3</cp:revision>
  <dcterms:created xsi:type="dcterms:W3CDTF">2023-08-05T10:44:00Z</dcterms:created>
  <dcterms:modified xsi:type="dcterms:W3CDTF">2026-08-08T05:44:00Z</dcterms:modified>
</cp:coreProperties>
</file>