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读书会活动方案</w:t>
      </w:r>
    </w:p>
    <w:p>
      <w:r>
        <w:t>活动安排与预算</w:t>
      </w:r>
    </w:p>
    <w:tbl>
      <w:tr>
        <w:tc>
          <w:p>
            <w:r>
              <w:t>预算</w:t>
            </w:r>
          </w:p>
        </w:tc>
        <w:tc>
          <w:p>
            <w:r>
              <w:t>2800 元</w:t>
            </w:r>
          </w:p>
          <w:p>
            <w:r>
              <w:t>待确认</w:t>
            </w:r>
          </w:p>
        </w:tc>
      </w:tr>
    </w:tbl>
  </w:body>
</w:document>
</file>