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b w:val="1"/>
          <w:u w:val="single"/>
        </w:rPr>
      </w:pPr>
      <w:bookmarkStart w:colFirst="0" w:colLast="0" w:name="_1j5bdtqtsmr6" w:id="0"/>
      <w:bookmarkEnd w:id="0"/>
      <w:r w:rsidDel="00000000" w:rsidR="00000000" w:rsidRPr="00000000">
        <w:rPr>
          <w:b w:val="1"/>
          <w:u w:val="single"/>
          <w:rtl w:val="0"/>
        </w:rPr>
        <w:t xml:space="preserve">DATASET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dataset contains a comprehensive collection of electronic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health records belonging to patients who have been diagnosed with a specific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disease. These health records comprise a detailed log of every aspect of the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patients' medical history, including all diagnoses, symptoms, prescribed drug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treatments, and medical tests that they have undergone. Each row represents 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healthcare record/medical event for a patient and it includes a timestamp for each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entry/event, thereby allowing for a chronological view of the patient's medical history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Data has mainly three columns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1) Patient-Uid - Unique Alphanumeric Identifier for a patient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2) Date - Date when patient encountered the event.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3) Incident - This columns describes which event occurred on the day.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There are total 27K unique patients present in train.parquet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Similar to drug_type_7, there is also drug called ‘Target Drug”, this drug is of interest for the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assignment, there are total 9K patients in train.parquet who have taken “Target Drug” atleast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once.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