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F13A" w14:textId="77777777" w:rsidR="006464B3" w:rsidRPr="005A6DD9" w:rsidRDefault="004D5D2B">
      <w:pPr>
        <w:jc w:val="center"/>
        <w:rPr>
          <w:rFonts w:hint="eastAsia"/>
          <w:color w:val="000000" w:themeColor="text1"/>
        </w:rPr>
      </w:pPr>
      <w:r w:rsidRPr="005A6DD9">
        <w:rPr>
          <w:rFonts w:ascii="Aptos Display" w:hAnsi="Aptos Display"/>
          <w:b/>
          <w:color w:val="000000" w:themeColor="text1"/>
          <w:sz w:val="30"/>
        </w:rPr>
        <w:t>WEEK 4 INTERNSHIP TASK</w:t>
      </w:r>
    </w:p>
    <w:p w14:paraId="328803FB" w14:textId="77777777" w:rsidR="006464B3" w:rsidRPr="005A6DD9" w:rsidRDefault="004D5D2B">
      <w:pPr>
        <w:spacing w:after="160"/>
        <w:jc w:val="center"/>
        <w:rPr>
          <w:rFonts w:hint="eastAsia"/>
          <w:color w:val="000000" w:themeColor="text1"/>
        </w:rPr>
      </w:pPr>
      <w:r w:rsidRPr="005A6DD9">
        <w:rPr>
          <w:rFonts w:ascii="Aptos Display" w:hAnsi="Aptos Display"/>
          <w:b/>
          <w:color w:val="000000" w:themeColor="text1"/>
          <w:sz w:val="56"/>
        </w:rPr>
        <w:t>DASHBOARD CREATION AND</w:t>
      </w:r>
      <w:r w:rsidRPr="005A6DD9">
        <w:rPr>
          <w:rFonts w:ascii="Aptos Display" w:hAnsi="Aptos Display"/>
          <w:b/>
          <w:color w:val="000000" w:themeColor="text1"/>
          <w:sz w:val="56"/>
        </w:rPr>
        <w:br/>
        <w:t>EVALUATION OF EXCEL REPORTS</w:t>
      </w:r>
    </w:p>
    <w:p w14:paraId="270D79B8" w14:textId="77777777" w:rsidR="006464B3" w:rsidRPr="005A6DD9" w:rsidRDefault="004D5D2B">
      <w:pPr>
        <w:jc w:val="center"/>
        <w:rPr>
          <w:rFonts w:hint="eastAsia"/>
          <w:color w:val="000000" w:themeColor="text1"/>
        </w:rPr>
      </w:pPr>
      <w:r w:rsidRPr="005A6DD9">
        <w:rPr>
          <w:rFonts w:ascii="Aptos Display" w:hAnsi="Aptos Display"/>
          <w:color w:val="000000" w:themeColor="text1"/>
          <w:sz w:val="30"/>
        </w:rPr>
        <w:t>Advanced Excel Reporting Internship</w:t>
      </w:r>
    </w:p>
    <w:p w14:paraId="4B0350E6" w14:textId="77777777" w:rsidR="006464B3" w:rsidRDefault="006464B3">
      <w:pPr>
        <w:rPr>
          <w:rFonts w:hint="eastAsia"/>
        </w:rPr>
      </w:pPr>
    </w:p>
    <w:tbl>
      <w:tblPr>
        <w:tblStyle w:val="TableGrid"/>
        <w:tblW w:w="0" w:type="auto"/>
        <w:jc w:val="center"/>
        <w:tblLook w:val="04A0" w:firstRow="1" w:lastRow="0" w:firstColumn="1" w:lastColumn="0" w:noHBand="0" w:noVBand="1"/>
      </w:tblPr>
      <w:tblGrid>
        <w:gridCol w:w="2010"/>
        <w:gridCol w:w="2056"/>
      </w:tblGrid>
      <w:tr w:rsidR="005A6DD9" w14:paraId="630804E9" w14:textId="77777777" w:rsidTr="005A6DD9">
        <w:trPr>
          <w:tblHeader/>
          <w:jc w:val="center"/>
        </w:trPr>
        <w:tc>
          <w:tcPr>
            <w:tcW w:w="2010" w:type="dxa"/>
            <w:shd w:val="clear" w:color="auto" w:fill="EADBC8"/>
            <w:tcMar>
              <w:top w:w="100" w:type="dxa"/>
              <w:left w:w="100" w:type="dxa"/>
              <w:bottom w:w="100" w:type="dxa"/>
              <w:right w:w="100" w:type="dxa"/>
            </w:tcMar>
          </w:tcPr>
          <w:p w14:paraId="59436537" w14:textId="77777777" w:rsidR="005A6DD9" w:rsidRDefault="005A6DD9">
            <w:pPr>
              <w:jc w:val="center"/>
              <w:rPr>
                <w:rFonts w:hint="eastAsia"/>
              </w:rPr>
            </w:pPr>
            <w:r>
              <w:rPr>
                <w:b/>
                <w:color w:val="5C3A20"/>
                <w:sz w:val="18"/>
              </w:rPr>
              <w:t>Prepared by</w:t>
            </w:r>
          </w:p>
        </w:tc>
        <w:tc>
          <w:tcPr>
            <w:tcW w:w="2056" w:type="dxa"/>
            <w:shd w:val="clear" w:color="auto" w:fill="EADBC8"/>
            <w:tcMar>
              <w:top w:w="100" w:type="dxa"/>
              <w:left w:w="100" w:type="dxa"/>
              <w:bottom w:w="100" w:type="dxa"/>
              <w:right w:w="100" w:type="dxa"/>
            </w:tcMar>
          </w:tcPr>
          <w:p w14:paraId="098ECAC5" w14:textId="77777777" w:rsidR="005A6DD9" w:rsidRDefault="005A6DD9">
            <w:pPr>
              <w:jc w:val="center"/>
              <w:rPr>
                <w:rFonts w:hint="eastAsia"/>
              </w:rPr>
            </w:pPr>
            <w:r>
              <w:rPr>
                <w:b/>
                <w:color w:val="5C3A20"/>
                <w:sz w:val="18"/>
              </w:rPr>
              <w:t>Task focus</w:t>
            </w:r>
          </w:p>
        </w:tc>
      </w:tr>
      <w:tr w:rsidR="005A6DD9" w14:paraId="4B24C8C5" w14:textId="77777777" w:rsidTr="005A6DD9">
        <w:trPr>
          <w:jc w:val="center"/>
        </w:trPr>
        <w:tc>
          <w:tcPr>
            <w:tcW w:w="2010" w:type="dxa"/>
            <w:tcMar>
              <w:top w:w="100" w:type="dxa"/>
              <w:left w:w="100" w:type="dxa"/>
              <w:bottom w:w="100" w:type="dxa"/>
              <w:right w:w="100" w:type="dxa"/>
            </w:tcMar>
            <w:vAlign w:val="center"/>
          </w:tcPr>
          <w:p w14:paraId="45B15CF9" w14:textId="77777777" w:rsidR="005A6DD9" w:rsidRDefault="005A6DD9">
            <w:pPr>
              <w:rPr>
                <w:rFonts w:hint="eastAsia"/>
              </w:rPr>
            </w:pPr>
            <w:r>
              <w:rPr>
                <w:sz w:val="18"/>
              </w:rPr>
              <w:t xml:space="preserve">Shiba </w:t>
            </w:r>
            <w:proofErr w:type="spellStart"/>
            <w:r>
              <w:rPr>
                <w:sz w:val="18"/>
              </w:rPr>
              <w:t>Afra</w:t>
            </w:r>
            <w:proofErr w:type="spellEnd"/>
            <w:r>
              <w:rPr>
                <w:sz w:val="18"/>
              </w:rPr>
              <w:t xml:space="preserve"> P.</w:t>
            </w:r>
          </w:p>
        </w:tc>
        <w:tc>
          <w:tcPr>
            <w:tcW w:w="2056" w:type="dxa"/>
            <w:tcMar>
              <w:top w:w="100" w:type="dxa"/>
              <w:left w:w="100" w:type="dxa"/>
              <w:bottom w:w="100" w:type="dxa"/>
              <w:right w:w="100" w:type="dxa"/>
            </w:tcMar>
            <w:vAlign w:val="center"/>
          </w:tcPr>
          <w:p w14:paraId="40489FBD" w14:textId="77777777" w:rsidR="005A6DD9" w:rsidRDefault="005A6DD9">
            <w:pPr>
              <w:rPr>
                <w:rFonts w:hint="eastAsia"/>
              </w:rPr>
            </w:pPr>
            <w:r>
              <w:rPr>
                <w:sz w:val="18"/>
              </w:rPr>
              <w:t>Interactive Excel dashboard and report evaluation</w:t>
            </w:r>
          </w:p>
        </w:tc>
      </w:tr>
    </w:tbl>
    <w:p w14:paraId="5D3704A2" w14:textId="77777777" w:rsidR="006464B3" w:rsidRDefault="006464B3">
      <w:pPr>
        <w:rPr>
          <w:rFonts w:hint="eastAsia"/>
        </w:rPr>
      </w:pPr>
    </w:p>
    <w:p w14:paraId="22B9973E" w14:textId="77777777" w:rsidR="006464B3" w:rsidRDefault="004D5D2B">
      <w:pPr>
        <w:spacing w:before="500"/>
        <w:jc w:val="center"/>
        <w:rPr>
          <w:rFonts w:hint="eastAsia"/>
        </w:rPr>
      </w:pPr>
      <w:r>
        <w:rPr>
          <w:color w:val="646464"/>
          <w:sz w:val="20"/>
        </w:rPr>
        <w:t>Final internship task • 2026</w:t>
      </w:r>
    </w:p>
    <w:p w14:paraId="44EBD793" w14:textId="77777777" w:rsidR="006464B3" w:rsidRDefault="004D5D2B">
      <w:pPr>
        <w:rPr>
          <w:rFonts w:hint="eastAsia"/>
        </w:rPr>
      </w:pPr>
      <w:r>
        <w:br w:type="page"/>
      </w:r>
    </w:p>
    <w:p w14:paraId="26BA0922" w14:textId="77777777" w:rsidR="006464B3" w:rsidRDefault="004D5D2B">
      <w:pPr>
        <w:spacing w:before="200" w:after="100"/>
        <w:rPr>
          <w:rFonts w:hint="eastAsia"/>
        </w:rPr>
      </w:pPr>
      <w:r>
        <w:rPr>
          <w:rFonts w:ascii="Aptos Display" w:hAnsi="Aptos Display"/>
          <w:b/>
          <w:color w:val="5C3A20"/>
          <w:sz w:val="34"/>
        </w:rPr>
        <w:t>Executive Summary</w:t>
      </w:r>
    </w:p>
    <w:p w14:paraId="49FD11F3" w14:textId="079DD9AB" w:rsidR="006464B3" w:rsidRDefault="004D5D2B">
      <w:pPr>
        <w:spacing w:after="120" w:line="259" w:lineRule="auto"/>
        <w:rPr>
          <w:rFonts w:hint="eastAsia"/>
        </w:rPr>
      </w:pPr>
      <w:r>
        <w:t xml:space="preserve"> The purpose of this task is not simply to make an Excel sheet look attractive. The dashboard has to help a user understand performance quickly, move from a high-level result to the underlying detail, and identify where attention is required.</w:t>
      </w:r>
    </w:p>
    <w:p w14:paraId="0CA684C0" w14:textId="77777777" w:rsidR="006464B3" w:rsidRDefault="004D5D2B">
      <w:pPr>
        <w:spacing w:after="120" w:line="259" w:lineRule="auto"/>
        <w:rPr>
          <w:rFonts w:hint="eastAsia"/>
        </w:rPr>
      </w:pPr>
      <w:r>
        <w:t>For the working example, I used the same simulated programme-monitoring dataset used in the previous reporting tasks. Keeping the data consistent makes it possible to show how advanced formulas, automated processing, and dashboard presentation can operate as one reporting workflow. The dashboard design centres on a small set of management-level indicators: total actual, total target, overall achievement rate, completed and pending records, and performance by district and programme.</w:t>
      </w:r>
    </w:p>
    <w:p w14:paraId="6B3F7BAF" w14:textId="77777777" w:rsidR="006464B3" w:rsidRDefault="004D5D2B">
      <w:pPr>
        <w:spacing w:after="120" w:line="259" w:lineRule="auto"/>
        <w:rPr>
          <w:rFonts w:hint="eastAsia"/>
        </w:rPr>
      </w:pPr>
      <w:r>
        <w:t>The report documents the dashboard layout, data preparation, formula integration, charts, slicers, conditional formatting, testing, and evaluation of user experience. Particular attention is given to visual hierarchy and restraint. A dashboard should reduce the time needed to interpret information; therefore, every visual element is included for a reporting purpose rather than decoration.</w:t>
      </w:r>
    </w:p>
    <w:p w14:paraId="7D78E2C7" w14:textId="77777777" w:rsidR="006464B3" w:rsidRDefault="004D5D2B">
      <w:pPr>
        <w:spacing w:after="120" w:line="259" w:lineRule="auto"/>
        <w:rPr>
          <w:rFonts w:hint="eastAsia"/>
        </w:rPr>
      </w:pPr>
      <w:r>
        <w:t>The proposed dashboard is designed so that a user can filter the report by district, programme, month, status, or source and immediately see the relevant figures change. The final section evaluates the usefulness and limitations of the design and suggests practical improvements for future reporting cycles.</w:t>
      </w:r>
    </w:p>
    <w:p w14:paraId="21A0F663" w14:textId="77777777" w:rsidR="006464B3" w:rsidRDefault="004D5D2B">
      <w:pPr>
        <w:spacing w:before="200" w:after="100"/>
        <w:rPr>
          <w:rFonts w:hint="eastAsia"/>
        </w:rPr>
      </w:pPr>
      <w:r>
        <w:rPr>
          <w:rFonts w:ascii="Aptos Display" w:hAnsi="Aptos Display"/>
          <w:b/>
          <w:color w:val="5C3A20"/>
          <w:sz w:val="34"/>
        </w:rPr>
        <w:t>1. Task Objectives and Interpretation</w:t>
      </w:r>
    </w:p>
    <w:p w14:paraId="371904D0" w14:textId="77777777" w:rsidR="006464B3" w:rsidRDefault="004D5D2B">
      <w:pPr>
        <w:spacing w:after="120" w:line="259" w:lineRule="auto"/>
        <w:rPr>
          <w:rFonts w:hint="eastAsia"/>
        </w:rPr>
      </w:pPr>
      <w:r>
        <w:t>The Week 4 instructions require the previous reporting skills to be synthesized into a cohesive and visually useful Excel dashboard. I interpreted the task as requiring both a technical design and a critical evaluation of the dashboard as a reporting product.</w:t>
      </w:r>
    </w:p>
    <w:p w14:paraId="55DA7907" w14:textId="77777777" w:rsidR="006464B3" w:rsidRDefault="004D5D2B">
      <w:pPr>
        <w:pStyle w:val="ListBullet"/>
        <w:spacing w:after="60"/>
        <w:rPr>
          <w:rFonts w:hint="eastAsia"/>
        </w:rPr>
      </w:pPr>
      <w:r>
        <w:t>Design a dynamic Excel dashboard that consolidates the reporting elements developed in earlier weeks.</w:t>
      </w:r>
    </w:p>
    <w:p w14:paraId="3961D6BD" w14:textId="77777777" w:rsidR="006464B3" w:rsidRDefault="004D5D2B">
      <w:pPr>
        <w:pStyle w:val="ListBullet"/>
        <w:spacing w:after="60"/>
        <w:rPr>
          <w:rFonts w:hint="eastAsia"/>
        </w:rPr>
      </w:pPr>
      <w:r>
        <w:t>Present key findings in a management-friendly format without overwhelming the user with raw data.</w:t>
      </w:r>
    </w:p>
    <w:p w14:paraId="7977D84A" w14:textId="77777777" w:rsidR="006464B3" w:rsidRDefault="004D5D2B">
      <w:pPr>
        <w:pStyle w:val="ListBullet"/>
        <w:spacing w:after="60"/>
        <w:rPr>
          <w:rFonts w:hint="eastAsia"/>
        </w:rPr>
      </w:pPr>
      <w:r>
        <w:t>Provide interactive filtering so that users can examine different districts, programmes, months, statuses, and sources.</w:t>
      </w:r>
    </w:p>
    <w:p w14:paraId="05B1819A" w14:textId="77777777" w:rsidR="006464B3" w:rsidRDefault="004D5D2B">
      <w:pPr>
        <w:pStyle w:val="ListBullet"/>
        <w:spacing w:after="60"/>
        <w:rPr>
          <w:rFonts w:hint="eastAsia"/>
        </w:rPr>
      </w:pPr>
      <w:r>
        <w:t>Integrate charts, conditional formatting, and slicers for clearer exploration of the report.</w:t>
      </w:r>
    </w:p>
    <w:p w14:paraId="05C5A806" w14:textId="77777777" w:rsidR="006464B3" w:rsidRDefault="004D5D2B">
      <w:pPr>
        <w:pStyle w:val="ListBullet"/>
        <w:spacing w:after="60"/>
        <w:rPr>
          <w:rFonts w:hint="eastAsia"/>
        </w:rPr>
      </w:pPr>
      <w:r>
        <w:t>Explain the reasoning behind the dashboard layout and visualization choices.</w:t>
      </w:r>
    </w:p>
    <w:p w14:paraId="0ACB8EB4" w14:textId="77777777" w:rsidR="006464B3" w:rsidRDefault="004D5D2B">
      <w:pPr>
        <w:pStyle w:val="ListBullet"/>
        <w:spacing w:after="60"/>
        <w:rPr>
          <w:rFonts w:hint="eastAsia"/>
        </w:rPr>
      </w:pPr>
      <w:r>
        <w:t>Evaluate the dashboard in terms of clarity, usability, decision support, limitations, and possible improvements.</w:t>
      </w:r>
    </w:p>
    <w:p w14:paraId="3E2E3C6C" w14:textId="77777777" w:rsidR="006464B3" w:rsidRDefault="004D5D2B">
      <w:pPr>
        <w:spacing w:before="200" w:after="100"/>
        <w:rPr>
          <w:rFonts w:hint="eastAsia"/>
        </w:rPr>
      </w:pPr>
      <w:r>
        <w:rPr>
          <w:rFonts w:ascii="Aptos Display" w:hAnsi="Aptos Display"/>
          <w:b/>
          <w:color w:val="5C3A20"/>
          <w:sz w:val="34"/>
        </w:rPr>
        <w:t>2. Continuity from the Previous Tasks</w:t>
      </w:r>
    </w:p>
    <w:p w14:paraId="0ED0DB72" w14:textId="77777777" w:rsidR="006464B3" w:rsidRDefault="004D5D2B">
      <w:pPr>
        <w:spacing w:after="120" w:line="259" w:lineRule="auto"/>
        <w:rPr>
          <w:rFonts w:hint="eastAsia"/>
        </w:rPr>
      </w:pPr>
      <w:r>
        <w:t>The dashboard is most useful when it is treated as the final layer of a reporting pipeline rather than as a separate graphic. The Week 2 work established a structured dataset and advanced formulas for calculations, lookups, aggregation, and exception checking. The Week 3 work introduced the idea of automating repetitive cleaning, consolidation, validation, and formatting procedures through VBA. Week 4 uses these outputs as the foundation for a management-facing dashboard.</w:t>
      </w:r>
    </w:p>
    <w:tbl>
      <w:tblPr>
        <w:tblStyle w:val="TableGrid"/>
        <w:tblW w:w="0" w:type="auto"/>
        <w:jc w:val="center"/>
        <w:tblLook w:val="04A0" w:firstRow="1" w:lastRow="0" w:firstColumn="1" w:lastColumn="0" w:noHBand="0" w:noVBand="1"/>
      </w:tblPr>
      <w:tblGrid>
        <w:gridCol w:w="4997"/>
        <w:gridCol w:w="4997"/>
      </w:tblGrid>
      <w:tr w:rsidR="006464B3" w14:paraId="61B7DE34" w14:textId="77777777">
        <w:trPr>
          <w:tblHeader/>
          <w:jc w:val="center"/>
        </w:trPr>
        <w:tc>
          <w:tcPr>
            <w:tcW w:w="4997" w:type="dxa"/>
            <w:shd w:val="clear" w:color="auto" w:fill="EADBC8"/>
            <w:tcMar>
              <w:top w:w="100" w:type="dxa"/>
              <w:left w:w="100" w:type="dxa"/>
              <w:bottom w:w="100" w:type="dxa"/>
              <w:right w:w="100" w:type="dxa"/>
            </w:tcMar>
          </w:tcPr>
          <w:p w14:paraId="7D7F6094" w14:textId="77777777" w:rsidR="006464B3" w:rsidRDefault="004D5D2B">
            <w:pPr>
              <w:jc w:val="center"/>
              <w:rPr>
                <w:rFonts w:hint="eastAsia"/>
              </w:rPr>
            </w:pPr>
            <w:r>
              <w:rPr>
                <w:b/>
                <w:color w:val="5C3A20"/>
                <w:sz w:val="18"/>
              </w:rPr>
              <w:t>Earlier work</w:t>
            </w:r>
          </w:p>
        </w:tc>
        <w:tc>
          <w:tcPr>
            <w:tcW w:w="4997" w:type="dxa"/>
            <w:shd w:val="clear" w:color="auto" w:fill="EADBC8"/>
            <w:tcMar>
              <w:top w:w="100" w:type="dxa"/>
              <w:left w:w="100" w:type="dxa"/>
              <w:bottom w:w="100" w:type="dxa"/>
              <w:right w:w="100" w:type="dxa"/>
            </w:tcMar>
          </w:tcPr>
          <w:p w14:paraId="1AA90880" w14:textId="77777777" w:rsidR="006464B3" w:rsidRDefault="004D5D2B">
            <w:pPr>
              <w:jc w:val="center"/>
              <w:rPr>
                <w:rFonts w:hint="eastAsia"/>
              </w:rPr>
            </w:pPr>
            <w:r>
              <w:rPr>
                <w:b/>
                <w:color w:val="5C3A20"/>
                <w:sz w:val="18"/>
              </w:rPr>
              <w:t>Contribution to Week 4 dashboard</w:t>
            </w:r>
          </w:p>
        </w:tc>
      </w:tr>
      <w:tr w:rsidR="006464B3" w14:paraId="001A143C" w14:textId="77777777">
        <w:trPr>
          <w:jc w:val="center"/>
        </w:trPr>
        <w:tc>
          <w:tcPr>
            <w:tcW w:w="4997" w:type="dxa"/>
            <w:tcMar>
              <w:top w:w="100" w:type="dxa"/>
              <w:left w:w="100" w:type="dxa"/>
              <w:bottom w:w="100" w:type="dxa"/>
              <w:right w:w="100" w:type="dxa"/>
            </w:tcMar>
            <w:vAlign w:val="center"/>
          </w:tcPr>
          <w:p w14:paraId="65D46A92" w14:textId="77777777" w:rsidR="006464B3" w:rsidRDefault="004D5D2B">
            <w:pPr>
              <w:rPr>
                <w:rFonts w:hint="eastAsia"/>
              </w:rPr>
            </w:pPr>
            <w:r>
              <w:rPr>
                <w:sz w:val="18"/>
              </w:rPr>
              <w:t>Week 2 – data manipulation</w:t>
            </w:r>
          </w:p>
        </w:tc>
        <w:tc>
          <w:tcPr>
            <w:tcW w:w="4997" w:type="dxa"/>
            <w:tcMar>
              <w:top w:w="100" w:type="dxa"/>
              <w:left w:w="100" w:type="dxa"/>
              <w:bottom w:w="100" w:type="dxa"/>
              <w:right w:w="100" w:type="dxa"/>
            </w:tcMar>
            <w:vAlign w:val="center"/>
          </w:tcPr>
          <w:p w14:paraId="210962A5" w14:textId="77777777" w:rsidR="006464B3" w:rsidRDefault="004D5D2B">
            <w:pPr>
              <w:rPr>
                <w:rFonts w:hint="eastAsia"/>
              </w:rPr>
            </w:pPr>
            <w:r>
              <w:rPr>
                <w:sz w:val="18"/>
              </w:rPr>
              <w:t>Provides structured records, formula-driven indicators, lookups, achievement rates, and exception logic.</w:t>
            </w:r>
          </w:p>
        </w:tc>
      </w:tr>
      <w:tr w:rsidR="006464B3" w14:paraId="01A599BD" w14:textId="77777777">
        <w:trPr>
          <w:jc w:val="center"/>
        </w:trPr>
        <w:tc>
          <w:tcPr>
            <w:tcW w:w="4997" w:type="dxa"/>
            <w:tcMar>
              <w:top w:w="100" w:type="dxa"/>
              <w:left w:w="100" w:type="dxa"/>
              <w:bottom w:w="100" w:type="dxa"/>
              <w:right w:w="100" w:type="dxa"/>
            </w:tcMar>
            <w:vAlign w:val="center"/>
          </w:tcPr>
          <w:p w14:paraId="0386EF6F" w14:textId="77777777" w:rsidR="006464B3" w:rsidRDefault="004D5D2B">
            <w:pPr>
              <w:rPr>
                <w:rFonts w:hint="eastAsia"/>
              </w:rPr>
            </w:pPr>
            <w:r>
              <w:rPr>
                <w:sz w:val="18"/>
              </w:rPr>
              <w:t>Week 3 – automation</w:t>
            </w:r>
          </w:p>
        </w:tc>
        <w:tc>
          <w:tcPr>
            <w:tcW w:w="4997" w:type="dxa"/>
            <w:tcMar>
              <w:top w:w="100" w:type="dxa"/>
              <w:left w:w="100" w:type="dxa"/>
              <w:bottom w:w="100" w:type="dxa"/>
              <w:right w:w="100" w:type="dxa"/>
            </w:tcMar>
            <w:vAlign w:val="center"/>
          </w:tcPr>
          <w:p w14:paraId="6A9C1A30" w14:textId="77777777" w:rsidR="006464B3" w:rsidRDefault="004D5D2B">
            <w:pPr>
              <w:rPr>
                <w:rFonts w:hint="eastAsia"/>
              </w:rPr>
            </w:pPr>
            <w:r>
              <w:rPr>
                <w:sz w:val="18"/>
              </w:rPr>
              <w:t>Provides a repeatable approach for refreshing, cleaning, consolidating, and formatting reporting data.</w:t>
            </w:r>
          </w:p>
        </w:tc>
      </w:tr>
      <w:tr w:rsidR="006464B3" w14:paraId="1AB4BDCB" w14:textId="77777777">
        <w:trPr>
          <w:jc w:val="center"/>
        </w:trPr>
        <w:tc>
          <w:tcPr>
            <w:tcW w:w="4997" w:type="dxa"/>
            <w:tcMar>
              <w:top w:w="100" w:type="dxa"/>
              <w:left w:w="100" w:type="dxa"/>
              <w:bottom w:w="100" w:type="dxa"/>
              <w:right w:w="100" w:type="dxa"/>
            </w:tcMar>
            <w:vAlign w:val="center"/>
          </w:tcPr>
          <w:p w14:paraId="4907A361" w14:textId="77777777" w:rsidR="006464B3" w:rsidRDefault="004D5D2B">
            <w:pPr>
              <w:rPr>
                <w:rFonts w:hint="eastAsia"/>
              </w:rPr>
            </w:pPr>
            <w:r>
              <w:rPr>
                <w:sz w:val="18"/>
              </w:rPr>
              <w:t>Week 4 – dashboard</w:t>
            </w:r>
          </w:p>
        </w:tc>
        <w:tc>
          <w:tcPr>
            <w:tcW w:w="4997" w:type="dxa"/>
            <w:tcMar>
              <w:top w:w="100" w:type="dxa"/>
              <w:left w:w="100" w:type="dxa"/>
              <w:bottom w:w="100" w:type="dxa"/>
              <w:right w:w="100" w:type="dxa"/>
            </w:tcMar>
            <w:vAlign w:val="center"/>
          </w:tcPr>
          <w:p w14:paraId="45139129" w14:textId="77777777" w:rsidR="006464B3" w:rsidRDefault="004D5D2B">
            <w:pPr>
              <w:rPr>
                <w:rFonts w:hint="eastAsia"/>
              </w:rPr>
            </w:pPr>
            <w:r>
              <w:rPr>
                <w:sz w:val="18"/>
              </w:rPr>
              <w:t>Turns the processed information into an interactive visual report for interpretation and decision support.</w:t>
            </w:r>
          </w:p>
        </w:tc>
      </w:tr>
    </w:tbl>
    <w:p w14:paraId="22E1DDCE" w14:textId="77777777" w:rsidR="006464B3" w:rsidRDefault="006464B3">
      <w:pPr>
        <w:rPr>
          <w:rFonts w:hint="eastAsia"/>
        </w:rPr>
      </w:pPr>
    </w:p>
    <w:p w14:paraId="4E06DF22" w14:textId="77777777" w:rsidR="006464B3" w:rsidRDefault="004D5D2B">
      <w:pPr>
        <w:spacing w:after="120" w:line="259" w:lineRule="auto"/>
        <w:rPr>
          <w:rFonts w:hint="eastAsia"/>
        </w:rPr>
      </w:pPr>
      <w:r>
        <w:t>This separation is important because presentation should not replace data quality. A visually polished dashboard can still produce misleading conclusions if the source data or calculations are incorrect.</w:t>
      </w:r>
    </w:p>
    <w:p w14:paraId="78AAF723" w14:textId="77777777" w:rsidR="006464B3" w:rsidRDefault="004D5D2B">
      <w:pPr>
        <w:spacing w:before="200" w:after="100"/>
        <w:rPr>
          <w:rFonts w:hint="eastAsia"/>
        </w:rPr>
      </w:pPr>
      <w:r>
        <w:rPr>
          <w:rFonts w:ascii="Aptos Display" w:hAnsi="Aptos Display"/>
          <w:b/>
          <w:color w:val="5C3A20"/>
          <w:sz w:val="34"/>
        </w:rPr>
        <w:t>3. Dataset and Reporting Context</w:t>
      </w:r>
    </w:p>
    <w:p w14:paraId="51D7E71C" w14:textId="77777777" w:rsidR="006464B3" w:rsidRDefault="004D5D2B">
      <w:pPr>
        <w:spacing w:after="120" w:line="259" w:lineRule="auto"/>
        <w:rPr>
          <w:rFonts w:hint="eastAsia"/>
        </w:rPr>
      </w:pPr>
      <w:r>
        <w:t>The working example uses a simulated programme-monitoring dataset containing 12 records. Each record has a Record ID, Month, District, Programme, Actual, Target, Status, and Source. The figures are deliberately small enough to verify manually while still allowing the dashboard to demonstrate filtering, aggregation, exceptions, and comparison.</w:t>
      </w:r>
    </w:p>
    <w:tbl>
      <w:tblPr>
        <w:tblStyle w:val="TableGrid"/>
        <w:tblW w:w="0" w:type="auto"/>
        <w:jc w:val="center"/>
        <w:tblLook w:val="04A0" w:firstRow="1" w:lastRow="0" w:firstColumn="1" w:lastColumn="0" w:noHBand="0" w:noVBand="1"/>
      </w:tblPr>
      <w:tblGrid>
        <w:gridCol w:w="4997"/>
        <w:gridCol w:w="4997"/>
      </w:tblGrid>
      <w:tr w:rsidR="006464B3" w14:paraId="6F83124B" w14:textId="77777777">
        <w:trPr>
          <w:tblHeader/>
          <w:jc w:val="center"/>
        </w:trPr>
        <w:tc>
          <w:tcPr>
            <w:tcW w:w="4997" w:type="dxa"/>
            <w:shd w:val="clear" w:color="auto" w:fill="EADBC8"/>
            <w:tcMar>
              <w:top w:w="100" w:type="dxa"/>
              <w:left w:w="100" w:type="dxa"/>
              <w:bottom w:w="100" w:type="dxa"/>
              <w:right w:w="100" w:type="dxa"/>
            </w:tcMar>
          </w:tcPr>
          <w:p w14:paraId="62C9FE80" w14:textId="77777777" w:rsidR="006464B3" w:rsidRDefault="004D5D2B">
            <w:pPr>
              <w:jc w:val="center"/>
              <w:rPr>
                <w:rFonts w:hint="eastAsia"/>
              </w:rPr>
            </w:pPr>
            <w:r>
              <w:rPr>
                <w:b/>
                <w:color w:val="5C3A20"/>
                <w:sz w:val="18"/>
              </w:rPr>
              <w:t>Indicator</w:t>
            </w:r>
          </w:p>
        </w:tc>
        <w:tc>
          <w:tcPr>
            <w:tcW w:w="4997" w:type="dxa"/>
            <w:shd w:val="clear" w:color="auto" w:fill="EADBC8"/>
            <w:tcMar>
              <w:top w:w="100" w:type="dxa"/>
              <w:left w:w="100" w:type="dxa"/>
              <w:bottom w:w="100" w:type="dxa"/>
              <w:right w:w="100" w:type="dxa"/>
            </w:tcMar>
          </w:tcPr>
          <w:p w14:paraId="7A3572D3" w14:textId="77777777" w:rsidR="006464B3" w:rsidRDefault="004D5D2B">
            <w:pPr>
              <w:jc w:val="center"/>
              <w:rPr>
                <w:rFonts w:hint="eastAsia"/>
              </w:rPr>
            </w:pPr>
            <w:r>
              <w:rPr>
                <w:b/>
                <w:color w:val="5C3A20"/>
                <w:sz w:val="18"/>
              </w:rPr>
              <w:t>Value</w:t>
            </w:r>
          </w:p>
        </w:tc>
      </w:tr>
      <w:tr w:rsidR="006464B3" w14:paraId="01014331" w14:textId="77777777">
        <w:trPr>
          <w:jc w:val="center"/>
        </w:trPr>
        <w:tc>
          <w:tcPr>
            <w:tcW w:w="4997" w:type="dxa"/>
            <w:tcMar>
              <w:top w:w="100" w:type="dxa"/>
              <w:left w:w="100" w:type="dxa"/>
              <w:bottom w:w="100" w:type="dxa"/>
              <w:right w:w="100" w:type="dxa"/>
            </w:tcMar>
            <w:vAlign w:val="center"/>
          </w:tcPr>
          <w:p w14:paraId="1261BB03" w14:textId="77777777" w:rsidR="006464B3" w:rsidRDefault="004D5D2B">
            <w:pPr>
              <w:rPr>
                <w:rFonts w:hint="eastAsia"/>
              </w:rPr>
            </w:pPr>
            <w:r>
              <w:rPr>
                <w:sz w:val="18"/>
              </w:rPr>
              <w:t>Total records</w:t>
            </w:r>
          </w:p>
        </w:tc>
        <w:tc>
          <w:tcPr>
            <w:tcW w:w="4997" w:type="dxa"/>
            <w:tcMar>
              <w:top w:w="100" w:type="dxa"/>
              <w:left w:w="100" w:type="dxa"/>
              <w:bottom w:w="100" w:type="dxa"/>
              <w:right w:w="100" w:type="dxa"/>
            </w:tcMar>
            <w:vAlign w:val="center"/>
          </w:tcPr>
          <w:p w14:paraId="4A502DFE" w14:textId="77777777" w:rsidR="006464B3" w:rsidRDefault="004D5D2B">
            <w:pPr>
              <w:rPr>
                <w:rFonts w:hint="eastAsia"/>
              </w:rPr>
            </w:pPr>
            <w:r>
              <w:rPr>
                <w:sz w:val="18"/>
              </w:rPr>
              <w:t>12</w:t>
            </w:r>
          </w:p>
        </w:tc>
      </w:tr>
      <w:tr w:rsidR="006464B3" w14:paraId="07D58EE0" w14:textId="77777777">
        <w:trPr>
          <w:jc w:val="center"/>
        </w:trPr>
        <w:tc>
          <w:tcPr>
            <w:tcW w:w="4997" w:type="dxa"/>
            <w:tcMar>
              <w:top w:w="100" w:type="dxa"/>
              <w:left w:w="100" w:type="dxa"/>
              <w:bottom w:w="100" w:type="dxa"/>
              <w:right w:w="100" w:type="dxa"/>
            </w:tcMar>
            <w:vAlign w:val="center"/>
          </w:tcPr>
          <w:p w14:paraId="287B6114" w14:textId="77777777" w:rsidR="006464B3" w:rsidRDefault="004D5D2B">
            <w:pPr>
              <w:rPr>
                <w:rFonts w:hint="eastAsia"/>
              </w:rPr>
            </w:pPr>
            <w:r>
              <w:rPr>
                <w:sz w:val="18"/>
              </w:rPr>
              <w:t>Total actual</w:t>
            </w:r>
          </w:p>
        </w:tc>
        <w:tc>
          <w:tcPr>
            <w:tcW w:w="4997" w:type="dxa"/>
            <w:tcMar>
              <w:top w:w="100" w:type="dxa"/>
              <w:left w:w="100" w:type="dxa"/>
              <w:bottom w:w="100" w:type="dxa"/>
              <w:right w:w="100" w:type="dxa"/>
            </w:tcMar>
            <w:vAlign w:val="center"/>
          </w:tcPr>
          <w:p w14:paraId="2048118A" w14:textId="77777777" w:rsidR="006464B3" w:rsidRDefault="004D5D2B">
            <w:pPr>
              <w:rPr>
                <w:rFonts w:hint="eastAsia"/>
              </w:rPr>
            </w:pPr>
            <w:r>
              <w:rPr>
                <w:sz w:val="18"/>
              </w:rPr>
              <w:t>1,095</w:t>
            </w:r>
          </w:p>
        </w:tc>
      </w:tr>
      <w:tr w:rsidR="006464B3" w14:paraId="7AE1FD5A" w14:textId="77777777">
        <w:trPr>
          <w:jc w:val="center"/>
        </w:trPr>
        <w:tc>
          <w:tcPr>
            <w:tcW w:w="4997" w:type="dxa"/>
            <w:tcMar>
              <w:top w:w="100" w:type="dxa"/>
              <w:left w:w="100" w:type="dxa"/>
              <w:bottom w:w="100" w:type="dxa"/>
              <w:right w:w="100" w:type="dxa"/>
            </w:tcMar>
            <w:vAlign w:val="center"/>
          </w:tcPr>
          <w:p w14:paraId="26D6D7E5" w14:textId="77777777" w:rsidR="006464B3" w:rsidRDefault="004D5D2B">
            <w:pPr>
              <w:rPr>
                <w:rFonts w:hint="eastAsia"/>
              </w:rPr>
            </w:pPr>
            <w:r>
              <w:rPr>
                <w:sz w:val="18"/>
              </w:rPr>
              <w:t>Total target</w:t>
            </w:r>
          </w:p>
        </w:tc>
        <w:tc>
          <w:tcPr>
            <w:tcW w:w="4997" w:type="dxa"/>
            <w:tcMar>
              <w:top w:w="100" w:type="dxa"/>
              <w:left w:w="100" w:type="dxa"/>
              <w:bottom w:w="100" w:type="dxa"/>
              <w:right w:w="100" w:type="dxa"/>
            </w:tcMar>
            <w:vAlign w:val="center"/>
          </w:tcPr>
          <w:p w14:paraId="1B2523FA" w14:textId="77777777" w:rsidR="006464B3" w:rsidRDefault="004D5D2B">
            <w:pPr>
              <w:rPr>
                <w:rFonts w:hint="eastAsia"/>
              </w:rPr>
            </w:pPr>
            <w:r>
              <w:rPr>
                <w:sz w:val="18"/>
              </w:rPr>
              <w:t>1,200</w:t>
            </w:r>
          </w:p>
        </w:tc>
      </w:tr>
      <w:tr w:rsidR="006464B3" w14:paraId="095FE617" w14:textId="77777777">
        <w:trPr>
          <w:jc w:val="center"/>
        </w:trPr>
        <w:tc>
          <w:tcPr>
            <w:tcW w:w="4997" w:type="dxa"/>
            <w:tcMar>
              <w:top w:w="100" w:type="dxa"/>
              <w:left w:w="100" w:type="dxa"/>
              <w:bottom w:w="100" w:type="dxa"/>
              <w:right w:w="100" w:type="dxa"/>
            </w:tcMar>
            <w:vAlign w:val="center"/>
          </w:tcPr>
          <w:p w14:paraId="4AC171D9" w14:textId="77777777" w:rsidR="006464B3" w:rsidRDefault="004D5D2B">
            <w:pPr>
              <w:rPr>
                <w:rFonts w:hint="eastAsia"/>
              </w:rPr>
            </w:pPr>
            <w:r>
              <w:rPr>
                <w:sz w:val="18"/>
              </w:rPr>
              <w:t>Overall achievement</w:t>
            </w:r>
          </w:p>
        </w:tc>
        <w:tc>
          <w:tcPr>
            <w:tcW w:w="4997" w:type="dxa"/>
            <w:tcMar>
              <w:top w:w="100" w:type="dxa"/>
              <w:left w:w="100" w:type="dxa"/>
              <w:bottom w:w="100" w:type="dxa"/>
              <w:right w:w="100" w:type="dxa"/>
            </w:tcMar>
            <w:vAlign w:val="center"/>
          </w:tcPr>
          <w:p w14:paraId="7A39758F" w14:textId="77777777" w:rsidR="006464B3" w:rsidRDefault="004D5D2B">
            <w:pPr>
              <w:rPr>
                <w:rFonts w:hint="eastAsia"/>
              </w:rPr>
            </w:pPr>
            <w:r>
              <w:rPr>
                <w:sz w:val="18"/>
              </w:rPr>
              <w:t>91.25%</w:t>
            </w:r>
          </w:p>
        </w:tc>
      </w:tr>
      <w:tr w:rsidR="006464B3" w14:paraId="59F676D3" w14:textId="77777777">
        <w:trPr>
          <w:jc w:val="center"/>
        </w:trPr>
        <w:tc>
          <w:tcPr>
            <w:tcW w:w="4997" w:type="dxa"/>
            <w:tcMar>
              <w:top w:w="100" w:type="dxa"/>
              <w:left w:w="100" w:type="dxa"/>
              <w:bottom w:w="100" w:type="dxa"/>
              <w:right w:w="100" w:type="dxa"/>
            </w:tcMar>
            <w:vAlign w:val="center"/>
          </w:tcPr>
          <w:p w14:paraId="3F0AAC7D" w14:textId="77777777" w:rsidR="006464B3" w:rsidRDefault="004D5D2B">
            <w:pPr>
              <w:rPr>
                <w:rFonts w:hint="eastAsia"/>
              </w:rPr>
            </w:pPr>
            <w:r>
              <w:rPr>
                <w:sz w:val="18"/>
              </w:rPr>
              <w:t>Completed records</w:t>
            </w:r>
          </w:p>
        </w:tc>
        <w:tc>
          <w:tcPr>
            <w:tcW w:w="4997" w:type="dxa"/>
            <w:tcMar>
              <w:top w:w="100" w:type="dxa"/>
              <w:left w:w="100" w:type="dxa"/>
              <w:bottom w:w="100" w:type="dxa"/>
              <w:right w:w="100" w:type="dxa"/>
            </w:tcMar>
            <w:vAlign w:val="center"/>
          </w:tcPr>
          <w:p w14:paraId="178810BA" w14:textId="77777777" w:rsidR="006464B3" w:rsidRDefault="004D5D2B">
            <w:pPr>
              <w:rPr>
                <w:rFonts w:hint="eastAsia"/>
              </w:rPr>
            </w:pPr>
            <w:r>
              <w:rPr>
                <w:sz w:val="18"/>
              </w:rPr>
              <w:t>8</w:t>
            </w:r>
          </w:p>
        </w:tc>
      </w:tr>
      <w:tr w:rsidR="006464B3" w14:paraId="2EF5405E" w14:textId="77777777">
        <w:trPr>
          <w:jc w:val="center"/>
        </w:trPr>
        <w:tc>
          <w:tcPr>
            <w:tcW w:w="4997" w:type="dxa"/>
            <w:tcMar>
              <w:top w:w="100" w:type="dxa"/>
              <w:left w:w="100" w:type="dxa"/>
              <w:bottom w:w="100" w:type="dxa"/>
              <w:right w:w="100" w:type="dxa"/>
            </w:tcMar>
            <w:vAlign w:val="center"/>
          </w:tcPr>
          <w:p w14:paraId="5F3972E3" w14:textId="77777777" w:rsidR="006464B3" w:rsidRDefault="004D5D2B">
            <w:pPr>
              <w:rPr>
                <w:rFonts w:hint="eastAsia"/>
              </w:rPr>
            </w:pPr>
            <w:r>
              <w:rPr>
                <w:sz w:val="18"/>
              </w:rPr>
              <w:t>Pending records</w:t>
            </w:r>
          </w:p>
        </w:tc>
        <w:tc>
          <w:tcPr>
            <w:tcW w:w="4997" w:type="dxa"/>
            <w:tcMar>
              <w:top w:w="100" w:type="dxa"/>
              <w:left w:w="100" w:type="dxa"/>
              <w:bottom w:w="100" w:type="dxa"/>
              <w:right w:w="100" w:type="dxa"/>
            </w:tcMar>
            <w:vAlign w:val="center"/>
          </w:tcPr>
          <w:p w14:paraId="39F9606E" w14:textId="77777777" w:rsidR="006464B3" w:rsidRDefault="004D5D2B">
            <w:pPr>
              <w:rPr>
                <w:rFonts w:hint="eastAsia"/>
              </w:rPr>
            </w:pPr>
            <w:r>
              <w:rPr>
                <w:sz w:val="18"/>
              </w:rPr>
              <w:t>4</w:t>
            </w:r>
          </w:p>
        </w:tc>
      </w:tr>
    </w:tbl>
    <w:p w14:paraId="11B318EA" w14:textId="77777777" w:rsidR="006464B3" w:rsidRDefault="006464B3">
      <w:pPr>
        <w:rPr>
          <w:rFonts w:hint="eastAsia"/>
        </w:rPr>
      </w:pPr>
    </w:p>
    <w:p w14:paraId="1ECF766B" w14:textId="77777777" w:rsidR="006464B3" w:rsidRDefault="004D5D2B">
      <w:pPr>
        <w:spacing w:after="120" w:line="259" w:lineRule="auto"/>
        <w:rPr>
          <w:rFonts w:hint="eastAsia"/>
        </w:rPr>
      </w:pPr>
      <w:r>
        <w:t>The overall achievement rate is calculated as 1,095 ÷ 1,200 × 100 = 91.25%. This is an aggregate measure; it should not be interpreted as evidence that every district or programme performed at the same level. The dashboard therefore includes breakdowns that reveal variation behind the overall figure.</w:t>
      </w:r>
    </w:p>
    <w:p w14:paraId="17FE9D32" w14:textId="77777777" w:rsidR="006464B3" w:rsidRDefault="004D5D2B">
      <w:pPr>
        <w:spacing w:before="200" w:after="100"/>
        <w:rPr>
          <w:rFonts w:hint="eastAsia"/>
        </w:rPr>
      </w:pPr>
      <w:r>
        <w:rPr>
          <w:rFonts w:ascii="Aptos Display" w:hAnsi="Aptos Display"/>
          <w:b/>
          <w:color w:val="5C3A20"/>
          <w:sz w:val="34"/>
        </w:rPr>
        <w:t>4. Data Preparation Before Dashboard Design</w:t>
      </w:r>
    </w:p>
    <w:p w14:paraId="1DE15518" w14:textId="77777777" w:rsidR="006464B3" w:rsidRDefault="004D5D2B">
      <w:pPr>
        <w:spacing w:after="120" w:line="259" w:lineRule="auto"/>
        <w:rPr>
          <w:rFonts w:hint="eastAsia"/>
        </w:rPr>
      </w:pPr>
      <w:r>
        <w:t>The first step was to make sure that the dashboard would be fed by a clean and stable source table. I would not build charts directly from scattered worksheet ranges because changes to the dataset could then break references or leave the dashboard incomplete.</w:t>
      </w:r>
    </w:p>
    <w:p w14:paraId="688A2999" w14:textId="77777777" w:rsidR="006464B3" w:rsidRDefault="004D5D2B">
      <w:pPr>
        <w:pStyle w:val="ListNumber"/>
        <w:spacing w:after="60"/>
        <w:rPr>
          <w:rFonts w:hint="eastAsia"/>
        </w:rPr>
      </w:pPr>
      <w:r>
        <w:t>Convert the source range into an Excel Table so that new records are included automatically.</w:t>
      </w:r>
    </w:p>
    <w:p w14:paraId="176AAF0C" w14:textId="77777777" w:rsidR="006464B3" w:rsidRDefault="004D5D2B">
      <w:pPr>
        <w:pStyle w:val="ListNumber"/>
        <w:spacing w:after="60"/>
        <w:rPr>
          <w:rFonts w:hint="eastAsia"/>
        </w:rPr>
      </w:pPr>
      <w:r>
        <w:t>Check that Record ID values are unique and that Month values are stored as genuine Excel dates.</w:t>
      </w:r>
    </w:p>
    <w:p w14:paraId="72CA1861" w14:textId="77777777" w:rsidR="006464B3" w:rsidRDefault="004D5D2B">
      <w:pPr>
        <w:pStyle w:val="ListNumber"/>
        <w:spacing w:after="60"/>
        <w:rPr>
          <w:rFonts w:hint="eastAsia"/>
        </w:rPr>
      </w:pPr>
      <w:r>
        <w:t>Check numeric columns such as Actual and Target for text values, blanks, or negative values that require review.</w:t>
      </w:r>
    </w:p>
    <w:p w14:paraId="4E1623D8" w14:textId="77777777" w:rsidR="006464B3" w:rsidRDefault="004D5D2B">
      <w:pPr>
        <w:pStyle w:val="ListNumber"/>
        <w:spacing w:after="60"/>
        <w:rPr>
          <w:rFonts w:hint="eastAsia"/>
        </w:rPr>
      </w:pPr>
      <w:r>
        <w:t>Standardise District, Programme, Status, and Source labels to avoid duplicate categories caused by spelling or spacing differences.</w:t>
      </w:r>
    </w:p>
    <w:p w14:paraId="4269F0CE" w14:textId="77777777" w:rsidR="006464B3" w:rsidRDefault="004D5D2B">
      <w:pPr>
        <w:pStyle w:val="ListNumber"/>
        <w:spacing w:after="60"/>
        <w:rPr>
          <w:rFonts w:hint="eastAsia"/>
        </w:rPr>
      </w:pPr>
      <w:r>
        <w:t>Retain a clear Status field so completed and pending records can be filtered separately.</w:t>
      </w:r>
    </w:p>
    <w:p w14:paraId="7547F8C8" w14:textId="77777777" w:rsidR="006464B3" w:rsidRDefault="004D5D2B">
      <w:pPr>
        <w:pStyle w:val="ListNumber"/>
        <w:spacing w:after="60"/>
        <w:rPr>
          <w:rFonts w:hint="eastAsia"/>
        </w:rPr>
      </w:pPr>
      <w:r>
        <w:t>Confirm that target values are not zero before calculating achievement rates; zero targets require an explicit exception rule.</w:t>
      </w:r>
    </w:p>
    <w:p w14:paraId="65200AB6" w14:textId="77777777" w:rsidR="006464B3" w:rsidRDefault="004D5D2B">
      <w:pPr>
        <w:pStyle w:val="ListNumber"/>
        <w:spacing w:after="60"/>
        <w:rPr>
          <w:rFonts w:hint="eastAsia"/>
        </w:rPr>
      </w:pPr>
      <w:r>
        <w:t>Use the Week 2 formula logic for Variance, Achievement Rate, Performance Class, and Exception Flag.</w:t>
      </w:r>
    </w:p>
    <w:p w14:paraId="1947E447" w14:textId="77777777" w:rsidR="006464B3" w:rsidRDefault="004D5D2B">
      <w:pPr>
        <w:pStyle w:val="ListNumber"/>
        <w:spacing w:after="60"/>
        <w:rPr>
          <w:rFonts w:hint="eastAsia"/>
        </w:rPr>
      </w:pPr>
      <w:r>
        <w:t>Refresh or rerun the Week 3 automation process before the dashboard is updated when the source data changes.</w:t>
      </w:r>
    </w:p>
    <w:p w14:paraId="760D2A71" w14:textId="77777777" w:rsidR="006464B3" w:rsidRDefault="004D5D2B">
      <w:pPr>
        <w:pStyle w:val="ListNumber"/>
        <w:spacing w:after="60"/>
        <w:rPr>
          <w:rFonts w:hint="eastAsia"/>
        </w:rPr>
      </w:pPr>
      <w:r>
        <w:t>Perform a manual reconciliation of the dashboard totals against the source table before release.</w:t>
      </w:r>
    </w:p>
    <w:p w14:paraId="72222928" w14:textId="77777777" w:rsidR="006464B3" w:rsidRDefault="004D5D2B">
      <w:pPr>
        <w:spacing w:before="200" w:after="100"/>
        <w:rPr>
          <w:rFonts w:hint="eastAsia"/>
        </w:rPr>
      </w:pPr>
      <w:r>
        <w:rPr>
          <w:rFonts w:ascii="Aptos Display" w:hAnsi="Aptos Display"/>
          <w:b/>
          <w:color w:val="5C3A20"/>
          <w:sz w:val="34"/>
        </w:rPr>
        <w:t>5. Preliminary Dashboard Layout</w:t>
      </w:r>
    </w:p>
    <w:p w14:paraId="2391EA54" w14:textId="77777777" w:rsidR="006464B3" w:rsidRDefault="004D5D2B">
      <w:pPr>
        <w:spacing w:after="120" w:line="259" w:lineRule="auto"/>
        <w:rPr>
          <w:rFonts w:hint="eastAsia"/>
        </w:rPr>
      </w:pPr>
      <w:r>
        <w:t>Before creating charts, I would sketch the dashboard structure. The layout follows a simple top-to-bottom reading path: key indicators first, comparative charts second, and detailed interpretation last. Filters are placed near the top so users understand immediately that the dashboard is interactive.</w:t>
      </w:r>
    </w:p>
    <w:tbl>
      <w:tblPr>
        <w:tblStyle w:val="TableGrid"/>
        <w:tblW w:w="0" w:type="auto"/>
        <w:jc w:val="center"/>
        <w:tblLook w:val="04A0" w:firstRow="1" w:lastRow="0" w:firstColumn="1" w:lastColumn="0" w:noHBand="0" w:noVBand="1"/>
      </w:tblPr>
      <w:tblGrid>
        <w:gridCol w:w="3331"/>
        <w:gridCol w:w="3331"/>
        <w:gridCol w:w="3331"/>
      </w:tblGrid>
      <w:tr w:rsidR="006464B3" w14:paraId="1D2637EF" w14:textId="77777777">
        <w:trPr>
          <w:tblHeader/>
          <w:jc w:val="center"/>
        </w:trPr>
        <w:tc>
          <w:tcPr>
            <w:tcW w:w="3331" w:type="dxa"/>
            <w:shd w:val="clear" w:color="auto" w:fill="EADBC8"/>
            <w:tcMar>
              <w:top w:w="100" w:type="dxa"/>
              <w:left w:w="100" w:type="dxa"/>
              <w:bottom w:w="100" w:type="dxa"/>
              <w:right w:w="100" w:type="dxa"/>
            </w:tcMar>
          </w:tcPr>
          <w:p w14:paraId="2FD769AA" w14:textId="77777777" w:rsidR="006464B3" w:rsidRDefault="004D5D2B">
            <w:pPr>
              <w:jc w:val="center"/>
              <w:rPr>
                <w:rFonts w:hint="eastAsia"/>
              </w:rPr>
            </w:pPr>
            <w:r>
              <w:rPr>
                <w:b/>
                <w:color w:val="5C3A20"/>
                <w:sz w:val="18"/>
              </w:rPr>
              <w:t>Dashboard area</w:t>
            </w:r>
          </w:p>
        </w:tc>
        <w:tc>
          <w:tcPr>
            <w:tcW w:w="3331" w:type="dxa"/>
            <w:shd w:val="clear" w:color="auto" w:fill="EADBC8"/>
            <w:tcMar>
              <w:top w:w="100" w:type="dxa"/>
              <w:left w:w="100" w:type="dxa"/>
              <w:bottom w:w="100" w:type="dxa"/>
              <w:right w:w="100" w:type="dxa"/>
            </w:tcMar>
          </w:tcPr>
          <w:p w14:paraId="75FD6DBB" w14:textId="77777777" w:rsidR="006464B3" w:rsidRDefault="004D5D2B">
            <w:pPr>
              <w:jc w:val="center"/>
              <w:rPr>
                <w:rFonts w:hint="eastAsia"/>
              </w:rPr>
            </w:pPr>
            <w:r>
              <w:rPr>
                <w:b/>
                <w:color w:val="5C3A20"/>
                <w:sz w:val="18"/>
              </w:rPr>
              <w:t>Planned content</w:t>
            </w:r>
          </w:p>
        </w:tc>
        <w:tc>
          <w:tcPr>
            <w:tcW w:w="3331" w:type="dxa"/>
            <w:shd w:val="clear" w:color="auto" w:fill="EADBC8"/>
            <w:tcMar>
              <w:top w:w="100" w:type="dxa"/>
              <w:left w:w="100" w:type="dxa"/>
              <w:bottom w:w="100" w:type="dxa"/>
              <w:right w:w="100" w:type="dxa"/>
            </w:tcMar>
          </w:tcPr>
          <w:p w14:paraId="16678A02" w14:textId="77777777" w:rsidR="006464B3" w:rsidRDefault="004D5D2B">
            <w:pPr>
              <w:jc w:val="center"/>
              <w:rPr>
                <w:rFonts w:hint="eastAsia"/>
              </w:rPr>
            </w:pPr>
            <w:r>
              <w:rPr>
                <w:b/>
                <w:color w:val="5C3A20"/>
                <w:sz w:val="18"/>
              </w:rPr>
              <w:t>Reason</w:t>
            </w:r>
          </w:p>
        </w:tc>
      </w:tr>
      <w:tr w:rsidR="006464B3" w14:paraId="06ED202A" w14:textId="77777777">
        <w:trPr>
          <w:jc w:val="center"/>
        </w:trPr>
        <w:tc>
          <w:tcPr>
            <w:tcW w:w="3331" w:type="dxa"/>
            <w:tcMar>
              <w:top w:w="100" w:type="dxa"/>
              <w:left w:w="100" w:type="dxa"/>
              <w:bottom w:w="100" w:type="dxa"/>
              <w:right w:w="100" w:type="dxa"/>
            </w:tcMar>
            <w:vAlign w:val="center"/>
          </w:tcPr>
          <w:p w14:paraId="5E3C910E" w14:textId="77777777" w:rsidR="006464B3" w:rsidRDefault="004D5D2B">
            <w:pPr>
              <w:rPr>
                <w:rFonts w:hint="eastAsia"/>
              </w:rPr>
            </w:pPr>
            <w:r>
              <w:rPr>
                <w:sz w:val="18"/>
              </w:rPr>
              <w:t>Header</w:t>
            </w:r>
          </w:p>
        </w:tc>
        <w:tc>
          <w:tcPr>
            <w:tcW w:w="3331" w:type="dxa"/>
            <w:tcMar>
              <w:top w:w="100" w:type="dxa"/>
              <w:left w:w="100" w:type="dxa"/>
              <w:bottom w:w="100" w:type="dxa"/>
              <w:right w:w="100" w:type="dxa"/>
            </w:tcMar>
            <w:vAlign w:val="center"/>
          </w:tcPr>
          <w:p w14:paraId="5495BFFE" w14:textId="77777777" w:rsidR="006464B3" w:rsidRDefault="004D5D2B">
            <w:pPr>
              <w:rPr>
                <w:rFonts w:hint="eastAsia"/>
              </w:rPr>
            </w:pPr>
            <w:r>
              <w:rPr>
                <w:sz w:val="18"/>
              </w:rPr>
              <w:t>Dashboard title, reporting period, refresh/status note</w:t>
            </w:r>
          </w:p>
        </w:tc>
        <w:tc>
          <w:tcPr>
            <w:tcW w:w="3331" w:type="dxa"/>
            <w:tcMar>
              <w:top w:w="100" w:type="dxa"/>
              <w:left w:w="100" w:type="dxa"/>
              <w:bottom w:w="100" w:type="dxa"/>
              <w:right w:w="100" w:type="dxa"/>
            </w:tcMar>
            <w:vAlign w:val="center"/>
          </w:tcPr>
          <w:p w14:paraId="0FF3616C" w14:textId="77777777" w:rsidR="006464B3" w:rsidRDefault="004D5D2B">
            <w:pPr>
              <w:rPr>
                <w:rFonts w:hint="eastAsia"/>
              </w:rPr>
            </w:pPr>
            <w:r>
              <w:rPr>
                <w:sz w:val="18"/>
              </w:rPr>
              <w:t>Establishes context before the user reads the figures.</w:t>
            </w:r>
          </w:p>
        </w:tc>
      </w:tr>
      <w:tr w:rsidR="006464B3" w14:paraId="39327880" w14:textId="77777777">
        <w:trPr>
          <w:jc w:val="center"/>
        </w:trPr>
        <w:tc>
          <w:tcPr>
            <w:tcW w:w="3331" w:type="dxa"/>
            <w:tcMar>
              <w:top w:w="100" w:type="dxa"/>
              <w:left w:w="100" w:type="dxa"/>
              <w:bottom w:w="100" w:type="dxa"/>
              <w:right w:w="100" w:type="dxa"/>
            </w:tcMar>
            <w:vAlign w:val="center"/>
          </w:tcPr>
          <w:p w14:paraId="51F79A03" w14:textId="77777777" w:rsidR="006464B3" w:rsidRDefault="004D5D2B">
            <w:pPr>
              <w:rPr>
                <w:rFonts w:hint="eastAsia"/>
              </w:rPr>
            </w:pPr>
            <w:r>
              <w:rPr>
                <w:sz w:val="18"/>
              </w:rPr>
              <w:t>Filter strip</w:t>
            </w:r>
          </w:p>
        </w:tc>
        <w:tc>
          <w:tcPr>
            <w:tcW w:w="3331" w:type="dxa"/>
            <w:tcMar>
              <w:top w:w="100" w:type="dxa"/>
              <w:left w:w="100" w:type="dxa"/>
              <w:bottom w:w="100" w:type="dxa"/>
              <w:right w:w="100" w:type="dxa"/>
            </w:tcMar>
            <w:vAlign w:val="center"/>
          </w:tcPr>
          <w:p w14:paraId="22DC4C1E" w14:textId="77777777" w:rsidR="006464B3" w:rsidRDefault="004D5D2B">
            <w:pPr>
              <w:rPr>
                <w:rFonts w:hint="eastAsia"/>
              </w:rPr>
            </w:pPr>
            <w:r>
              <w:rPr>
                <w:sz w:val="18"/>
              </w:rPr>
              <w:t>District, Programme, Month, Status, Source slicers</w:t>
            </w:r>
          </w:p>
        </w:tc>
        <w:tc>
          <w:tcPr>
            <w:tcW w:w="3331" w:type="dxa"/>
            <w:tcMar>
              <w:top w:w="100" w:type="dxa"/>
              <w:left w:w="100" w:type="dxa"/>
              <w:bottom w:w="100" w:type="dxa"/>
              <w:right w:w="100" w:type="dxa"/>
            </w:tcMar>
            <w:vAlign w:val="center"/>
          </w:tcPr>
          <w:p w14:paraId="7860EB5E" w14:textId="77777777" w:rsidR="006464B3" w:rsidRDefault="004D5D2B">
            <w:pPr>
              <w:rPr>
                <w:rFonts w:hint="eastAsia"/>
              </w:rPr>
            </w:pPr>
            <w:r>
              <w:rPr>
                <w:sz w:val="18"/>
              </w:rPr>
              <w:t>Allows users to define the scope of the report.</w:t>
            </w:r>
          </w:p>
        </w:tc>
      </w:tr>
      <w:tr w:rsidR="006464B3" w14:paraId="01ACF8E1" w14:textId="77777777">
        <w:trPr>
          <w:jc w:val="center"/>
        </w:trPr>
        <w:tc>
          <w:tcPr>
            <w:tcW w:w="3331" w:type="dxa"/>
            <w:tcMar>
              <w:top w:w="100" w:type="dxa"/>
              <w:left w:w="100" w:type="dxa"/>
              <w:bottom w:w="100" w:type="dxa"/>
              <w:right w:w="100" w:type="dxa"/>
            </w:tcMar>
            <w:vAlign w:val="center"/>
          </w:tcPr>
          <w:p w14:paraId="60458A02" w14:textId="77777777" w:rsidR="006464B3" w:rsidRDefault="004D5D2B">
            <w:pPr>
              <w:rPr>
                <w:rFonts w:hint="eastAsia"/>
              </w:rPr>
            </w:pPr>
            <w:r>
              <w:rPr>
                <w:sz w:val="18"/>
              </w:rPr>
              <w:t>KPI row</w:t>
            </w:r>
          </w:p>
        </w:tc>
        <w:tc>
          <w:tcPr>
            <w:tcW w:w="3331" w:type="dxa"/>
            <w:tcMar>
              <w:top w:w="100" w:type="dxa"/>
              <w:left w:w="100" w:type="dxa"/>
              <w:bottom w:w="100" w:type="dxa"/>
              <w:right w:w="100" w:type="dxa"/>
            </w:tcMar>
            <w:vAlign w:val="center"/>
          </w:tcPr>
          <w:p w14:paraId="66CC61D0" w14:textId="77777777" w:rsidR="006464B3" w:rsidRDefault="004D5D2B">
            <w:pPr>
              <w:rPr>
                <w:rFonts w:hint="eastAsia"/>
              </w:rPr>
            </w:pPr>
            <w:r>
              <w:rPr>
                <w:sz w:val="18"/>
              </w:rPr>
              <w:t>Actual, Target, Achievement %, Completed, Pending</w:t>
            </w:r>
          </w:p>
        </w:tc>
        <w:tc>
          <w:tcPr>
            <w:tcW w:w="3331" w:type="dxa"/>
            <w:tcMar>
              <w:top w:w="100" w:type="dxa"/>
              <w:left w:w="100" w:type="dxa"/>
              <w:bottom w:w="100" w:type="dxa"/>
              <w:right w:w="100" w:type="dxa"/>
            </w:tcMar>
            <w:vAlign w:val="center"/>
          </w:tcPr>
          <w:p w14:paraId="49D168C4" w14:textId="77777777" w:rsidR="006464B3" w:rsidRDefault="004D5D2B">
            <w:pPr>
              <w:rPr>
                <w:rFonts w:hint="eastAsia"/>
              </w:rPr>
            </w:pPr>
            <w:r>
              <w:rPr>
                <w:sz w:val="18"/>
              </w:rPr>
              <w:t>Provides an immediate management-level summary.</w:t>
            </w:r>
          </w:p>
        </w:tc>
      </w:tr>
      <w:tr w:rsidR="006464B3" w14:paraId="79D45AC0" w14:textId="77777777">
        <w:trPr>
          <w:jc w:val="center"/>
        </w:trPr>
        <w:tc>
          <w:tcPr>
            <w:tcW w:w="3331" w:type="dxa"/>
            <w:tcMar>
              <w:top w:w="100" w:type="dxa"/>
              <w:left w:w="100" w:type="dxa"/>
              <w:bottom w:w="100" w:type="dxa"/>
              <w:right w:w="100" w:type="dxa"/>
            </w:tcMar>
            <w:vAlign w:val="center"/>
          </w:tcPr>
          <w:p w14:paraId="63D482C3" w14:textId="77777777" w:rsidR="006464B3" w:rsidRDefault="004D5D2B">
            <w:pPr>
              <w:rPr>
                <w:rFonts w:hint="eastAsia"/>
              </w:rPr>
            </w:pPr>
            <w:r>
              <w:rPr>
                <w:sz w:val="18"/>
              </w:rPr>
              <w:t>Chart area A</w:t>
            </w:r>
          </w:p>
        </w:tc>
        <w:tc>
          <w:tcPr>
            <w:tcW w:w="3331" w:type="dxa"/>
            <w:tcMar>
              <w:top w:w="100" w:type="dxa"/>
              <w:left w:w="100" w:type="dxa"/>
              <w:bottom w:w="100" w:type="dxa"/>
              <w:right w:w="100" w:type="dxa"/>
            </w:tcMar>
            <w:vAlign w:val="center"/>
          </w:tcPr>
          <w:p w14:paraId="6AA9676E" w14:textId="77777777" w:rsidR="006464B3" w:rsidRDefault="004D5D2B">
            <w:pPr>
              <w:rPr>
                <w:rFonts w:hint="eastAsia"/>
              </w:rPr>
            </w:pPr>
            <w:r>
              <w:rPr>
                <w:sz w:val="18"/>
              </w:rPr>
              <w:t>Actual vs Target by District</w:t>
            </w:r>
          </w:p>
        </w:tc>
        <w:tc>
          <w:tcPr>
            <w:tcW w:w="3331" w:type="dxa"/>
            <w:tcMar>
              <w:top w:w="100" w:type="dxa"/>
              <w:left w:w="100" w:type="dxa"/>
              <w:bottom w:w="100" w:type="dxa"/>
              <w:right w:w="100" w:type="dxa"/>
            </w:tcMar>
            <w:vAlign w:val="center"/>
          </w:tcPr>
          <w:p w14:paraId="7FF1C9B6" w14:textId="77777777" w:rsidR="006464B3" w:rsidRDefault="004D5D2B">
            <w:pPr>
              <w:rPr>
                <w:rFonts w:hint="eastAsia"/>
              </w:rPr>
            </w:pPr>
            <w:r>
              <w:rPr>
                <w:sz w:val="18"/>
              </w:rPr>
              <w:t>Shows where performance is strongest or weakest.</w:t>
            </w:r>
          </w:p>
        </w:tc>
      </w:tr>
      <w:tr w:rsidR="006464B3" w14:paraId="0B33D2C1" w14:textId="77777777">
        <w:trPr>
          <w:jc w:val="center"/>
        </w:trPr>
        <w:tc>
          <w:tcPr>
            <w:tcW w:w="3331" w:type="dxa"/>
            <w:tcMar>
              <w:top w:w="100" w:type="dxa"/>
              <w:left w:w="100" w:type="dxa"/>
              <w:bottom w:w="100" w:type="dxa"/>
              <w:right w:w="100" w:type="dxa"/>
            </w:tcMar>
            <w:vAlign w:val="center"/>
          </w:tcPr>
          <w:p w14:paraId="62AA7FE5" w14:textId="77777777" w:rsidR="006464B3" w:rsidRDefault="004D5D2B">
            <w:pPr>
              <w:rPr>
                <w:rFonts w:hint="eastAsia"/>
              </w:rPr>
            </w:pPr>
            <w:r>
              <w:rPr>
                <w:sz w:val="18"/>
              </w:rPr>
              <w:t>Chart area B</w:t>
            </w:r>
          </w:p>
        </w:tc>
        <w:tc>
          <w:tcPr>
            <w:tcW w:w="3331" w:type="dxa"/>
            <w:tcMar>
              <w:top w:w="100" w:type="dxa"/>
              <w:left w:w="100" w:type="dxa"/>
              <w:bottom w:w="100" w:type="dxa"/>
              <w:right w:w="100" w:type="dxa"/>
            </w:tcMar>
            <w:vAlign w:val="center"/>
          </w:tcPr>
          <w:p w14:paraId="41F94FAE" w14:textId="77777777" w:rsidR="006464B3" w:rsidRDefault="004D5D2B">
            <w:pPr>
              <w:rPr>
                <w:rFonts w:hint="eastAsia"/>
              </w:rPr>
            </w:pPr>
            <w:r>
              <w:rPr>
                <w:sz w:val="18"/>
              </w:rPr>
              <w:t>Achievement % by Programme</w:t>
            </w:r>
          </w:p>
        </w:tc>
        <w:tc>
          <w:tcPr>
            <w:tcW w:w="3331" w:type="dxa"/>
            <w:tcMar>
              <w:top w:w="100" w:type="dxa"/>
              <w:left w:w="100" w:type="dxa"/>
              <w:bottom w:w="100" w:type="dxa"/>
              <w:right w:w="100" w:type="dxa"/>
            </w:tcMar>
            <w:vAlign w:val="center"/>
          </w:tcPr>
          <w:p w14:paraId="147297BC" w14:textId="77777777" w:rsidR="006464B3" w:rsidRDefault="004D5D2B">
            <w:pPr>
              <w:rPr>
                <w:rFonts w:hint="eastAsia"/>
              </w:rPr>
            </w:pPr>
            <w:r>
              <w:rPr>
                <w:sz w:val="18"/>
              </w:rPr>
              <w:t>Highlights programme-level differences.</w:t>
            </w:r>
          </w:p>
        </w:tc>
      </w:tr>
      <w:tr w:rsidR="006464B3" w14:paraId="2A82AA6D" w14:textId="77777777">
        <w:trPr>
          <w:jc w:val="center"/>
        </w:trPr>
        <w:tc>
          <w:tcPr>
            <w:tcW w:w="3331" w:type="dxa"/>
            <w:tcMar>
              <w:top w:w="100" w:type="dxa"/>
              <w:left w:w="100" w:type="dxa"/>
              <w:bottom w:w="100" w:type="dxa"/>
              <w:right w:w="100" w:type="dxa"/>
            </w:tcMar>
            <w:vAlign w:val="center"/>
          </w:tcPr>
          <w:p w14:paraId="5E28E637" w14:textId="77777777" w:rsidR="006464B3" w:rsidRDefault="004D5D2B">
            <w:pPr>
              <w:rPr>
                <w:rFonts w:hint="eastAsia"/>
              </w:rPr>
            </w:pPr>
            <w:r>
              <w:rPr>
                <w:sz w:val="18"/>
              </w:rPr>
              <w:t>Chart area C</w:t>
            </w:r>
          </w:p>
        </w:tc>
        <w:tc>
          <w:tcPr>
            <w:tcW w:w="3331" w:type="dxa"/>
            <w:tcMar>
              <w:top w:w="100" w:type="dxa"/>
              <w:left w:w="100" w:type="dxa"/>
              <w:bottom w:w="100" w:type="dxa"/>
              <w:right w:w="100" w:type="dxa"/>
            </w:tcMar>
            <w:vAlign w:val="center"/>
          </w:tcPr>
          <w:p w14:paraId="6214BD58" w14:textId="77777777" w:rsidR="006464B3" w:rsidRDefault="004D5D2B">
            <w:pPr>
              <w:rPr>
                <w:rFonts w:hint="eastAsia"/>
              </w:rPr>
            </w:pPr>
            <w:r>
              <w:rPr>
                <w:sz w:val="18"/>
              </w:rPr>
              <w:t>Monthly Actual vs Target</w:t>
            </w:r>
          </w:p>
        </w:tc>
        <w:tc>
          <w:tcPr>
            <w:tcW w:w="3331" w:type="dxa"/>
            <w:tcMar>
              <w:top w:w="100" w:type="dxa"/>
              <w:left w:w="100" w:type="dxa"/>
              <w:bottom w:w="100" w:type="dxa"/>
              <w:right w:w="100" w:type="dxa"/>
            </w:tcMar>
            <w:vAlign w:val="center"/>
          </w:tcPr>
          <w:p w14:paraId="50B0D25A" w14:textId="77777777" w:rsidR="006464B3" w:rsidRDefault="004D5D2B">
            <w:pPr>
              <w:rPr>
                <w:rFonts w:hint="eastAsia"/>
              </w:rPr>
            </w:pPr>
            <w:r>
              <w:rPr>
                <w:sz w:val="18"/>
              </w:rPr>
              <w:t>Shows movement across the reporting period.</w:t>
            </w:r>
          </w:p>
        </w:tc>
      </w:tr>
      <w:tr w:rsidR="006464B3" w14:paraId="7C226A32" w14:textId="77777777">
        <w:trPr>
          <w:jc w:val="center"/>
        </w:trPr>
        <w:tc>
          <w:tcPr>
            <w:tcW w:w="3331" w:type="dxa"/>
            <w:tcMar>
              <w:top w:w="100" w:type="dxa"/>
              <w:left w:w="100" w:type="dxa"/>
              <w:bottom w:w="100" w:type="dxa"/>
              <w:right w:w="100" w:type="dxa"/>
            </w:tcMar>
            <w:vAlign w:val="center"/>
          </w:tcPr>
          <w:p w14:paraId="71D0E85E" w14:textId="77777777" w:rsidR="006464B3" w:rsidRDefault="004D5D2B">
            <w:pPr>
              <w:rPr>
                <w:rFonts w:hint="eastAsia"/>
              </w:rPr>
            </w:pPr>
            <w:r>
              <w:rPr>
                <w:sz w:val="18"/>
              </w:rPr>
              <w:t>Exception area</w:t>
            </w:r>
          </w:p>
        </w:tc>
        <w:tc>
          <w:tcPr>
            <w:tcW w:w="3331" w:type="dxa"/>
            <w:tcMar>
              <w:top w:w="100" w:type="dxa"/>
              <w:left w:w="100" w:type="dxa"/>
              <w:bottom w:w="100" w:type="dxa"/>
              <w:right w:w="100" w:type="dxa"/>
            </w:tcMar>
            <w:vAlign w:val="center"/>
          </w:tcPr>
          <w:p w14:paraId="766F5701" w14:textId="77777777" w:rsidR="006464B3" w:rsidRDefault="004D5D2B">
            <w:pPr>
              <w:rPr>
                <w:rFonts w:hint="eastAsia"/>
              </w:rPr>
            </w:pPr>
            <w:r>
              <w:rPr>
                <w:sz w:val="18"/>
              </w:rPr>
              <w:t>Below-target / pending records</w:t>
            </w:r>
          </w:p>
        </w:tc>
        <w:tc>
          <w:tcPr>
            <w:tcW w:w="3331" w:type="dxa"/>
            <w:tcMar>
              <w:top w:w="100" w:type="dxa"/>
              <w:left w:w="100" w:type="dxa"/>
              <w:bottom w:w="100" w:type="dxa"/>
              <w:right w:w="100" w:type="dxa"/>
            </w:tcMar>
            <w:vAlign w:val="center"/>
          </w:tcPr>
          <w:p w14:paraId="2869C11E" w14:textId="77777777" w:rsidR="006464B3" w:rsidRDefault="004D5D2B">
            <w:pPr>
              <w:rPr>
                <w:rFonts w:hint="eastAsia"/>
              </w:rPr>
            </w:pPr>
            <w:r>
              <w:rPr>
                <w:sz w:val="18"/>
              </w:rPr>
              <w:t>Directs attention to items needing follow-up.</w:t>
            </w:r>
          </w:p>
        </w:tc>
      </w:tr>
      <w:tr w:rsidR="006464B3" w14:paraId="2733EA2D" w14:textId="77777777">
        <w:trPr>
          <w:jc w:val="center"/>
        </w:trPr>
        <w:tc>
          <w:tcPr>
            <w:tcW w:w="3331" w:type="dxa"/>
            <w:tcMar>
              <w:top w:w="100" w:type="dxa"/>
              <w:left w:w="100" w:type="dxa"/>
              <w:bottom w:w="100" w:type="dxa"/>
              <w:right w:w="100" w:type="dxa"/>
            </w:tcMar>
            <w:vAlign w:val="center"/>
          </w:tcPr>
          <w:p w14:paraId="4F50F93F" w14:textId="77777777" w:rsidR="006464B3" w:rsidRDefault="004D5D2B">
            <w:pPr>
              <w:rPr>
                <w:rFonts w:hint="eastAsia"/>
              </w:rPr>
            </w:pPr>
            <w:r>
              <w:rPr>
                <w:sz w:val="18"/>
              </w:rPr>
              <w:t>Detail area</w:t>
            </w:r>
          </w:p>
        </w:tc>
        <w:tc>
          <w:tcPr>
            <w:tcW w:w="3331" w:type="dxa"/>
            <w:tcMar>
              <w:top w:w="100" w:type="dxa"/>
              <w:left w:w="100" w:type="dxa"/>
              <w:bottom w:w="100" w:type="dxa"/>
              <w:right w:w="100" w:type="dxa"/>
            </w:tcMar>
            <w:vAlign w:val="center"/>
          </w:tcPr>
          <w:p w14:paraId="7076D41B" w14:textId="77777777" w:rsidR="006464B3" w:rsidRDefault="004D5D2B">
            <w:pPr>
              <w:rPr>
                <w:rFonts w:hint="eastAsia"/>
              </w:rPr>
            </w:pPr>
            <w:r>
              <w:rPr>
                <w:sz w:val="18"/>
              </w:rPr>
              <w:t>Filtered table of relevant records</w:t>
            </w:r>
          </w:p>
        </w:tc>
        <w:tc>
          <w:tcPr>
            <w:tcW w:w="3331" w:type="dxa"/>
            <w:tcMar>
              <w:top w:w="100" w:type="dxa"/>
              <w:left w:w="100" w:type="dxa"/>
              <w:bottom w:w="100" w:type="dxa"/>
              <w:right w:w="100" w:type="dxa"/>
            </w:tcMar>
            <w:vAlign w:val="center"/>
          </w:tcPr>
          <w:p w14:paraId="19B3F111" w14:textId="77777777" w:rsidR="006464B3" w:rsidRDefault="004D5D2B">
            <w:pPr>
              <w:rPr>
                <w:rFonts w:hint="eastAsia"/>
              </w:rPr>
            </w:pPr>
            <w:r>
              <w:rPr>
                <w:sz w:val="18"/>
              </w:rPr>
              <w:t>Allows the user to move from summary to evidence.</w:t>
            </w:r>
          </w:p>
        </w:tc>
      </w:tr>
    </w:tbl>
    <w:p w14:paraId="0DAB8164" w14:textId="77777777" w:rsidR="006464B3" w:rsidRDefault="006464B3">
      <w:pPr>
        <w:rPr>
          <w:rFonts w:hint="eastAsia"/>
        </w:rPr>
      </w:pPr>
    </w:p>
    <w:p w14:paraId="078F7FEC" w14:textId="77777777" w:rsidR="006464B3" w:rsidRDefault="004D5D2B">
      <w:pPr>
        <w:spacing w:after="120" w:line="259" w:lineRule="auto"/>
        <w:rPr>
          <w:rFonts w:hint="eastAsia"/>
        </w:rPr>
      </w:pPr>
      <w:r>
        <w:t>A useful dashboard should have visual hierarchy. The KPI row answers “How are we doing?”; the comparison charts answer “Where is the difference?”; the exception and detail sections answer “What needs attention?” This prevents the dashboard from becoming a collection of unrelated charts.</w:t>
      </w:r>
    </w:p>
    <w:p w14:paraId="272B22C1" w14:textId="77777777" w:rsidR="006464B3" w:rsidRDefault="004D5D2B">
      <w:pPr>
        <w:spacing w:before="200" w:after="100"/>
        <w:rPr>
          <w:rFonts w:hint="eastAsia"/>
        </w:rPr>
      </w:pPr>
      <w:r>
        <w:rPr>
          <w:rFonts w:ascii="Aptos Display" w:hAnsi="Aptos Display"/>
          <w:b/>
          <w:color w:val="5C3A20"/>
          <w:sz w:val="34"/>
        </w:rPr>
        <w:t>6. KPI Cards and Core Calculations</w:t>
      </w:r>
    </w:p>
    <w:p w14:paraId="3CE10B6C" w14:textId="77777777" w:rsidR="006464B3" w:rsidRDefault="004D5D2B">
      <w:pPr>
        <w:spacing w:after="120" w:line="259" w:lineRule="auto"/>
        <w:rPr>
          <w:rFonts w:hint="eastAsia"/>
        </w:rPr>
      </w:pPr>
      <w:r>
        <w:t>KPI cards are the first layer of the dashboard. They should contain a limited number of measures that are meaningful to the intended user. In this example, five indicators are sufficient: Total Actual, Total Target, Achievement Rate, Completed Records, and Pending Records.</w:t>
      </w:r>
    </w:p>
    <w:tbl>
      <w:tblPr>
        <w:tblW w:w="0" w:type="auto"/>
        <w:jc w:val="center"/>
        <w:tblLook w:val="04A0" w:firstRow="1" w:lastRow="0" w:firstColumn="1" w:lastColumn="0" w:noHBand="0" w:noVBand="1"/>
      </w:tblPr>
      <w:tblGrid>
        <w:gridCol w:w="9994"/>
      </w:tblGrid>
      <w:tr w:rsidR="006464B3" w14:paraId="6ADC7168" w14:textId="77777777">
        <w:trPr>
          <w:jc w:val="center"/>
        </w:trPr>
        <w:tc>
          <w:tcPr>
            <w:tcW w:w="9994" w:type="dxa"/>
            <w:shd w:val="clear" w:color="auto" w:fill="F7F1EA"/>
            <w:tcMar>
              <w:top w:w="130" w:type="dxa"/>
              <w:left w:w="130" w:type="dxa"/>
              <w:bottom w:w="130" w:type="dxa"/>
              <w:right w:w="130" w:type="dxa"/>
            </w:tcMar>
          </w:tcPr>
          <w:p w14:paraId="208008C0" w14:textId="77777777" w:rsidR="006464B3" w:rsidRDefault="004D5D2B">
            <w:pPr>
              <w:rPr>
                <w:rFonts w:hint="eastAsia"/>
              </w:rPr>
            </w:pPr>
            <w:r>
              <w:rPr>
                <w:rFonts w:ascii="Consolas" w:hAnsi="Consolas"/>
                <w:b/>
                <w:color w:val="5C3A20"/>
                <w:sz w:val="19"/>
              </w:rPr>
              <w:t>=SUM(tblRecords[Actual])</w:t>
            </w:r>
          </w:p>
        </w:tc>
      </w:tr>
    </w:tbl>
    <w:p w14:paraId="25F7A3CF" w14:textId="77777777" w:rsidR="006464B3" w:rsidRDefault="006464B3">
      <w:pPr>
        <w:rPr>
          <w:rFonts w:hint="eastAsia"/>
        </w:rPr>
      </w:pPr>
    </w:p>
    <w:p w14:paraId="28540DCC" w14:textId="77777777" w:rsidR="006464B3" w:rsidRDefault="004D5D2B">
      <w:pPr>
        <w:spacing w:after="120" w:line="259" w:lineRule="auto"/>
        <w:rPr>
          <w:rFonts w:hint="eastAsia"/>
        </w:rPr>
      </w:pPr>
      <w:r>
        <w:t>Total Actual. This provides the aggregate output recorded in the reporting period.</w:t>
      </w:r>
    </w:p>
    <w:tbl>
      <w:tblPr>
        <w:tblW w:w="0" w:type="auto"/>
        <w:jc w:val="center"/>
        <w:tblLook w:val="04A0" w:firstRow="1" w:lastRow="0" w:firstColumn="1" w:lastColumn="0" w:noHBand="0" w:noVBand="1"/>
      </w:tblPr>
      <w:tblGrid>
        <w:gridCol w:w="9994"/>
      </w:tblGrid>
      <w:tr w:rsidR="006464B3" w14:paraId="5553BCC0" w14:textId="77777777">
        <w:trPr>
          <w:jc w:val="center"/>
        </w:trPr>
        <w:tc>
          <w:tcPr>
            <w:tcW w:w="9994" w:type="dxa"/>
            <w:shd w:val="clear" w:color="auto" w:fill="F7F1EA"/>
            <w:tcMar>
              <w:top w:w="130" w:type="dxa"/>
              <w:left w:w="130" w:type="dxa"/>
              <w:bottom w:w="130" w:type="dxa"/>
              <w:right w:w="130" w:type="dxa"/>
            </w:tcMar>
          </w:tcPr>
          <w:p w14:paraId="3BA21D88" w14:textId="77777777" w:rsidR="006464B3" w:rsidRDefault="004D5D2B">
            <w:pPr>
              <w:rPr>
                <w:rFonts w:hint="eastAsia"/>
              </w:rPr>
            </w:pPr>
            <w:r>
              <w:rPr>
                <w:rFonts w:ascii="Consolas" w:hAnsi="Consolas"/>
                <w:b/>
                <w:color w:val="5C3A20"/>
                <w:sz w:val="19"/>
              </w:rPr>
              <w:t>=SUM(tblRecords[Target])</w:t>
            </w:r>
          </w:p>
        </w:tc>
      </w:tr>
    </w:tbl>
    <w:p w14:paraId="087D037F" w14:textId="77777777" w:rsidR="006464B3" w:rsidRDefault="006464B3">
      <w:pPr>
        <w:rPr>
          <w:rFonts w:hint="eastAsia"/>
        </w:rPr>
      </w:pPr>
    </w:p>
    <w:p w14:paraId="3EFBC846" w14:textId="77777777" w:rsidR="006464B3" w:rsidRDefault="004D5D2B">
      <w:pPr>
        <w:spacing w:after="120" w:line="259" w:lineRule="auto"/>
        <w:rPr>
          <w:rFonts w:hint="eastAsia"/>
        </w:rPr>
      </w:pPr>
      <w:r>
        <w:t>Total Target. This establishes the benchmark against which actual performance is evaluated.</w:t>
      </w:r>
    </w:p>
    <w:tbl>
      <w:tblPr>
        <w:tblW w:w="0" w:type="auto"/>
        <w:jc w:val="center"/>
        <w:tblLook w:val="04A0" w:firstRow="1" w:lastRow="0" w:firstColumn="1" w:lastColumn="0" w:noHBand="0" w:noVBand="1"/>
      </w:tblPr>
      <w:tblGrid>
        <w:gridCol w:w="9994"/>
      </w:tblGrid>
      <w:tr w:rsidR="006464B3" w14:paraId="7638BE3B" w14:textId="77777777">
        <w:trPr>
          <w:jc w:val="center"/>
        </w:trPr>
        <w:tc>
          <w:tcPr>
            <w:tcW w:w="9994" w:type="dxa"/>
            <w:shd w:val="clear" w:color="auto" w:fill="F7F1EA"/>
            <w:tcMar>
              <w:top w:w="130" w:type="dxa"/>
              <w:left w:w="130" w:type="dxa"/>
              <w:bottom w:w="130" w:type="dxa"/>
              <w:right w:w="130" w:type="dxa"/>
            </w:tcMar>
          </w:tcPr>
          <w:p w14:paraId="5C3EF48D" w14:textId="77777777" w:rsidR="006464B3" w:rsidRDefault="004D5D2B">
            <w:pPr>
              <w:rPr>
                <w:rFonts w:hint="eastAsia"/>
              </w:rPr>
            </w:pPr>
            <w:r>
              <w:rPr>
                <w:rFonts w:ascii="Consolas" w:hAnsi="Consolas"/>
                <w:b/>
                <w:color w:val="5C3A20"/>
                <w:sz w:val="19"/>
              </w:rPr>
              <w:t>=IFERROR(SUM(tblRecords[Actual])/SUM(tblRecords[Target]),NA())</w:t>
            </w:r>
          </w:p>
        </w:tc>
      </w:tr>
    </w:tbl>
    <w:p w14:paraId="79E6C4AE" w14:textId="77777777" w:rsidR="006464B3" w:rsidRDefault="006464B3">
      <w:pPr>
        <w:rPr>
          <w:rFonts w:hint="eastAsia"/>
        </w:rPr>
      </w:pPr>
    </w:p>
    <w:p w14:paraId="251452F4" w14:textId="77777777" w:rsidR="006464B3" w:rsidRDefault="004D5D2B">
      <w:pPr>
        <w:spacing w:after="120" w:line="259" w:lineRule="auto"/>
        <w:rPr>
          <w:rFonts w:hint="eastAsia"/>
        </w:rPr>
      </w:pPr>
      <w:r>
        <w:t>Achievement Rate. Using aggregate actual divided by aggregate target avoids averaging individual percentages and therefore preserves the correct overall relationship.</w:t>
      </w:r>
    </w:p>
    <w:tbl>
      <w:tblPr>
        <w:tblW w:w="0" w:type="auto"/>
        <w:jc w:val="center"/>
        <w:tblLook w:val="04A0" w:firstRow="1" w:lastRow="0" w:firstColumn="1" w:lastColumn="0" w:noHBand="0" w:noVBand="1"/>
      </w:tblPr>
      <w:tblGrid>
        <w:gridCol w:w="9994"/>
      </w:tblGrid>
      <w:tr w:rsidR="006464B3" w14:paraId="1BEE7423" w14:textId="77777777">
        <w:trPr>
          <w:jc w:val="center"/>
        </w:trPr>
        <w:tc>
          <w:tcPr>
            <w:tcW w:w="9994" w:type="dxa"/>
            <w:shd w:val="clear" w:color="auto" w:fill="F7F1EA"/>
            <w:tcMar>
              <w:top w:w="130" w:type="dxa"/>
              <w:left w:w="130" w:type="dxa"/>
              <w:bottom w:w="130" w:type="dxa"/>
              <w:right w:w="130" w:type="dxa"/>
            </w:tcMar>
          </w:tcPr>
          <w:p w14:paraId="17BF2B57" w14:textId="77777777" w:rsidR="006464B3" w:rsidRDefault="004D5D2B">
            <w:pPr>
              <w:rPr>
                <w:rFonts w:hint="eastAsia"/>
              </w:rPr>
            </w:pPr>
            <w:r>
              <w:rPr>
                <w:rFonts w:ascii="Consolas" w:hAnsi="Consolas"/>
                <w:b/>
                <w:color w:val="5C3A20"/>
                <w:sz w:val="19"/>
              </w:rPr>
              <w:t>=COUNTIF(tblRecords[Status],"Completed")</w:t>
            </w:r>
          </w:p>
        </w:tc>
      </w:tr>
    </w:tbl>
    <w:p w14:paraId="25EA19CA" w14:textId="77777777" w:rsidR="006464B3" w:rsidRDefault="006464B3">
      <w:pPr>
        <w:rPr>
          <w:rFonts w:hint="eastAsia"/>
        </w:rPr>
      </w:pPr>
    </w:p>
    <w:p w14:paraId="20EC2144" w14:textId="77777777" w:rsidR="006464B3" w:rsidRDefault="004D5D2B">
      <w:pPr>
        <w:spacing w:after="120" w:line="259" w:lineRule="auto"/>
        <w:rPr>
          <w:rFonts w:hint="eastAsia"/>
        </w:rPr>
      </w:pPr>
      <w:r>
        <w:t>Completed Records. This gives a quick view of records that have been marked complete.</w:t>
      </w:r>
    </w:p>
    <w:tbl>
      <w:tblPr>
        <w:tblW w:w="0" w:type="auto"/>
        <w:jc w:val="center"/>
        <w:tblLook w:val="04A0" w:firstRow="1" w:lastRow="0" w:firstColumn="1" w:lastColumn="0" w:noHBand="0" w:noVBand="1"/>
      </w:tblPr>
      <w:tblGrid>
        <w:gridCol w:w="9994"/>
      </w:tblGrid>
      <w:tr w:rsidR="006464B3" w14:paraId="29C7FC4B" w14:textId="77777777">
        <w:trPr>
          <w:jc w:val="center"/>
        </w:trPr>
        <w:tc>
          <w:tcPr>
            <w:tcW w:w="9994" w:type="dxa"/>
            <w:shd w:val="clear" w:color="auto" w:fill="F7F1EA"/>
            <w:tcMar>
              <w:top w:w="130" w:type="dxa"/>
              <w:left w:w="130" w:type="dxa"/>
              <w:bottom w:w="130" w:type="dxa"/>
              <w:right w:w="130" w:type="dxa"/>
            </w:tcMar>
          </w:tcPr>
          <w:p w14:paraId="1DC5011A" w14:textId="77777777" w:rsidR="006464B3" w:rsidRDefault="004D5D2B">
            <w:pPr>
              <w:rPr>
                <w:rFonts w:hint="eastAsia"/>
              </w:rPr>
            </w:pPr>
            <w:r>
              <w:rPr>
                <w:rFonts w:ascii="Consolas" w:hAnsi="Consolas"/>
                <w:b/>
                <w:color w:val="5C3A20"/>
                <w:sz w:val="19"/>
              </w:rPr>
              <w:t>=COUNTIF(tblRecords[Status],"Pending")</w:t>
            </w:r>
          </w:p>
        </w:tc>
      </w:tr>
    </w:tbl>
    <w:p w14:paraId="78268569" w14:textId="77777777" w:rsidR="006464B3" w:rsidRDefault="006464B3">
      <w:pPr>
        <w:rPr>
          <w:rFonts w:hint="eastAsia"/>
        </w:rPr>
      </w:pPr>
    </w:p>
    <w:p w14:paraId="78D907E0" w14:textId="77777777" w:rsidR="006464B3" w:rsidRDefault="004D5D2B">
      <w:pPr>
        <w:spacing w:after="120" w:line="259" w:lineRule="auto"/>
        <w:rPr>
          <w:rFonts w:hint="eastAsia"/>
        </w:rPr>
      </w:pPr>
      <w:r>
        <w:t>Pending Records. This acts as a simple workload or follow-up indicator.</w:t>
      </w:r>
    </w:p>
    <w:p w14:paraId="39100A72" w14:textId="77777777" w:rsidR="006464B3" w:rsidRDefault="004D5D2B">
      <w:pPr>
        <w:spacing w:after="120" w:line="259" w:lineRule="auto"/>
        <w:rPr>
          <w:rFonts w:hint="eastAsia"/>
        </w:rPr>
      </w:pPr>
      <w:r>
        <w:t>For the simulated data, the dashboard would display 1,095 actual against a target of 1,200, producing an overall achievement rate of 91.25%. The completed/pending split is 8 and 4 respectively.</w:t>
      </w:r>
    </w:p>
    <w:p w14:paraId="376D8ACF" w14:textId="77777777" w:rsidR="006464B3" w:rsidRDefault="004D5D2B">
      <w:pPr>
        <w:spacing w:before="200" w:after="100"/>
        <w:rPr>
          <w:rFonts w:hint="eastAsia"/>
        </w:rPr>
      </w:pPr>
      <w:r>
        <w:rPr>
          <w:rFonts w:ascii="Aptos Display" w:hAnsi="Aptos Display"/>
          <w:b/>
          <w:color w:val="5C3A20"/>
          <w:sz w:val="34"/>
        </w:rPr>
        <w:t>7. Chart Design and Visualization Choices</w:t>
      </w:r>
    </w:p>
    <w:p w14:paraId="00730769" w14:textId="77777777" w:rsidR="006464B3" w:rsidRDefault="004D5D2B">
      <w:pPr>
        <w:spacing w:before="140" w:after="100"/>
        <w:rPr>
          <w:rFonts w:hint="eastAsia"/>
        </w:rPr>
      </w:pPr>
      <w:r>
        <w:rPr>
          <w:rFonts w:ascii="Aptos Display" w:hAnsi="Aptos Display"/>
          <w:b/>
          <w:color w:val="A6754C"/>
          <w:sz w:val="26"/>
        </w:rPr>
        <w:t>7.1 Actual versus Target by District</w:t>
      </w:r>
    </w:p>
    <w:p w14:paraId="57F00350" w14:textId="77777777" w:rsidR="006464B3" w:rsidRDefault="004D5D2B">
      <w:pPr>
        <w:spacing w:after="120" w:line="259" w:lineRule="auto"/>
        <w:rPr>
          <w:rFonts w:hint="eastAsia"/>
        </w:rPr>
      </w:pPr>
      <w:r>
        <w:t>A clustered column chart is suitable for comparing Actual and Target across districts because the user needs to compare two measures for the same categories. The district-level figures are:</w:t>
      </w:r>
    </w:p>
    <w:tbl>
      <w:tblPr>
        <w:tblStyle w:val="TableGrid"/>
        <w:tblW w:w="0" w:type="auto"/>
        <w:jc w:val="center"/>
        <w:tblLook w:val="04A0" w:firstRow="1" w:lastRow="0" w:firstColumn="1" w:lastColumn="0" w:noHBand="0" w:noVBand="1"/>
      </w:tblPr>
      <w:tblGrid>
        <w:gridCol w:w="2498"/>
        <w:gridCol w:w="2498"/>
        <w:gridCol w:w="2498"/>
        <w:gridCol w:w="2498"/>
      </w:tblGrid>
      <w:tr w:rsidR="006464B3" w14:paraId="0097FE61" w14:textId="77777777">
        <w:trPr>
          <w:tblHeader/>
          <w:jc w:val="center"/>
        </w:trPr>
        <w:tc>
          <w:tcPr>
            <w:tcW w:w="2498" w:type="dxa"/>
            <w:shd w:val="clear" w:color="auto" w:fill="EADBC8"/>
            <w:tcMar>
              <w:top w:w="100" w:type="dxa"/>
              <w:left w:w="100" w:type="dxa"/>
              <w:bottom w:w="100" w:type="dxa"/>
              <w:right w:w="100" w:type="dxa"/>
            </w:tcMar>
          </w:tcPr>
          <w:p w14:paraId="2DBBE86F" w14:textId="77777777" w:rsidR="006464B3" w:rsidRDefault="004D5D2B">
            <w:pPr>
              <w:jc w:val="center"/>
              <w:rPr>
                <w:rFonts w:hint="eastAsia"/>
              </w:rPr>
            </w:pPr>
            <w:r>
              <w:rPr>
                <w:b/>
                <w:color w:val="5C3A20"/>
                <w:sz w:val="18"/>
              </w:rPr>
              <w:t>District</w:t>
            </w:r>
          </w:p>
        </w:tc>
        <w:tc>
          <w:tcPr>
            <w:tcW w:w="2498" w:type="dxa"/>
            <w:shd w:val="clear" w:color="auto" w:fill="EADBC8"/>
            <w:tcMar>
              <w:top w:w="100" w:type="dxa"/>
              <w:left w:w="100" w:type="dxa"/>
              <w:bottom w:w="100" w:type="dxa"/>
              <w:right w:w="100" w:type="dxa"/>
            </w:tcMar>
          </w:tcPr>
          <w:p w14:paraId="1CD0BD7F" w14:textId="77777777" w:rsidR="006464B3" w:rsidRDefault="004D5D2B">
            <w:pPr>
              <w:jc w:val="center"/>
              <w:rPr>
                <w:rFonts w:hint="eastAsia"/>
              </w:rPr>
            </w:pPr>
            <w:r>
              <w:rPr>
                <w:b/>
                <w:color w:val="5C3A20"/>
                <w:sz w:val="18"/>
              </w:rPr>
              <w:t>Actual</w:t>
            </w:r>
          </w:p>
        </w:tc>
        <w:tc>
          <w:tcPr>
            <w:tcW w:w="2498" w:type="dxa"/>
            <w:shd w:val="clear" w:color="auto" w:fill="EADBC8"/>
            <w:tcMar>
              <w:top w:w="100" w:type="dxa"/>
              <w:left w:w="100" w:type="dxa"/>
              <w:bottom w:w="100" w:type="dxa"/>
              <w:right w:w="100" w:type="dxa"/>
            </w:tcMar>
          </w:tcPr>
          <w:p w14:paraId="0F027C71" w14:textId="77777777" w:rsidR="006464B3" w:rsidRDefault="004D5D2B">
            <w:pPr>
              <w:jc w:val="center"/>
              <w:rPr>
                <w:rFonts w:hint="eastAsia"/>
              </w:rPr>
            </w:pPr>
            <w:r>
              <w:rPr>
                <w:b/>
                <w:color w:val="5C3A20"/>
                <w:sz w:val="18"/>
              </w:rPr>
              <w:t>Target</w:t>
            </w:r>
          </w:p>
        </w:tc>
        <w:tc>
          <w:tcPr>
            <w:tcW w:w="2498" w:type="dxa"/>
            <w:shd w:val="clear" w:color="auto" w:fill="EADBC8"/>
            <w:tcMar>
              <w:top w:w="100" w:type="dxa"/>
              <w:left w:w="100" w:type="dxa"/>
              <w:bottom w:w="100" w:type="dxa"/>
              <w:right w:w="100" w:type="dxa"/>
            </w:tcMar>
          </w:tcPr>
          <w:p w14:paraId="6D6CC394" w14:textId="77777777" w:rsidR="006464B3" w:rsidRDefault="004D5D2B">
            <w:pPr>
              <w:jc w:val="center"/>
              <w:rPr>
                <w:rFonts w:hint="eastAsia"/>
              </w:rPr>
            </w:pPr>
            <w:r>
              <w:rPr>
                <w:b/>
                <w:color w:val="5C3A20"/>
                <w:sz w:val="18"/>
              </w:rPr>
              <w:t>Achievement</w:t>
            </w:r>
          </w:p>
        </w:tc>
      </w:tr>
      <w:tr w:rsidR="006464B3" w14:paraId="71DDCF78" w14:textId="77777777">
        <w:trPr>
          <w:jc w:val="center"/>
        </w:trPr>
        <w:tc>
          <w:tcPr>
            <w:tcW w:w="2498" w:type="dxa"/>
            <w:tcMar>
              <w:top w:w="100" w:type="dxa"/>
              <w:left w:w="100" w:type="dxa"/>
              <w:bottom w:w="100" w:type="dxa"/>
              <w:right w:w="100" w:type="dxa"/>
            </w:tcMar>
            <w:vAlign w:val="center"/>
          </w:tcPr>
          <w:p w14:paraId="62067B38" w14:textId="77777777" w:rsidR="006464B3" w:rsidRDefault="004D5D2B">
            <w:pPr>
              <w:rPr>
                <w:rFonts w:hint="eastAsia"/>
              </w:rPr>
            </w:pPr>
            <w:r>
              <w:rPr>
                <w:sz w:val="18"/>
              </w:rPr>
              <w:t>Kozhikode</w:t>
            </w:r>
          </w:p>
        </w:tc>
        <w:tc>
          <w:tcPr>
            <w:tcW w:w="2498" w:type="dxa"/>
            <w:tcMar>
              <w:top w:w="100" w:type="dxa"/>
              <w:left w:w="100" w:type="dxa"/>
              <w:bottom w:w="100" w:type="dxa"/>
              <w:right w:w="100" w:type="dxa"/>
            </w:tcMar>
            <w:vAlign w:val="center"/>
          </w:tcPr>
          <w:p w14:paraId="2DB20516" w14:textId="77777777" w:rsidR="006464B3" w:rsidRDefault="004D5D2B">
            <w:pPr>
              <w:rPr>
                <w:rFonts w:hint="eastAsia"/>
              </w:rPr>
            </w:pPr>
            <w:r>
              <w:rPr>
                <w:sz w:val="18"/>
              </w:rPr>
              <w:t>400</w:t>
            </w:r>
          </w:p>
        </w:tc>
        <w:tc>
          <w:tcPr>
            <w:tcW w:w="2498" w:type="dxa"/>
            <w:tcMar>
              <w:top w:w="100" w:type="dxa"/>
              <w:left w:w="100" w:type="dxa"/>
              <w:bottom w:w="100" w:type="dxa"/>
              <w:right w:w="100" w:type="dxa"/>
            </w:tcMar>
            <w:vAlign w:val="center"/>
          </w:tcPr>
          <w:p w14:paraId="2179F7F5" w14:textId="77777777" w:rsidR="006464B3" w:rsidRDefault="004D5D2B">
            <w:pPr>
              <w:rPr>
                <w:rFonts w:hint="eastAsia"/>
              </w:rPr>
            </w:pPr>
            <w:r>
              <w:rPr>
                <w:sz w:val="18"/>
              </w:rPr>
              <w:t>400</w:t>
            </w:r>
          </w:p>
        </w:tc>
        <w:tc>
          <w:tcPr>
            <w:tcW w:w="2498" w:type="dxa"/>
            <w:tcMar>
              <w:top w:w="100" w:type="dxa"/>
              <w:left w:w="100" w:type="dxa"/>
              <w:bottom w:w="100" w:type="dxa"/>
              <w:right w:w="100" w:type="dxa"/>
            </w:tcMar>
            <w:vAlign w:val="center"/>
          </w:tcPr>
          <w:p w14:paraId="5F2A391C" w14:textId="77777777" w:rsidR="006464B3" w:rsidRDefault="004D5D2B">
            <w:pPr>
              <w:rPr>
                <w:rFonts w:hint="eastAsia"/>
              </w:rPr>
            </w:pPr>
            <w:r>
              <w:rPr>
                <w:sz w:val="18"/>
              </w:rPr>
              <w:t>100.0%</w:t>
            </w:r>
          </w:p>
        </w:tc>
      </w:tr>
      <w:tr w:rsidR="006464B3" w14:paraId="2CD499EE" w14:textId="77777777">
        <w:trPr>
          <w:jc w:val="center"/>
        </w:trPr>
        <w:tc>
          <w:tcPr>
            <w:tcW w:w="2498" w:type="dxa"/>
            <w:tcMar>
              <w:top w:w="100" w:type="dxa"/>
              <w:left w:w="100" w:type="dxa"/>
              <w:bottom w:w="100" w:type="dxa"/>
              <w:right w:w="100" w:type="dxa"/>
            </w:tcMar>
            <w:vAlign w:val="center"/>
          </w:tcPr>
          <w:p w14:paraId="656D28CD" w14:textId="77777777" w:rsidR="006464B3" w:rsidRDefault="004D5D2B">
            <w:pPr>
              <w:rPr>
                <w:rFonts w:hint="eastAsia"/>
              </w:rPr>
            </w:pPr>
            <w:r>
              <w:rPr>
                <w:sz w:val="18"/>
              </w:rPr>
              <w:t>Malappuram</w:t>
            </w:r>
          </w:p>
        </w:tc>
        <w:tc>
          <w:tcPr>
            <w:tcW w:w="2498" w:type="dxa"/>
            <w:tcMar>
              <w:top w:w="100" w:type="dxa"/>
              <w:left w:w="100" w:type="dxa"/>
              <w:bottom w:w="100" w:type="dxa"/>
              <w:right w:w="100" w:type="dxa"/>
            </w:tcMar>
            <w:vAlign w:val="center"/>
          </w:tcPr>
          <w:p w14:paraId="27C32434" w14:textId="77777777" w:rsidR="006464B3" w:rsidRDefault="004D5D2B">
            <w:pPr>
              <w:rPr>
                <w:rFonts w:hint="eastAsia"/>
              </w:rPr>
            </w:pPr>
            <w:r>
              <w:rPr>
                <w:sz w:val="18"/>
              </w:rPr>
              <w:t>440</w:t>
            </w:r>
          </w:p>
        </w:tc>
        <w:tc>
          <w:tcPr>
            <w:tcW w:w="2498" w:type="dxa"/>
            <w:tcMar>
              <w:top w:w="100" w:type="dxa"/>
              <w:left w:w="100" w:type="dxa"/>
              <w:bottom w:w="100" w:type="dxa"/>
              <w:right w:w="100" w:type="dxa"/>
            </w:tcMar>
            <w:vAlign w:val="center"/>
          </w:tcPr>
          <w:p w14:paraId="0450AFAB" w14:textId="77777777" w:rsidR="006464B3" w:rsidRDefault="004D5D2B">
            <w:pPr>
              <w:rPr>
                <w:rFonts w:hint="eastAsia"/>
              </w:rPr>
            </w:pPr>
            <w:r>
              <w:rPr>
                <w:sz w:val="18"/>
              </w:rPr>
              <w:t>440</w:t>
            </w:r>
          </w:p>
        </w:tc>
        <w:tc>
          <w:tcPr>
            <w:tcW w:w="2498" w:type="dxa"/>
            <w:tcMar>
              <w:top w:w="100" w:type="dxa"/>
              <w:left w:w="100" w:type="dxa"/>
              <w:bottom w:w="100" w:type="dxa"/>
              <w:right w:w="100" w:type="dxa"/>
            </w:tcMar>
            <w:vAlign w:val="center"/>
          </w:tcPr>
          <w:p w14:paraId="266FDF41" w14:textId="77777777" w:rsidR="006464B3" w:rsidRDefault="004D5D2B">
            <w:pPr>
              <w:rPr>
                <w:rFonts w:hint="eastAsia"/>
              </w:rPr>
            </w:pPr>
            <w:r>
              <w:rPr>
                <w:sz w:val="18"/>
              </w:rPr>
              <w:t>100.0%</w:t>
            </w:r>
          </w:p>
        </w:tc>
      </w:tr>
      <w:tr w:rsidR="006464B3" w14:paraId="73AB2DFE" w14:textId="77777777">
        <w:trPr>
          <w:jc w:val="center"/>
        </w:trPr>
        <w:tc>
          <w:tcPr>
            <w:tcW w:w="2498" w:type="dxa"/>
            <w:tcMar>
              <w:top w:w="100" w:type="dxa"/>
              <w:left w:w="100" w:type="dxa"/>
              <w:bottom w:w="100" w:type="dxa"/>
              <w:right w:w="100" w:type="dxa"/>
            </w:tcMar>
            <w:vAlign w:val="center"/>
          </w:tcPr>
          <w:p w14:paraId="732206B7" w14:textId="77777777" w:rsidR="006464B3" w:rsidRDefault="004D5D2B">
            <w:pPr>
              <w:rPr>
                <w:rFonts w:hint="eastAsia"/>
              </w:rPr>
            </w:pPr>
            <w:r>
              <w:rPr>
                <w:sz w:val="18"/>
              </w:rPr>
              <w:t>Kannur</w:t>
            </w:r>
          </w:p>
        </w:tc>
        <w:tc>
          <w:tcPr>
            <w:tcW w:w="2498" w:type="dxa"/>
            <w:tcMar>
              <w:top w:w="100" w:type="dxa"/>
              <w:left w:w="100" w:type="dxa"/>
              <w:bottom w:w="100" w:type="dxa"/>
              <w:right w:w="100" w:type="dxa"/>
            </w:tcMar>
            <w:vAlign w:val="center"/>
          </w:tcPr>
          <w:p w14:paraId="7B6890B7" w14:textId="77777777" w:rsidR="006464B3" w:rsidRDefault="004D5D2B">
            <w:pPr>
              <w:rPr>
                <w:rFonts w:hint="eastAsia"/>
              </w:rPr>
            </w:pPr>
            <w:r>
              <w:rPr>
                <w:sz w:val="18"/>
              </w:rPr>
              <w:t>255</w:t>
            </w:r>
          </w:p>
        </w:tc>
        <w:tc>
          <w:tcPr>
            <w:tcW w:w="2498" w:type="dxa"/>
            <w:tcMar>
              <w:top w:w="100" w:type="dxa"/>
              <w:left w:w="100" w:type="dxa"/>
              <w:bottom w:w="100" w:type="dxa"/>
              <w:right w:w="100" w:type="dxa"/>
            </w:tcMar>
            <w:vAlign w:val="center"/>
          </w:tcPr>
          <w:p w14:paraId="7584AE72" w14:textId="77777777" w:rsidR="006464B3" w:rsidRDefault="004D5D2B">
            <w:pPr>
              <w:rPr>
                <w:rFonts w:hint="eastAsia"/>
              </w:rPr>
            </w:pPr>
            <w:r>
              <w:rPr>
                <w:sz w:val="18"/>
              </w:rPr>
              <w:t>360</w:t>
            </w:r>
          </w:p>
        </w:tc>
        <w:tc>
          <w:tcPr>
            <w:tcW w:w="2498" w:type="dxa"/>
            <w:tcMar>
              <w:top w:w="100" w:type="dxa"/>
              <w:left w:w="100" w:type="dxa"/>
              <w:bottom w:w="100" w:type="dxa"/>
              <w:right w:w="100" w:type="dxa"/>
            </w:tcMar>
            <w:vAlign w:val="center"/>
          </w:tcPr>
          <w:p w14:paraId="7E252FE4" w14:textId="77777777" w:rsidR="006464B3" w:rsidRDefault="004D5D2B">
            <w:pPr>
              <w:rPr>
                <w:rFonts w:hint="eastAsia"/>
              </w:rPr>
            </w:pPr>
            <w:r>
              <w:rPr>
                <w:sz w:val="18"/>
              </w:rPr>
              <w:t>70.8%</w:t>
            </w:r>
          </w:p>
        </w:tc>
      </w:tr>
    </w:tbl>
    <w:p w14:paraId="09106655" w14:textId="77777777" w:rsidR="006464B3" w:rsidRDefault="006464B3">
      <w:pPr>
        <w:rPr>
          <w:rFonts w:hint="eastAsia"/>
        </w:rPr>
      </w:pPr>
    </w:p>
    <w:p w14:paraId="5532847F" w14:textId="77777777" w:rsidR="006464B3" w:rsidRDefault="004D5D2B">
      <w:pPr>
        <w:spacing w:after="120" w:line="259" w:lineRule="auto"/>
        <w:rPr>
          <w:rFonts w:hint="eastAsia"/>
        </w:rPr>
      </w:pPr>
      <w:r>
        <w:t>This chart would immediately show that the overall 91.25% result hides a substantial difference between districts. Kozhikode and Malappuram meet their aggregate targets, while Kannur is below target.</w:t>
      </w:r>
    </w:p>
    <w:p w14:paraId="0E11F021" w14:textId="77777777" w:rsidR="006464B3" w:rsidRDefault="004D5D2B">
      <w:pPr>
        <w:spacing w:before="140" w:after="100"/>
        <w:rPr>
          <w:rFonts w:hint="eastAsia"/>
        </w:rPr>
      </w:pPr>
      <w:r>
        <w:rPr>
          <w:rFonts w:ascii="Aptos Display" w:hAnsi="Aptos Display"/>
          <w:b/>
          <w:color w:val="A6754C"/>
          <w:sz w:val="26"/>
        </w:rPr>
        <w:t>7.2 Achievement by Programme</w:t>
      </w:r>
    </w:p>
    <w:p w14:paraId="6135DC5B" w14:textId="77777777" w:rsidR="006464B3" w:rsidRDefault="004D5D2B">
      <w:pPr>
        <w:spacing w:after="120" w:line="259" w:lineRule="auto"/>
        <w:rPr>
          <w:rFonts w:hint="eastAsia"/>
        </w:rPr>
      </w:pPr>
      <w:r>
        <w:t>A horizontal bar chart is useful for programme comparison because category names remain readable and the user can quickly rank performance.</w:t>
      </w:r>
    </w:p>
    <w:tbl>
      <w:tblPr>
        <w:tblStyle w:val="TableGrid"/>
        <w:tblW w:w="0" w:type="auto"/>
        <w:jc w:val="center"/>
        <w:tblLook w:val="04A0" w:firstRow="1" w:lastRow="0" w:firstColumn="1" w:lastColumn="0" w:noHBand="0" w:noVBand="1"/>
      </w:tblPr>
      <w:tblGrid>
        <w:gridCol w:w="2498"/>
        <w:gridCol w:w="2498"/>
        <w:gridCol w:w="2498"/>
        <w:gridCol w:w="2498"/>
      </w:tblGrid>
      <w:tr w:rsidR="006464B3" w14:paraId="379803A4" w14:textId="77777777">
        <w:trPr>
          <w:tblHeader/>
          <w:jc w:val="center"/>
        </w:trPr>
        <w:tc>
          <w:tcPr>
            <w:tcW w:w="2498" w:type="dxa"/>
            <w:shd w:val="clear" w:color="auto" w:fill="EADBC8"/>
            <w:tcMar>
              <w:top w:w="100" w:type="dxa"/>
              <w:left w:w="100" w:type="dxa"/>
              <w:bottom w:w="100" w:type="dxa"/>
              <w:right w:w="100" w:type="dxa"/>
            </w:tcMar>
          </w:tcPr>
          <w:p w14:paraId="6A537C01" w14:textId="77777777" w:rsidR="006464B3" w:rsidRDefault="004D5D2B">
            <w:pPr>
              <w:jc w:val="center"/>
              <w:rPr>
                <w:rFonts w:hint="eastAsia"/>
              </w:rPr>
            </w:pPr>
            <w:r>
              <w:rPr>
                <w:b/>
                <w:color w:val="5C3A20"/>
                <w:sz w:val="18"/>
              </w:rPr>
              <w:t>Programme</w:t>
            </w:r>
          </w:p>
        </w:tc>
        <w:tc>
          <w:tcPr>
            <w:tcW w:w="2498" w:type="dxa"/>
            <w:shd w:val="clear" w:color="auto" w:fill="EADBC8"/>
            <w:tcMar>
              <w:top w:w="100" w:type="dxa"/>
              <w:left w:w="100" w:type="dxa"/>
              <w:bottom w:w="100" w:type="dxa"/>
              <w:right w:w="100" w:type="dxa"/>
            </w:tcMar>
          </w:tcPr>
          <w:p w14:paraId="1FC91040" w14:textId="77777777" w:rsidR="006464B3" w:rsidRDefault="004D5D2B">
            <w:pPr>
              <w:jc w:val="center"/>
              <w:rPr>
                <w:rFonts w:hint="eastAsia"/>
              </w:rPr>
            </w:pPr>
            <w:r>
              <w:rPr>
                <w:b/>
                <w:color w:val="5C3A20"/>
                <w:sz w:val="18"/>
              </w:rPr>
              <w:t>Actual</w:t>
            </w:r>
          </w:p>
        </w:tc>
        <w:tc>
          <w:tcPr>
            <w:tcW w:w="2498" w:type="dxa"/>
            <w:shd w:val="clear" w:color="auto" w:fill="EADBC8"/>
            <w:tcMar>
              <w:top w:w="100" w:type="dxa"/>
              <w:left w:w="100" w:type="dxa"/>
              <w:bottom w:w="100" w:type="dxa"/>
              <w:right w:w="100" w:type="dxa"/>
            </w:tcMar>
          </w:tcPr>
          <w:p w14:paraId="7F813193" w14:textId="77777777" w:rsidR="006464B3" w:rsidRDefault="004D5D2B">
            <w:pPr>
              <w:jc w:val="center"/>
              <w:rPr>
                <w:rFonts w:hint="eastAsia"/>
              </w:rPr>
            </w:pPr>
            <w:r>
              <w:rPr>
                <w:b/>
                <w:color w:val="5C3A20"/>
                <w:sz w:val="18"/>
              </w:rPr>
              <w:t>Target</w:t>
            </w:r>
          </w:p>
        </w:tc>
        <w:tc>
          <w:tcPr>
            <w:tcW w:w="2498" w:type="dxa"/>
            <w:shd w:val="clear" w:color="auto" w:fill="EADBC8"/>
            <w:tcMar>
              <w:top w:w="100" w:type="dxa"/>
              <w:left w:w="100" w:type="dxa"/>
              <w:bottom w:w="100" w:type="dxa"/>
              <w:right w:w="100" w:type="dxa"/>
            </w:tcMar>
          </w:tcPr>
          <w:p w14:paraId="1A57DBCD" w14:textId="77777777" w:rsidR="006464B3" w:rsidRDefault="004D5D2B">
            <w:pPr>
              <w:jc w:val="center"/>
              <w:rPr>
                <w:rFonts w:hint="eastAsia"/>
              </w:rPr>
            </w:pPr>
            <w:r>
              <w:rPr>
                <w:b/>
                <w:color w:val="5C3A20"/>
                <w:sz w:val="18"/>
              </w:rPr>
              <w:t>Achievement</w:t>
            </w:r>
          </w:p>
        </w:tc>
      </w:tr>
      <w:tr w:rsidR="006464B3" w14:paraId="03DA0D1F" w14:textId="77777777">
        <w:trPr>
          <w:jc w:val="center"/>
        </w:trPr>
        <w:tc>
          <w:tcPr>
            <w:tcW w:w="2498" w:type="dxa"/>
            <w:tcMar>
              <w:top w:w="100" w:type="dxa"/>
              <w:left w:w="100" w:type="dxa"/>
              <w:bottom w:w="100" w:type="dxa"/>
              <w:right w:w="100" w:type="dxa"/>
            </w:tcMar>
            <w:vAlign w:val="center"/>
          </w:tcPr>
          <w:p w14:paraId="5DD07EF2" w14:textId="77777777" w:rsidR="006464B3" w:rsidRDefault="004D5D2B">
            <w:pPr>
              <w:rPr>
                <w:rFonts w:hint="eastAsia"/>
              </w:rPr>
            </w:pPr>
            <w:r>
              <w:rPr>
                <w:sz w:val="18"/>
              </w:rPr>
              <w:t>Training</w:t>
            </w:r>
          </w:p>
        </w:tc>
        <w:tc>
          <w:tcPr>
            <w:tcW w:w="2498" w:type="dxa"/>
            <w:tcMar>
              <w:top w:w="100" w:type="dxa"/>
              <w:left w:w="100" w:type="dxa"/>
              <w:bottom w:w="100" w:type="dxa"/>
              <w:right w:w="100" w:type="dxa"/>
            </w:tcMar>
            <w:vAlign w:val="center"/>
          </w:tcPr>
          <w:p w14:paraId="22A2F7FC" w14:textId="77777777" w:rsidR="006464B3" w:rsidRDefault="004D5D2B">
            <w:pPr>
              <w:rPr>
                <w:rFonts w:hint="eastAsia"/>
              </w:rPr>
            </w:pPr>
            <w:r>
              <w:rPr>
                <w:sz w:val="18"/>
              </w:rPr>
              <w:t>665</w:t>
            </w:r>
          </w:p>
        </w:tc>
        <w:tc>
          <w:tcPr>
            <w:tcW w:w="2498" w:type="dxa"/>
            <w:tcMar>
              <w:top w:w="100" w:type="dxa"/>
              <w:left w:w="100" w:type="dxa"/>
              <w:bottom w:w="100" w:type="dxa"/>
              <w:right w:w="100" w:type="dxa"/>
            </w:tcMar>
            <w:vAlign w:val="center"/>
          </w:tcPr>
          <w:p w14:paraId="611051DE" w14:textId="77777777" w:rsidR="006464B3" w:rsidRDefault="004D5D2B">
            <w:pPr>
              <w:rPr>
                <w:rFonts w:hint="eastAsia"/>
              </w:rPr>
            </w:pPr>
            <w:r>
              <w:rPr>
                <w:sz w:val="18"/>
              </w:rPr>
              <w:t>630</w:t>
            </w:r>
          </w:p>
        </w:tc>
        <w:tc>
          <w:tcPr>
            <w:tcW w:w="2498" w:type="dxa"/>
            <w:tcMar>
              <w:top w:w="100" w:type="dxa"/>
              <w:left w:w="100" w:type="dxa"/>
              <w:bottom w:w="100" w:type="dxa"/>
              <w:right w:w="100" w:type="dxa"/>
            </w:tcMar>
            <w:vAlign w:val="center"/>
          </w:tcPr>
          <w:p w14:paraId="4A218AE3" w14:textId="77777777" w:rsidR="006464B3" w:rsidRDefault="004D5D2B">
            <w:pPr>
              <w:rPr>
                <w:rFonts w:hint="eastAsia"/>
              </w:rPr>
            </w:pPr>
            <w:r>
              <w:rPr>
                <w:sz w:val="18"/>
              </w:rPr>
              <w:t>105.6%</w:t>
            </w:r>
          </w:p>
        </w:tc>
      </w:tr>
      <w:tr w:rsidR="006464B3" w14:paraId="65BA3637" w14:textId="77777777">
        <w:trPr>
          <w:jc w:val="center"/>
        </w:trPr>
        <w:tc>
          <w:tcPr>
            <w:tcW w:w="2498" w:type="dxa"/>
            <w:tcMar>
              <w:top w:w="100" w:type="dxa"/>
              <w:left w:w="100" w:type="dxa"/>
              <w:bottom w:w="100" w:type="dxa"/>
              <w:right w:w="100" w:type="dxa"/>
            </w:tcMar>
            <w:vAlign w:val="center"/>
          </w:tcPr>
          <w:p w14:paraId="5F360BE4" w14:textId="77777777" w:rsidR="006464B3" w:rsidRDefault="004D5D2B">
            <w:pPr>
              <w:rPr>
                <w:rFonts w:hint="eastAsia"/>
              </w:rPr>
            </w:pPr>
            <w:r>
              <w:rPr>
                <w:sz w:val="18"/>
              </w:rPr>
              <w:t>Awareness</w:t>
            </w:r>
          </w:p>
        </w:tc>
        <w:tc>
          <w:tcPr>
            <w:tcW w:w="2498" w:type="dxa"/>
            <w:tcMar>
              <w:top w:w="100" w:type="dxa"/>
              <w:left w:w="100" w:type="dxa"/>
              <w:bottom w:w="100" w:type="dxa"/>
              <w:right w:w="100" w:type="dxa"/>
            </w:tcMar>
            <w:vAlign w:val="center"/>
          </w:tcPr>
          <w:p w14:paraId="37731B6C" w14:textId="77777777" w:rsidR="006464B3" w:rsidRDefault="004D5D2B">
            <w:pPr>
              <w:rPr>
                <w:rFonts w:hint="eastAsia"/>
              </w:rPr>
            </w:pPr>
            <w:r>
              <w:rPr>
                <w:sz w:val="18"/>
              </w:rPr>
              <w:t>430</w:t>
            </w:r>
          </w:p>
        </w:tc>
        <w:tc>
          <w:tcPr>
            <w:tcW w:w="2498" w:type="dxa"/>
            <w:tcMar>
              <w:top w:w="100" w:type="dxa"/>
              <w:left w:w="100" w:type="dxa"/>
              <w:bottom w:w="100" w:type="dxa"/>
              <w:right w:w="100" w:type="dxa"/>
            </w:tcMar>
            <w:vAlign w:val="center"/>
          </w:tcPr>
          <w:p w14:paraId="55EFBFCC" w14:textId="77777777" w:rsidR="006464B3" w:rsidRDefault="004D5D2B">
            <w:pPr>
              <w:rPr>
                <w:rFonts w:hint="eastAsia"/>
              </w:rPr>
            </w:pPr>
            <w:r>
              <w:rPr>
                <w:sz w:val="18"/>
              </w:rPr>
              <w:t>570</w:t>
            </w:r>
          </w:p>
        </w:tc>
        <w:tc>
          <w:tcPr>
            <w:tcW w:w="2498" w:type="dxa"/>
            <w:tcMar>
              <w:top w:w="100" w:type="dxa"/>
              <w:left w:w="100" w:type="dxa"/>
              <w:bottom w:w="100" w:type="dxa"/>
              <w:right w:w="100" w:type="dxa"/>
            </w:tcMar>
            <w:vAlign w:val="center"/>
          </w:tcPr>
          <w:p w14:paraId="699DCC79" w14:textId="77777777" w:rsidR="006464B3" w:rsidRDefault="004D5D2B">
            <w:pPr>
              <w:rPr>
                <w:rFonts w:hint="eastAsia"/>
              </w:rPr>
            </w:pPr>
            <w:r>
              <w:rPr>
                <w:sz w:val="18"/>
              </w:rPr>
              <w:t>75.4%</w:t>
            </w:r>
          </w:p>
        </w:tc>
      </w:tr>
    </w:tbl>
    <w:p w14:paraId="33BECA47" w14:textId="77777777" w:rsidR="006464B3" w:rsidRDefault="006464B3">
      <w:pPr>
        <w:rPr>
          <w:rFonts w:hint="eastAsia"/>
        </w:rPr>
      </w:pPr>
    </w:p>
    <w:p w14:paraId="3962C7A8" w14:textId="77777777" w:rsidR="006464B3" w:rsidRDefault="004D5D2B">
      <w:pPr>
        <w:spacing w:after="120" w:line="259" w:lineRule="auto"/>
        <w:rPr>
          <w:rFonts w:hint="eastAsia"/>
        </w:rPr>
      </w:pPr>
      <w:r>
        <w:t>The result suggests that Training exceeded its aggregate target while Awareness remained below target. The dashboard should therefore avoid presenting only the overall achievement rate, because the programme-level pattern is materially different.</w:t>
      </w:r>
    </w:p>
    <w:p w14:paraId="1D9244E9" w14:textId="77777777" w:rsidR="006464B3" w:rsidRDefault="004D5D2B">
      <w:pPr>
        <w:spacing w:before="140" w:after="100"/>
        <w:rPr>
          <w:rFonts w:hint="eastAsia"/>
        </w:rPr>
      </w:pPr>
      <w:r>
        <w:rPr>
          <w:rFonts w:ascii="Aptos Display" w:hAnsi="Aptos Display"/>
          <w:b/>
          <w:color w:val="A6754C"/>
          <w:sz w:val="26"/>
        </w:rPr>
        <w:t>7.3 Monthly Trend</w:t>
      </w:r>
    </w:p>
    <w:p w14:paraId="0F6A600F" w14:textId="77777777" w:rsidR="006464B3" w:rsidRDefault="004D5D2B">
      <w:pPr>
        <w:spacing w:after="120" w:line="259" w:lineRule="auto"/>
        <w:rPr>
          <w:rFonts w:hint="eastAsia"/>
        </w:rPr>
      </w:pPr>
      <w:r>
        <w:t>A line or clustered-column chart can show how Actual and Target change across months. For a short four-month reporting period, the visual should remain simple rather than adding unnecessary trendlines or decorative elements.</w:t>
      </w:r>
    </w:p>
    <w:tbl>
      <w:tblPr>
        <w:tblStyle w:val="TableGrid"/>
        <w:tblW w:w="0" w:type="auto"/>
        <w:jc w:val="center"/>
        <w:tblLook w:val="04A0" w:firstRow="1" w:lastRow="0" w:firstColumn="1" w:lastColumn="0" w:noHBand="0" w:noVBand="1"/>
      </w:tblPr>
      <w:tblGrid>
        <w:gridCol w:w="2498"/>
        <w:gridCol w:w="2498"/>
        <w:gridCol w:w="2498"/>
        <w:gridCol w:w="2498"/>
      </w:tblGrid>
      <w:tr w:rsidR="006464B3" w14:paraId="6FC0A610" w14:textId="77777777">
        <w:trPr>
          <w:tblHeader/>
          <w:jc w:val="center"/>
        </w:trPr>
        <w:tc>
          <w:tcPr>
            <w:tcW w:w="2498" w:type="dxa"/>
            <w:shd w:val="clear" w:color="auto" w:fill="EADBC8"/>
            <w:tcMar>
              <w:top w:w="100" w:type="dxa"/>
              <w:left w:w="100" w:type="dxa"/>
              <w:bottom w:w="100" w:type="dxa"/>
              <w:right w:w="100" w:type="dxa"/>
            </w:tcMar>
          </w:tcPr>
          <w:p w14:paraId="7EF3E8E0" w14:textId="77777777" w:rsidR="006464B3" w:rsidRDefault="004D5D2B">
            <w:pPr>
              <w:jc w:val="center"/>
              <w:rPr>
                <w:rFonts w:hint="eastAsia"/>
              </w:rPr>
            </w:pPr>
            <w:r>
              <w:rPr>
                <w:b/>
                <w:color w:val="5C3A20"/>
                <w:sz w:val="18"/>
              </w:rPr>
              <w:t>Month</w:t>
            </w:r>
          </w:p>
        </w:tc>
        <w:tc>
          <w:tcPr>
            <w:tcW w:w="2498" w:type="dxa"/>
            <w:shd w:val="clear" w:color="auto" w:fill="EADBC8"/>
            <w:tcMar>
              <w:top w:w="100" w:type="dxa"/>
              <w:left w:w="100" w:type="dxa"/>
              <w:bottom w:w="100" w:type="dxa"/>
              <w:right w:w="100" w:type="dxa"/>
            </w:tcMar>
          </w:tcPr>
          <w:p w14:paraId="6E39D9E0" w14:textId="77777777" w:rsidR="006464B3" w:rsidRDefault="004D5D2B">
            <w:pPr>
              <w:jc w:val="center"/>
              <w:rPr>
                <w:rFonts w:hint="eastAsia"/>
              </w:rPr>
            </w:pPr>
            <w:r>
              <w:rPr>
                <w:b/>
                <w:color w:val="5C3A20"/>
                <w:sz w:val="18"/>
              </w:rPr>
              <w:t>Actual</w:t>
            </w:r>
          </w:p>
        </w:tc>
        <w:tc>
          <w:tcPr>
            <w:tcW w:w="2498" w:type="dxa"/>
            <w:shd w:val="clear" w:color="auto" w:fill="EADBC8"/>
            <w:tcMar>
              <w:top w:w="100" w:type="dxa"/>
              <w:left w:w="100" w:type="dxa"/>
              <w:bottom w:w="100" w:type="dxa"/>
              <w:right w:w="100" w:type="dxa"/>
            </w:tcMar>
          </w:tcPr>
          <w:p w14:paraId="3C6853FF" w14:textId="77777777" w:rsidR="006464B3" w:rsidRDefault="004D5D2B">
            <w:pPr>
              <w:jc w:val="center"/>
              <w:rPr>
                <w:rFonts w:hint="eastAsia"/>
              </w:rPr>
            </w:pPr>
            <w:r>
              <w:rPr>
                <w:b/>
                <w:color w:val="5C3A20"/>
                <w:sz w:val="18"/>
              </w:rPr>
              <w:t>Target</w:t>
            </w:r>
          </w:p>
        </w:tc>
        <w:tc>
          <w:tcPr>
            <w:tcW w:w="2498" w:type="dxa"/>
            <w:shd w:val="clear" w:color="auto" w:fill="EADBC8"/>
            <w:tcMar>
              <w:top w:w="100" w:type="dxa"/>
              <w:left w:w="100" w:type="dxa"/>
              <w:bottom w:w="100" w:type="dxa"/>
              <w:right w:w="100" w:type="dxa"/>
            </w:tcMar>
          </w:tcPr>
          <w:p w14:paraId="096B2D97" w14:textId="77777777" w:rsidR="006464B3" w:rsidRDefault="004D5D2B">
            <w:pPr>
              <w:jc w:val="center"/>
              <w:rPr>
                <w:rFonts w:hint="eastAsia"/>
              </w:rPr>
            </w:pPr>
            <w:r>
              <w:rPr>
                <w:b/>
                <w:color w:val="5C3A20"/>
                <w:sz w:val="18"/>
              </w:rPr>
              <w:t>Achievement</w:t>
            </w:r>
          </w:p>
        </w:tc>
      </w:tr>
      <w:tr w:rsidR="006464B3" w14:paraId="4B59CEF9" w14:textId="77777777">
        <w:trPr>
          <w:jc w:val="center"/>
        </w:trPr>
        <w:tc>
          <w:tcPr>
            <w:tcW w:w="2498" w:type="dxa"/>
            <w:tcMar>
              <w:top w:w="100" w:type="dxa"/>
              <w:left w:w="100" w:type="dxa"/>
              <w:bottom w:w="100" w:type="dxa"/>
              <w:right w:w="100" w:type="dxa"/>
            </w:tcMar>
            <w:vAlign w:val="center"/>
          </w:tcPr>
          <w:p w14:paraId="4CAF9418" w14:textId="77777777" w:rsidR="006464B3" w:rsidRDefault="004D5D2B">
            <w:pPr>
              <w:rPr>
                <w:rFonts w:hint="eastAsia"/>
              </w:rPr>
            </w:pPr>
            <w:r>
              <w:rPr>
                <w:sz w:val="18"/>
              </w:rPr>
              <w:t>Jan-2026</w:t>
            </w:r>
          </w:p>
        </w:tc>
        <w:tc>
          <w:tcPr>
            <w:tcW w:w="2498" w:type="dxa"/>
            <w:tcMar>
              <w:top w:w="100" w:type="dxa"/>
              <w:left w:w="100" w:type="dxa"/>
              <w:bottom w:w="100" w:type="dxa"/>
              <w:right w:w="100" w:type="dxa"/>
            </w:tcMar>
            <w:vAlign w:val="center"/>
          </w:tcPr>
          <w:p w14:paraId="06D1464C" w14:textId="77777777" w:rsidR="006464B3" w:rsidRDefault="004D5D2B">
            <w:pPr>
              <w:rPr>
                <w:rFonts w:hint="eastAsia"/>
              </w:rPr>
            </w:pPr>
            <w:r>
              <w:rPr>
                <w:sz w:val="18"/>
              </w:rPr>
              <w:t>295</w:t>
            </w:r>
          </w:p>
        </w:tc>
        <w:tc>
          <w:tcPr>
            <w:tcW w:w="2498" w:type="dxa"/>
            <w:tcMar>
              <w:top w:w="100" w:type="dxa"/>
              <w:left w:w="100" w:type="dxa"/>
              <w:bottom w:w="100" w:type="dxa"/>
              <w:right w:w="100" w:type="dxa"/>
            </w:tcMar>
            <w:vAlign w:val="center"/>
          </w:tcPr>
          <w:p w14:paraId="25828277" w14:textId="77777777" w:rsidR="006464B3" w:rsidRDefault="004D5D2B">
            <w:pPr>
              <w:rPr>
                <w:rFonts w:hint="eastAsia"/>
              </w:rPr>
            </w:pPr>
            <w:r>
              <w:rPr>
                <w:sz w:val="18"/>
              </w:rPr>
              <w:t>290</w:t>
            </w:r>
          </w:p>
        </w:tc>
        <w:tc>
          <w:tcPr>
            <w:tcW w:w="2498" w:type="dxa"/>
            <w:tcMar>
              <w:top w:w="100" w:type="dxa"/>
              <w:left w:w="100" w:type="dxa"/>
              <w:bottom w:w="100" w:type="dxa"/>
              <w:right w:w="100" w:type="dxa"/>
            </w:tcMar>
            <w:vAlign w:val="center"/>
          </w:tcPr>
          <w:p w14:paraId="1AD3D331" w14:textId="77777777" w:rsidR="006464B3" w:rsidRDefault="004D5D2B">
            <w:pPr>
              <w:rPr>
                <w:rFonts w:hint="eastAsia"/>
              </w:rPr>
            </w:pPr>
            <w:r>
              <w:rPr>
                <w:sz w:val="18"/>
              </w:rPr>
              <w:t>101.7%</w:t>
            </w:r>
          </w:p>
        </w:tc>
      </w:tr>
      <w:tr w:rsidR="006464B3" w14:paraId="02923DE8" w14:textId="77777777">
        <w:trPr>
          <w:jc w:val="center"/>
        </w:trPr>
        <w:tc>
          <w:tcPr>
            <w:tcW w:w="2498" w:type="dxa"/>
            <w:tcMar>
              <w:top w:w="100" w:type="dxa"/>
              <w:left w:w="100" w:type="dxa"/>
              <w:bottom w:w="100" w:type="dxa"/>
              <w:right w:w="100" w:type="dxa"/>
            </w:tcMar>
            <w:vAlign w:val="center"/>
          </w:tcPr>
          <w:p w14:paraId="4F660DEF" w14:textId="77777777" w:rsidR="006464B3" w:rsidRDefault="004D5D2B">
            <w:pPr>
              <w:rPr>
                <w:rFonts w:hint="eastAsia"/>
              </w:rPr>
            </w:pPr>
            <w:r>
              <w:rPr>
                <w:sz w:val="18"/>
              </w:rPr>
              <w:t>Feb-2026</w:t>
            </w:r>
          </w:p>
        </w:tc>
        <w:tc>
          <w:tcPr>
            <w:tcW w:w="2498" w:type="dxa"/>
            <w:tcMar>
              <w:top w:w="100" w:type="dxa"/>
              <w:left w:w="100" w:type="dxa"/>
              <w:bottom w:w="100" w:type="dxa"/>
              <w:right w:w="100" w:type="dxa"/>
            </w:tcMar>
            <w:vAlign w:val="center"/>
          </w:tcPr>
          <w:p w14:paraId="19315DBF" w14:textId="77777777" w:rsidR="006464B3" w:rsidRDefault="004D5D2B">
            <w:pPr>
              <w:rPr>
                <w:rFonts w:hint="eastAsia"/>
              </w:rPr>
            </w:pPr>
            <w:r>
              <w:rPr>
                <w:sz w:val="18"/>
              </w:rPr>
              <w:t>200</w:t>
            </w:r>
          </w:p>
        </w:tc>
        <w:tc>
          <w:tcPr>
            <w:tcW w:w="2498" w:type="dxa"/>
            <w:tcMar>
              <w:top w:w="100" w:type="dxa"/>
              <w:left w:w="100" w:type="dxa"/>
              <w:bottom w:w="100" w:type="dxa"/>
              <w:right w:w="100" w:type="dxa"/>
            </w:tcMar>
            <w:vAlign w:val="center"/>
          </w:tcPr>
          <w:p w14:paraId="15E62CA6" w14:textId="77777777" w:rsidR="006464B3" w:rsidRDefault="004D5D2B">
            <w:pPr>
              <w:rPr>
                <w:rFonts w:hint="eastAsia"/>
              </w:rPr>
            </w:pPr>
            <w:r>
              <w:rPr>
                <w:sz w:val="18"/>
              </w:rPr>
              <w:t>300</w:t>
            </w:r>
          </w:p>
        </w:tc>
        <w:tc>
          <w:tcPr>
            <w:tcW w:w="2498" w:type="dxa"/>
            <w:tcMar>
              <w:top w:w="100" w:type="dxa"/>
              <w:left w:w="100" w:type="dxa"/>
              <w:bottom w:w="100" w:type="dxa"/>
              <w:right w:w="100" w:type="dxa"/>
            </w:tcMar>
            <w:vAlign w:val="center"/>
          </w:tcPr>
          <w:p w14:paraId="3A4BA1FD" w14:textId="77777777" w:rsidR="006464B3" w:rsidRDefault="004D5D2B">
            <w:pPr>
              <w:rPr>
                <w:rFonts w:hint="eastAsia"/>
              </w:rPr>
            </w:pPr>
            <w:r>
              <w:rPr>
                <w:sz w:val="18"/>
              </w:rPr>
              <w:t>66.7%</w:t>
            </w:r>
          </w:p>
        </w:tc>
      </w:tr>
      <w:tr w:rsidR="006464B3" w14:paraId="6811F4BE" w14:textId="77777777">
        <w:trPr>
          <w:jc w:val="center"/>
        </w:trPr>
        <w:tc>
          <w:tcPr>
            <w:tcW w:w="2498" w:type="dxa"/>
            <w:tcMar>
              <w:top w:w="100" w:type="dxa"/>
              <w:left w:w="100" w:type="dxa"/>
              <w:bottom w:w="100" w:type="dxa"/>
              <w:right w:w="100" w:type="dxa"/>
            </w:tcMar>
            <w:vAlign w:val="center"/>
          </w:tcPr>
          <w:p w14:paraId="3F5D9C56" w14:textId="77777777" w:rsidR="006464B3" w:rsidRDefault="004D5D2B">
            <w:pPr>
              <w:rPr>
                <w:rFonts w:hint="eastAsia"/>
              </w:rPr>
            </w:pPr>
            <w:r>
              <w:rPr>
                <w:sz w:val="18"/>
              </w:rPr>
              <w:t>Mar-2026</w:t>
            </w:r>
          </w:p>
        </w:tc>
        <w:tc>
          <w:tcPr>
            <w:tcW w:w="2498" w:type="dxa"/>
            <w:tcMar>
              <w:top w:w="100" w:type="dxa"/>
              <w:left w:w="100" w:type="dxa"/>
              <w:bottom w:w="100" w:type="dxa"/>
              <w:right w:w="100" w:type="dxa"/>
            </w:tcMar>
            <w:vAlign w:val="center"/>
          </w:tcPr>
          <w:p w14:paraId="05436BC9" w14:textId="77777777" w:rsidR="006464B3" w:rsidRDefault="004D5D2B">
            <w:pPr>
              <w:rPr>
                <w:rFonts w:hint="eastAsia"/>
              </w:rPr>
            </w:pPr>
            <w:r>
              <w:rPr>
                <w:sz w:val="18"/>
              </w:rPr>
              <w:t>300</w:t>
            </w:r>
          </w:p>
        </w:tc>
        <w:tc>
          <w:tcPr>
            <w:tcW w:w="2498" w:type="dxa"/>
            <w:tcMar>
              <w:top w:w="100" w:type="dxa"/>
              <w:left w:w="100" w:type="dxa"/>
              <w:bottom w:w="100" w:type="dxa"/>
              <w:right w:w="100" w:type="dxa"/>
            </w:tcMar>
            <w:vAlign w:val="center"/>
          </w:tcPr>
          <w:p w14:paraId="068AAEA7" w14:textId="77777777" w:rsidR="006464B3" w:rsidRDefault="004D5D2B">
            <w:pPr>
              <w:rPr>
                <w:rFonts w:hint="eastAsia"/>
              </w:rPr>
            </w:pPr>
            <w:r>
              <w:rPr>
                <w:sz w:val="18"/>
              </w:rPr>
              <w:t>300</w:t>
            </w:r>
          </w:p>
        </w:tc>
        <w:tc>
          <w:tcPr>
            <w:tcW w:w="2498" w:type="dxa"/>
            <w:tcMar>
              <w:top w:w="100" w:type="dxa"/>
              <w:left w:w="100" w:type="dxa"/>
              <w:bottom w:w="100" w:type="dxa"/>
              <w:right w:w="100" w:type="dxa"/>
            </w:tcMar>
            <w:vAlign w:val="center"/>
          </w:tcPr>
          <w:p w14:paraId="115AEBBA" w14:textId="77777777" w:rsidR="006464B3" w:rsidRDefault="004D5D2B">
            <w:pPr>
              <w:rPr>
                <w:rFonts w:hint="eastAsia"/>
              </w:rPr>
            </w:pPr>
            <w:r>
              <w:rPr>
                <w:sz w:val="18"/>
              </w:rPr>
              <w:t>100.0%</w:t>
            </w:r>
          </w:p>
        </w:tc>
      </w:tr>
      <w:tr w:rsidR="006464B3" w14:paraId="224342BF" w14:textId="77777777">
        <w:trPr>
          <w:jc w:val="center"/>
        </w:trPr>
        <w:tc>
          <w:tcPr>
            <w:tcW w:w="2498" w:type="dxa"/>
            <w:tcMar>
              <w:top w:w="100" w:type="dxa"/>
              <w:left w:w="100" w:type="dxa"/>
              <w:bottom w:w="100" w:type="dxa"/>
              <w:right w:w="100" w:type="dxa"/>
            </w:tcMar>
            <w:vAlign w:val="center"/>
          </w:tcPr>
          <w:p w14:paraId="13E70361" w14:textId="77777777" w:rsidR="006464B3" w:rsidRDefault="004D5D2B">
            <w:pPr>
              <w:rPr>
                <w:rFonts w:hint="eastAsia"/>
              </w:rPr>
            </w:pPr>
            <w:r>
              <w:rPr>
                <w:sz w:val="18"/>
              </w:rPr>
              <w:t>Apr-2026</w:t>
            </w:r>
          </w:p>
        </w:tc>
        <w:tc>
          <w:tcPr>
            <w:tcW w:w="2498" w:type="dxa"/>
            <w:tcMar>
              <w:top w:w="100" w:type="dxa"/>
              <w:left w:w="100" w:type="dxa"/>
              <w:bottom w:w="100" w:type="dxa"/>
              <w:right w:w="100" w:type="dxa"/>
            </w:tcMar>
            <w:vAlign w:val="center"/>
          </w:tcPr>
          <w:p w14:paraId="2079585D" w14:textId="77777777" w:rsidR="006464B3" w:rsidRDefault="004D5D2B">
            <w:pPr>
              <w:rPr>
                <w:rFonts w:hint="eastAsia"/>
              </w:rPr>
            </w:pPr>
            <w:r>
              <w:rPr>
                <w:sz w:val="18"/>
              </w:rPr>
              <w:t>300</w:t>
            </w:r>
          </w:p>
        </w:tc>
        <w:tc>
          <w:tcPr>
            <w:tcW w:w="2498" w:type="dxa"/>
            <w:tcMar>
              <w:top w:w="100" w:type="dxa"/>
              <w:left w:w="100" w:type="dxa"/>
              <w:bottom w:w="100" w:type="dxa"/>
              <w:right w:w="100" w:type="dxa"/>
            </w:tcMar>
            <w:vAlign w:val="center"/>
          </w:tcPr>
          <w:p w14:paraId="6A3F9D22" w14:textId="77777777" w:rsidR="006464B3" w:rsidRDefault="004D5D2B">
            <w:pPr>
              <w:rPr>
                <w:rFonts w:hint="eastAsia"/>
              </w:rPr>
            </w:pPr>
            <w:r>
              <w:rPr>
                <w:sz w:val="18"/>
              </w:rPr>
              <w:t>310</w:t>
            </w:r>
          </w:p>
        </w:tc>
        <w:tc>
          <w:tcPr>
            <w:tcW w:w="2498" w:type="dxa"/>
            <w:tcMar>
              <w:top w:w="100" w:type="dxa"/>
              <w:left w:w="100" w:type="dxa"/>
              <w:bottom w:w="100" w:type="dxa"/>
              <w:right w:w="100" w:type="dxa"/>
            </w:tcMar>
            <w:vAlign w:val="center"/>
          </w:tcPr>
          <w:p w14:paraId="257C07C8" w14:textId="77777777" w:rsidR="006464B3" w:rsidRDefault="004D5D2B">
            <w:pPr>
              <w:rPr>
                <w:rFonts w:hint="eastAsia"/>
              </w:rPr>
            </w:pPr>
            <w:r>
              <w:rPr>
                <w:sz w:val="18"/>
              </w:rPr>
              <w:t>96.8%</w:t>
            </w:r>
          </w:p>
        </w:tc>
      </w:tr>
    </w:tbl>
    <w:p w14:paraId="096470FB" w14:textId="77777777" w:rsidR="006464B3" w:rsidRDefault="006464B3">
      <w:pPr>
        <w:rPr>
          <w:rFonts w:hint="eastAsia"/>
        </w:rPr>
      </w:pPr>
    </w:p>
    <w:p w14:paraId="6D4F0D9F" w14:textId="77777777" w:rsidR="006464B3" w:rsidRDefault="004D5D2B">
      <w:pPr>
        <w:spacing w:after="120" w:line="259" w:lineRule="auto"/>
        <w:rPr>
          <w:rFonts w:hint="eastAsia"/>
        </w:rPr>
      </w:pPr>
      <w:r>
        <w:t>This monthly view shows that February is the main period of under-performance in the simulated dataset. That observation would be more useful to a manager than simply knowing the four-month total.</w:t>
      </w:r>
    </w:p>
    <w:p w14:paraId="0CCA6EB2" w14:textId="77777777" w:rsidR="006464B3" w:rsidRDefault="004D5D2B">
      <w:pPr>
        <w:spacing w:before="200" w:after="100"/>
        <w:rPr>
          <w:rFonts w:hint="eastAsia"/>
        </w:rPr>
      </w:pPr>
      <w:r>
        <w:rPr>
          <w:rFonts w:ascii="Aptos Display" w:hAnsi="Aptos Display"/>
          <w:b/>
          <w:color w:val="5C3A20"/>
          <w:sz w:val="34"/>
        </w:rPr>
        <w:t>8. Interactive Filters and Slicers</w:t>
      </w:r>
    </w:p>
    <w:p w14:paraId="4D0565B9" w14:textId="77777777" w:rsidR="006464B3" w:rsidRDefault="004D5D2B">
      <w:pPr>
        <w:spacing w:after="120" w:line="259" w:lineRule="auto"/>
        <w:rPr>
          <w:rFonts w:hint="eastAsia"/>
        </w:rPr>
      </w:pPr>
      <w:r>
        <w:t>The dashboard should allow users to change the scope of the report without editing formulas manually. Excel Slicers are appropriate because they present filter choices as visible buttons and make the current filter state easier to understand.</w:t>
      </w:r>
    </w:p>
    <w:p w14:paraId="631C59D9" w14:textId="77777777" w:rsidR="006464B3" w:rsidRDefault="004D5D2B">
      <w:pPr>
        <w:pStyle w:val="ListBullet"/>
        <w:spacing w:after="60"/>
        <w:rPr>
          <w:rFonts w:hint="eastAsia"/>
        </w:rPr>
      </w:pPr>
      <w:r>
        <w:t>District slicer – isolates one or more districts.</w:t>
      </w:r>
    </w:p>
    <w:p w14:paraId="51AFCC66" w14:textId="77777777" w:rsidR="006464B3" w:rsidRDefault="004D5D2B">
      <w:pPr>
        <w:pStyle w:val="ListBullet"/>
        <w:spacing w:after="60"/>
        <w:rPr>
          <w:rFonts w:hint="eastAsia"/>
        </w:rPr>
      </w:pPr>
      <w:r>
        <w:t>Programme slicer – compares Training and Awareness or another available programme.</w:t>
      </w:r>
    </w:p>
    <w:p w14:paraId="6041347A" w14:textId="77777777" w:rsidR="006464B3" w:rsidRDefault="004D5D2B">
      <w:pPr>
        <w:pStyle w:val="ListBullet"/>
        <w:spacing w:after="60"/>
        <w:rPr>
          <w:rFonts w:hint="eastAsia"/>
        </w:rPr>
      </w:pPr>
      <w:r>
        <w:t>Month slicer – limits the report to a selected reporting period.</w:t>
      </w:r>
    </w:p>
    <w:p w14:paraId="40871AD7" w14:textId="77777777" w:rsidR="006464B3" w:rsidRDefault="004D5D2B">
      <w:pPr>
        <w:pStyle w:val="ListBullet"/>
        <w:spacing w:after="60"/>
        <w:rPr>
          <w:rFonts w:hint="eastAsia"/>
        </w:rPr>
      </w:pPr>
      <w:r>
        <w:t>Status slicer – separates Completed and Pending records.</w:t>
      </w:r>
    </w:p>
    <w:p w14:paraId="1A1D80E0" w14:textId="77777777" w:rsidR="006464B3" w:rsidRDefault="004D5D2B">
      <w:pPr>
        <w:pStyle w:val="ListBullet"/>
        <w:spacing w:after="60"/>
        <w:rPr>
          <w:rFonts w:hint="eastAsia"/>
        </w:rPr>
      </w:pPr>
      <w:r>
        <w:t>Source slicer – allows comparison between Portal and Field sources.</w:t>
      </w:r>
    </w:p>
    <w:p w14:paraId="78E5D1E3" w14:textId="77777777" w:rsidR="006464B3" w:rsidRDefault="004D5D2B">
      <w:pPr>
        <w:spacing w:after="120" w:line="259" w:lineRule="auto"/>
        <w:rPr>
          <w:rFonts w:hint="eastAsia"/>
        </w:rPr>
      </w:pPr>
      <w:r>
        <w:t>Implementation sequence: select the source Table or PivotTable, insert a PivotTable if required, choose Insert &gt; Slicer, select the relevant fields, arrange the slicers in the filter strip, and use Report Connections to connect them to every PivotTable that should respond to the same selection.</w:t>
      </w:r>
    </w:p>
    <w:p w14:paraId="23B1DA5E" w14:textId="77777777" w:rsidR="006464B3" w:rsidRDefault="004D5D2B">
      <w:pPr>
        <w:spacing w:after="120" w:line="259" w:lineRule="auto"/>
        <w:rPr>
          <w:rFonts w:hint="eastAsia"/>
        </w:rPr>
      </w:pPr>
      <w:r>
        <w:t>Slicers should not be added simply because they are available. Each one should answer a realistic user question. Too many slicers can make a dashboard harder to use, particularly on smaller screens.</w:t>
      </w:r>
    </w:p>
    <w:p w14:paraId="79130703" w14:textId="77777777" w:rsidR="006464B3" w:rsidRDefault="004D5D2B">
      <w:pPr>
        <w:spacing w:before="200" w:after="100"/>
        <w:rPr>
          <w:rFonts w:hint="eastAsia"/>
        </w:rPr>
      </w:pPr>
      <w:r>
        <w:rPr>
          <w:rFonts w:ascii="Aptos Display" w:hAnsi="Aptos Display"/>
          <w:b/>
          <w:color w:val="5C3A20"/>
          <w:sz w:val="34"/>
        </w:rPr>
        <w:t>9. PivotTables as the Dashboard's Analytical Layer</w:t>
      </w:r>
    </w:p>
    <w:p w14:paraId="6A00E723" w14:textId="77777777" w:rsidR="006464B3" w:rsidRDefault="004D5D2B">
      <w:pPr>
        <w:spacing w:after="120" w:line="259" w:lineRule="auto"/>
        <w:rPr>
          <w:rFonts w:hint="eastAsia"/>
        </w:rPr>
      </w:pPr>
      <w:r>
        <w:t>PivotTables provide a practical way to aggregate the source data for dashboard charts. A suggested structure is to place District and Programme in Rows, Month in Columns, and Sum of Actual and Sum of Target in Values. Status, Source, and other fields can be available as filters or slicers.</w:t>
      </w:r>
    </w:p>
    <w:p w14:paraId="3FB01CE1" w14:textId="77777777" w:rsidR="006464B3" w:rsidRDefault="004D5D2B">
      <w:pPr>
        <w:spacing w:after="120" w:line="259" w:lineRule="auto"/>
        <w:rPr>
          <w:rFonts w:hint="eastAsia"/>
        </w:rPr>
      </w:pPr>
      <w:r>
        <w:t>The dashboard chart should be linked to the PivotTable or PivotChart rather than manually typed values. This ensures that the visual responds when the source data is refreshed and filtered.</w:t>
      </w:r>
    </w:p>
    <w:p w14:paraId="6250C48B" w14:textId="77777777" w:rsidR="006464B3" w:rsidRDefault="004D5D2B">
      <w:pPr>
        <w:pStyle w:val="ListBullet"/>
        <w:spacing w:after="60"/>
        <w:rPr>
          <w:rFonts w:hint="eastAsia"/>
        </w:rPr>
      </w:pPr>
      <w:r>
        <w:t>Keep the raw data table separate from the presentation sheet.</w:t>
      </w:r>
    </w:p>
    <w:p w14:paraId="4F90FC69" w14:textId="77777777" w:rsidR="006464B3" w:rsidRDefault="004D5D2B">
      <w:pPr>
        <w:pStyle w:val="ListBullet"/>
        <w:spacing w:after="60"/>
        <w:rPr>
          <w:rFonts w:hint="eastAsia"/>
        </w:rPr>
      </w:pPr>
      <w:r>
        <w:t>Use clear field names so PivotTable labels remain understandable.</w:t>
      </w:r>
    </w:p>
    <w:p w14:paraId="083021EA" w14:textId="77777777" w:rsidR="006464B3" w:rsidRDefault="004D5D2B">
      <w:pPr>
        <w:pStyle w:val="ListBullet"/>
        <w:spacing w:after="60"/>
        <w:rPr>
          <w:rFonts w:hint="eastAsia"/>
        </w:rPr>
      </w:pPr>
      <w:r>
        <w:t>Do not manually overwrite PivotTable output cells.</w:t>
      </w:r>
    </w:p>
    <w:p w14:paraId="3991B259" w14:textId="77777777" w:rsidR="006464B3" w:rsidRDefault="004D5D2B">
      <w:pPr>
        <w:pStyle w:val="ListBullet"/>
        <w:spacing w:after="60"/>
        <w:rPr>
          <w:rFonts w:hint="eastAsia"/>
        </w:rPr>
      </w:pPr>
      <w:r>
        <w:t>Refresh all PivotTables after the source data changes.</w:t>
      </w:r>
    </w:p>
    <w:p w14:paraId="2573DDD8" w14:textId="77777777" w:rsidR="006464B3" w:rsidRDefault="004D5D2B">
      <w:pPr>
        <w:pStyle w:val="ListBullet"/>
        <w:spacing w:after="60"/>
        <w:rPr>
          <w:rFonts w:hint="eastAsia"/>
        </w:rPr>
      </w:pPr>
      <w:r>
        <w:t>Check totals against the source table after every major refresh.</w:t>
      </w:r>
    </w:p>
    <w:p w14:paraId="69127551" w14:textId="77777777" w:rsidR="006464B3" w:rsidRDefault="004D5D2B">
      <w:pPr>
        <w:spacing w:before="200" w:after="100"/>
        <w:rPr>
          <w:rFonts w:hint="eastAsia"/>
        </w:rPr>
      </w:pPr>
      <w:r>
        <w:rPr>
          <w:rFonts w:ascii="Aptos Display" w:hAnsi="Aptos Display"/>
          <w:b/>
          <w:color w:val="5C3A20"/>
          <w:sz w:val="34"/>
        </w:rPr>
        <w:t>10. Conditional Formatting for Attention and Exceptions</w:t>
      </w:r>
    </w:p>
    <w:p w14:paraId="042B9A11" w14:textId="77777777" w:rsidR="006464B3" w:rsidRDefault="004D5D2B">
      <w:pPr>
        <w:spacing w:after="120" w:line="259" w:lineRule="auto"/>
        <w:rPr>
          <w:rFonts w:hint="eastAsia"/>
        </w:rPr>
      </w:pPr>
      <w:r>
        <w:t>Conditional formatting should direct attention without turning the dashboard into a wall of colours. In this design, it is used mainly to identify performance and exceptions.</w:t>
      </w:r>
    </w:p>
    <w:tbl>
      <w:tblPr>
        <w:tblStyle w:val="TableGrid"/>
        <w:tblW w:w="0" w:type="auto"/>
        <w:jc w:val="center"/>
        <w:tblLook w:val="04A0" w:firstRow="1" w:lastRow="0" w:firstColumn="1" w:lastColumn="0" w:noHBand="0" w:noVBand="1"/>
      </w:tblPr>
      <w:tblGrid>
        <w:gridCol w:w="3331"/>
        <w:gridCol w:w="3331"/>
        <w:gridCol w:w="3331"/>
      </w:tblGrid>
      <w:tr w:rsidR="006464B3" w14:paraId="6D3BDE1C" w14:textId="77777777">
        <w:trPr>
          <w:tblHeader/>
          <w:jc w:val="center"/>
        </w:trPr>
        <w:tc>
          <w:tcPr>
            <w:tcW w:w="3331" w:type="dxa"/>
            <w:shd w:val="clear" w:color="auto" w:fill="EADBC8"/>
            <w:tcMar>
              <w:top w:w="100" w:type="dxa"/>
              <w:left w:w="100" w:type="dxa"/>
              <w:bottom w:w="100" w:type="dxa"/>
              <w:right w:w="100" w:type="dxa"/>
            </w:tcMar>
          </w:tcPr>
          <w:p w14:paraId="17C23866" w14:textId="77777777" w:rsidR="006464B3" w:rsidRDefault="004D5D2B">
            <w:pPr>
              <w:jc w:val="center"/>
              <w:rPr>
                <w:rFonts w:hint="eastAsia"/>
              </w:rPr>
            </w:pPr>
            <w:r>
              <w:rPr>
                <w:b/>
                <w:color w:val="5C3A20"/>
                <w:sz w:val="18"/>
              </w:rPr>
              <w:t>Field</w:t>
            </w:r>
          </w:p>
        </w:tc>
        <w:tc>
          <w:tcPr>
            <w:tcW w:w="3331" w:type="dxa"/>
            <w:shd w:val="clear" w:color="auto" w:fill="EADBC8"/>
            <w:tcMar>
              <w:top w:w="100" w:type="dxa"/>
              <w:left w:w="100" w:type="dxa"/>
              <w:bottom w:w="100" w:type="dxa"/>
              <w:right w:w="100" w:type="dxa"/>
            </w:tcMar>
          </w:tcPr>
          <w:p w14:paraId="10FA59B4" w14:textId="77777777" w:rsidR="006464B3" w:rsidRDefault="004D5D2B">
            <w:pPr>
              <w:jc w:val="center"/>
              <w:rPr>
                <w:rFonts w:hint="eastAsia"/>
              </w:rPr>
            </w:pPr>
            <w:r>
              <w:rPr>
                <w:b/>
                <w:color w:val="5C3A20"/>
                <w:sz w:val="18"/>
              </w:rPr>
              <w:t>Rule</w:t>
            </w:r>
          </w:p>
        </w:tc>
        <w:tc>
          <w:tcPr>
            <w:tcW w:w="3331" w:type="dxa"/>
            <w:shd w:val="clear" w:color="auto" w:fill="EADBC8"/>
            <w:tcMar>
              <w:top w:w="100" w:type="dxa"/>
              <w:left w:w="100" w:type="dxa"/>
              <w:bottom w:w="100" w:type="dxa"/>
              <w:right w:w="100" w:type="dxa"/>
            </w:tcMar>
          </w:tcPr>
          <w:p w14:paraId="6F500E27" w14:textId="77777777" w:rsidR="006464B3" w:rsidRDefault="004D5D2B">
            <w:pPr>
              <w:jc w:val="center"/>
              <w:rPr>
                <w:rFonts w:hint="eastAsia"/>
              </w:rPr>
            </w:pPr>
            <w:r>
              <w:rPr>
                <w:b/>
                <w:color w:val="5C3A20"/>
                <w:sz w:val="18"/>
              </w:rPr>
              <w:t>Purpose</w:t>
            </w:r>
          </w:p>
        </w:tc>
      </w:tr>
      <w:tr w:rsidR="006464B3" w14:paraId="1E79FE14" w14:textId="77777777">
        <w:trPr>
          <w:jc w:val="center"/>
        </w:trPr>
        <w:tc>
          <w:tcPr>
            <w:tcW w:w="3331" w:type="dxa"/>
            <w:tcMar>
              <w:top w:w="100" w:type="dxa"/>
              <w:left w:w="100" w:type="dxa"/>
              <w:bottom w:w="100" w:type="dxa"/>
              <w:right w:w="100" w:type="dxa"/>
            </w:tcMar>
            <w:vAlign w:val="center"/>
          </w:tcPr>
          <w:p w14:paraId="2CC4C040" w14:textId="77777777" w:rsidR="006464B3" w:rsidRDefault="004D5D2B">
            <w:pPr>
              <w:rPr>
                <w:rFonts w:hint="eastAsia"/>
              </w:rPr>
            </w:pPr>
            <w:r>
              <w:rPr>
                <w:sz w:val="18"/>
              </w:rPr>
              <w:t>Achievement Rate</w:t>
            </w:r>
          </w:p>
        </w:tc>
        <w:tc>
          <w:tcPr>
            <w:tcW w:w="3331" w:type="dxa"/>
            <w:tcMar>
              <w:top w:w="100" w:type="dxa"/>
              <w:left w:w="100" w:type="dxa"/>
              <w:bottom w:w="100" w:type="dxa"/>
              <w:right w:w="100" w:type="dxa"/>
            </w:tcMar>
            <w:vAlign w:val="center"/>
          </w:tcPr>
          <w:p w14:paraId="13101645" w14:textId="77777777" w:rsidR="006464B3" w:rsidRDefault="004D5D2B">
            <w:pPr>
              <w:rPr>
                <w:rFonts w:hint="eastAsia"/>
              </w:rPr>
            </w:pPr>
            <w:r>
              <w:rPr>
                <w:sz w:val="18"/>
              </w:rPr>
              <w:t>&gt;= 100%</w:t>
            </w:r>
          </w:p>
        </w:tc>
        <w:tc>
          <w:tcPr>
            <w:tcW w:w="3331" w:type="dxa"/>
            <w:tcMar>
              <w:top w:w="100" w:type="dxa"/>
              <w:left w:w="100" w:type="dxa"/>
              <w:bottom w:w="100" w:type="dxa"/>
              <w:right w:w="100" w:type="dxa"/>
            </w:tcMar>
            <w:vAlign w:val="center"/>
          </w:tcPr>
          <w:p w14:paraId="6B32FF53" w14:textId="77777777" w:rsidR="006464B3" w:rsidRDefault="004D5D2B">
            <w:pPr>
              <w:rPr>
                <w:rFonts w:hint="eastAsia"/>
              </w:rPr>
            </w:pPr>
            <w:r>
              <w:rPr>
                <w:sz w:val="18"/>
              </w:rPr>
              <w:t>Identify results meeting or exceeding target.</w:t>
            </w:r>
          </w:p>
        </w:tc>
      </w:tr>
      <w:tr w:rsidR="006464B3" w14:paraId="69851C66" w14:textId="77777777">
        <w:trPr>
          <w:jc w:val="center"/>
        </w:trPr>
        <w:tc>
          <w:tcPr>
            <w:tcW w:w="3331" w:type="dxa"/>
            <w:tcMar>
              <w:top w:w="100" w:type="dxa"/>
              <w:left w:w="100" w:type="dxa"/>
              <w:bottom w:w="100" w:type="dxa"/>
              <w:right w:w="100" w:type="dxa"/>
            </w:tcMar>
            <w:vAlign w:val="center"/>
          </w:tcPr>
          <w:p w14:paraId="49150089" w14:textId="77777777" w:rsidR="006464B3" w:rsidRDefault="004D5D2B">
            <w:pPr>
              <w:rPr>
                <w:rFonts w:hint="eastAsia"/>
              </w:rPr>
            </w:pPr>
            <w:r>
              <w:rPr>
                <w:sz w:val="18"/>
              </w:rPr>
              <w:t>Achievement Rate</w:t>
            </w:r>
          </w:p>
        </w:tc>
        <w:tc>
          <w:tcPr>
            <w:tcW w:w="3331" w:type="dxa"/>
            <w:tcMar>
              <w:top w:w="100" w:type="dxa"/>
              <w:left w:w="100" w:type="dxa"/>
              <w:bottom w:w="100" w:type="dxa"/>
              <w:right w:w="100" w:type="dxa"/>
            </w:tcMar>
            <w:vAlign w:val="center"/>
          </w:tcPr>
          <w:p w14:paraId="45C2553F" w14:textId="77777777" w:rsidR="006464B3" w:rsidRDefault="004D5D2B">
            <w:pPr>
              <w:rPr>
                <w:rFonts w:hint="eastAsia"/>
              </w:rPr>
            </w:pPr>
            <w:r>
              <w:rPr>
                <w:sz w:val="18"/>
              </w:rPr>
              <w:t>80% to &lt;100%</w:t>
            </w:r>
          </w:p>
        </w:tc>
        <w:tc>
          <w:tcPr>
            <w:tcW w:w="3331" w:type="dxa"/>
            <w:tcMar>
              <w:top w:w="100" w:type="dxa"/>
              <w:left w:w="100" w:type="dxa"/>
              <w:bottom w:w="100" w:type="dxa"/>
              <w:right w:w="100" w:type="dxa"/>
            </w:tcMar>
            <w:vAlign w:val="center"/>
          </w:tcPr>
          <w:p w14:paraId="4B4D24AF" w14:textId="77777777" w:rsidR="006464B3" w:rsidRDefault="004D5D2B">
            <w:pPr>
              <w:rPr>
                <w:rFonts w:hint="eastAsia"/>
              </w:rPr>
            </w:pPr>
            <w:r>
              <w:rPr>
                <w:sz w:val="18"/>
              </w:rPr>
              <w:t>Identify results that are close to target.</w:t>
            </w:r>
          </w:p>
        </w:tc>
      </w:tr>
      <w:tr w:rsidR="006464B3" w14:paraId="1CC976FF" w14:textId="77777777">
        <w:trPr>
          <w:jc w:val="center"/>
        </w:trPr>
        <w:tc>
          <w:tcPr>
            <w:tcW w:w="3331" w:type="dxa"/>
            <w:tcMar>
              <w:top w:w="100" w:type="dxa"/>
              <w:left w:w="100" w:type="dxa"/>
              <w:bottom w:w="100" w:type="dxa"/>
              <w:right w:w="100" w:type="dxa"/>
            </w:tcMar>
            <w:vAlign w:val="center"/>
          </w:tcPr>
          <w:p w14:paraId="329F5231" w14:textId="77777777" w:rsidR="006464B3" w:rsidRDefault="004D5D2B">
            <w:pPr>
              <w:rPr>
                <w:rFonts w:hint="eastAsia"/>
              </w:rPr>
            </w:pPr>
            <w:r>
              <w:rPr>
                <w:sz w:val="18"/>
              </w:rPr>
              <w:t>Achievement Rate</w:t>
            </w:r>
          </w:p>
        </w:tc>
        <w:tc>
          <w:tcPr>
            <w:tcW w:w="3331" w:type="dxa"/>
            <w:tcMar>
              <w:top w:w="100" w:type="dxa"/>
              <w:left w:w="100" w:type="dxa"/>
              <w:bottom w:w="100" w:type="dxa"/>
              <w:right w:w="100" w:type="dxa"/>
            </w:tcMar>
            <w:vAlign w:val="center"/>
          </w:tcPr>
          <w:p w14:paraId="2520F32D" w14:textId="77777777" w:rsidR="006464B3" w:rsidRDefault="004D5D2B">
            <w:pPr>
              <w:rPr>
                <w:rFonts w:hint="eastAsia"/>
              </w:rPr>
            </w:pPr>
            <w:r>
              <w:rPr>
                <w:sz w:val="18"/>
              </w:rPr>
              <w:t>&lt;80%</w:t>
            </w:r>
          </w:p>
        </w:tc>
        <w:tc>
          <w:tcPr>
            <w:tcW w:w="3331" w:type="dxa"/>
            <w:tcMar>
              <w:top w:w="100" w:type="dxa"/>
              <w:left w:w="100" w:type="dxa"/>
              <w:bottom w:w="100" w:type="dxa"/>
              <w:right w:w="100" w:type="dxa"/>
            </w:tcMar>
            <w:vAlign w:val="center"/>
          </w:tcPr>
          <w:p w14:paraId="7C1DC2DC" w14:textId="77777777" w:rsidR="006464B3" w:rsidRDefault="004D5D2B">
            <w:pPr>
              <w:rPr>
                <w:rFonts w:hint="eastAsia"/>
              </w:rPr>
            </w:pPr>
            <w:r>
              <w:rPr>
                <w:sz w:val="18"/>
              </w:rPr>
              <w:t>Highlight areas requiring closer review.</w:t>
            </w:r>
          </w:p>
        </w:tc>
      </w:tr>
      <w:tr w:rsidR="006464B3" w14:paraId="308C09E2" w14:textId="77777777">
        <w:trPr>
          <w:jc w:val="center"/>
        </w:trPr>
        <w:tc>
          <w:tcPr>
            <w:tcW w:w="3331" w:type="dxa"/>
            <w:tcMar>
              <w:top w:w="100" w:type="dxa"/>
              <w:left w:w="100" w:type="dxa"/>
              <w:bottom w:w="100" w:type="dxa"/>
              <w:right w:w="100" w:type="dxa"/>
            </w:tcMar>
            <w:vAlign w:val="center"/>
          </w:tcPr>
          <w:p w14:paraId="77E6DEE3" w14:textId="77777777" w:rsidR="006464B3" w:rsidRDefault="004D5D2B">
            <w:pPr>
              <w:rPr>
                <w:rFonts w:hint="eastAsia"/>
              </w:rPr>
            </w:pPr>
            <w:r>
              <w:rPr>
                <w:sz w:val="18"/>
              </w:rPr>
              <w:t>Status</w:t>
            </w:r>
          </w:p>
        </w:tc>
        <w:tc>
          <w:tcPr>
            <w:tcW w:w="3331" w:type="dxa"/>
            <w:tcMar>
              <w:top w:w="100" w:type="dxa"/>
              <w:left w:w="100" w:type="dxa"/>
              <w:bottom w:w="100" w:type="dxa"/>
              <w:right w:w="100" w:type="dxa"/>
            </w:tcMar>
            <w:vAlign w:val="center"/>
          </w:tcPr>
          <w:p w14:paraId="6F01AAE4" w14:textId="77777777" w:rsidR="006464B3" w:rsidRDefault="004D5D2B">
            <w:pPr>
              <w:rPr>
                <w:rFonts w:hint="eastAsia"/>
              </w:rPr>
            </w:pPr>
            <w:r>
              <w:rPr>
                <w:sz w:val="18"/>
              </w:rPr>
              <w:t>Pending</w:t>
            </w:r>
          </w:p>
        </w:tc>
        <w:tc>
          <w:tcPr>
            <w:tcW w:w="3331" w:type="dxa"/>
            <w:tcMar>
              <w:top w:w="100" w:type="dxa"/>
              <w:left w:w="100" w:type="dxa"/>
              <w:bottom w:w="100" w:type="dxa"/>
              <w:right w:w="100" w:type="dxa"/>
            </w:tcMar>
            <w:vAlign w:val="center"/>
          </w:tcPr>
          <w:p w14:paraId="2E05D368" w14:textId="77777777" w:rsidR="006464B3" w:rsidRDefault="004D5D2B">
            <w:pPr>
              <w:rPr>
                <w:rFonts w:hint="eastAsia"/>
              </w:rPr>
            </w:pPr>
            <w:r>
              <w:rPr>
                <w:sz w:val="18"/>
              </w:rPr>
              <w:t>Draw attention to unresolved records.</w:t>
            </w:r>
          </w:p>
        </w:tc>
      </w:tr>
      <w:tr w:rsidR="006464B3" w14:paraId="445DBAC7" w14:textId="77777777">
        <w:trPr>
          <w:jc w:val="center"/>
        </w:trPr>
        <w:tc>
          <w:tcPr>
            <w:tcW w:w="3331" w:type="dxa"/>
            <w:tcMar>
              <w:top w:w="100" w:type="dxa"/>
              <w:left w:w="100" w:type="dxa"/>
              <w:bottom w:w="100" w:type="dxa"/>
              <w:right w:w="100" w:type="dxa"/>
            </w:tcMar>
            <w:vAlign w:val="center"/>
          </w:tcPr>
          <w:p w14:paraId="0763F96C" w14:textId="77777777" w:rsidR="006464B3" w:rsidRDefault="004D5D2B">
            <w:pPr>
              <w:rPr>
                <w:rFonts w:hint="eastAsia"/>
              </w:rPr>
            </w:pPr>
            <w:r>
              <w:rPr>
                <w:sz w:val="18"/>
              </w:rPr>
              <w:t>Exception Flag</w:t>
            </w:r>
          </w:p>
        </w:tc>
        <w:tc>
          <w:tcPr>
            <w:tcW w:w="3331" w:type="dxa"/>
            <w:tcMar>
              <w:top w:w="100" w:type="dxa"/>
              <w:left w:w="100" w:type="dxa"/>
              <w:bottom w:w="100" w:type="dxa"/>
              <w:right w:w="100" w:type="dxa"/>
            </w:tcMar>
            <w:vAlign w:val="center"/>
          </w:tcPr>
          <w:p w14:paraId="2164614E" w14:textId="77777777" w:rsidR="006464B3" w:rsidRDefault="004D5D2B">
            <w:pPr>
              <w:rPr>
                <w:rFonts w:hint="eastAsia"/>
              </w:rPr>
            </w:pPr>
            <w:r>
              <w:rPr>
                <w:sz w:val="18"/>
              </w:rPr>
              <w:t>Review</w:t>
            </w:r>
          </w:p>
        </w:tc>
        <w:tc>
          <w:tcPr>
            <w:tcW w:w="3331" w:type="dxa"/>
            <w:tcMar>
              <w:top w:w="100" w:type="dxa"/>
              <w:left w:w="100" w:type="dxa"/>
              <w:bottom w:w="100" w:type="dxa"/>
              <w:right w:w="100" w:type="dxa"/>
            </w:tcMar>
            <w:vAlign w:val="center"/>
          </w:tcPr>
          <w:p w14:paraId="22F5A23D" w14:textId="77777777" w:rsidR="006464B3" w:rsidRDefault="004D5D2B">
            <w:pPr>
              <w:rPr>
                <w:rFonts w:hint="eastAsia"/>
              </w:rPr>
            </w:pPr>
            <w:r>
              <w:rPr>
                <w:sz w:val="18"/>
              </w:rPr>
              <w:t>Show records requiring data-quality checking.</w:t>
            </w:r>
          </w:p>
        </w:tc>
      </w:tr>
    </w:tbl>
    <w:p w14:paraId="5AD33C1C" w14:textId="77777777" w:rsidR="006464B3" w:rsidRDefault="006464B3">
      <w:pPr>
        <w:rPr>
          <w:rFonts w:hint="eastAsia"/>
        </w:rPr>
      </w:pPr>
    </w:p>
    <w:p w14:paraId="74B5D383" w14:textId="77777777" w:rsidR="006464B3" w:rsidRDefault="004D5D2B">
      <w:pPr>
        <w:spacing w:after="120" w:line="259" w:lineRule="auto"/>
        <w:rPr>
          <w:rFonts w:hint="eastAsia"/>
        </w:rPr>
      </w:pPr>
      <w:r>
        <w:t>The thresholds are reporting rules for this simulated exercise, not universal standards. In a real organization, thresholds should be agreed with the reporting owner and documented so that users understand why a result is classified as below target or near target.</w:t>
      </w:r>
    </w:p>
    <w:p w14:paraId="7E804485" w14:textId="77777777" w:rsidR="006464B3" w:rsidRDefault="004D5D2B">
      <w:pPr>
        <w:spacing w:before="200" w:after="100"/>
        <w:rPr>
          <w:rFonts w:hint="eastAsia"/>
        </w:rPr>
      </w:pPr>
      <w:r>
        <w:rPr>
          <w:rFonts w:ascii="Aptos Display" w:hAnsi="Aptos Display"/>
          <w:b/>
          <w:color w:val="5C3A20"/>
          <w:sz w:val="34"/>
        </w:rPr>
        <w:t>11. Step-by-Step Dashboard Implementation</w:t>
      </w:r>
    </w:p>
    <w:p w14:paraId="19D18CCB" w14:textId="77777777" w:rsidR="006464B3" w:rsidRDefault="004D5D2B">
      <w:pPr>
        <w:pStyle w:val="ListNumber"/>
        <w:spacing w:after="60"/>
        <w:rPr>
          <w:rFonts w:hint="eastAsia"/>
        </w:rPr>
      </w:pPr>
      <w:r>
        <w:t>Prepare and validate the source Table before creating any visual elements.</w:t>
      </w:r>
    </w:p>
    <w:p w14:paraId="1712FF92" w14:textId="77777777" w:rsidR="006464B3" w:rsidRDefault="004D5D2B">
      <w:pPr>
        <w:pStyle w:val="ListNumber"/>
        <w:spacing w:after="60"/>
        <w:rPr>
          <w:rFonts w:hint="eastAsia"/>
        </w:rPr>
      </w:pPr>
      <w:r>
        <w:t>Confirm the Week 2 calculation columns and refresh the Week 3 automation process where applicable.</w:t>
      </w:r>
    </w:p>
    <w:p w14:paraId="4EE343E1" w14:textId="77777777" w:rsidR="006464B3" w:rsidRDefault="004D5D2B">
      <w:pPr>
        <w:pStyle w:val="ListNumber"/>
        <w:spacing w:after="60"/>
        <w:rPr>
          <w:rFonts w:hint="eastAsia"/>
        </w:rPr>
      </w:pPr>
      <w:r>
        <w:t>Create PivotTables for district, programme, and monthly summaries.</w:t>
      </w:r>
    </w:p>
    <w:p w14:paraId="7FAFDF48" w14:textId="77777777" w:rsidR="006464B3" w:rsidRDefault="004D5D2B">
      <w:pPr>
        <w:pStyle w:val="ListNumber"/>
        <w:spacing w:after="60"/>
        <w:rPr>
          <w:rFonts w:hint="eastAsia"/>
        </w:rPr>
      </w:pPr>
      <w:r>
        <w:t>Create the KPI calculations for Total Actual, Total Target, Achievement Rate, Completed, and Pending.</w:t>
      </w:r>
    </w:p>
    <w:p w14:paraId="1915D77A" w14:textId="77777777" w:rsidR="006464B3" w:rsidRDefault="004D5D2B">
      <w:pPr>
        <w:pStyle w:val="ListNumber"/>
        <w:spacing w:after="60"/>
        <w:rPr>
          <w:rFonts w:hint="eastAsia"/>
        </w:rPr>
      </w:pPr>
      <w:r>
        <w:t>Create the district Actual-versus-Target chart.</w:t>
      </w:r>
    </w:p>
    <w:p w14:paraId="75F822A2" w14:textId="77777777" w:rsidR="006464B3" w:rsidRDefault="004D5D2B">
      <w:pPr>
        <w:pStyle w:val="ListNumber"/>
        <w:spacing w:after="60"/>
        <w:rPr>
          <w:rFonts w:hint="eastAsia"/>
        </w:rPr>
      </w:pPr>
      <w:r>
        <w:t>Create the programme Achievement chart.</w:t>
      </w:r>
    </w:p>
    <w:p w14:paraId="4B558D59" w14:textId="77777777" w:rsidR="006464B3" w:rsidRDefault="004D5D2B">
      <w:pPr>
        <w:pStyle w:val="ListNumber"/>
        <w:spacing w:after="60"/>
        <w:rPr>
          <w:rFonts w:hint="eastAsia"/>
        </w:rPr>
      </w:pPr>
      <w:r>
        <w:t>Create the monthly Actual-versus-Target trend chart.</w:t>
      </w:r>
    </w:p>
    <w:p w14:paraId="2C1C69C6" w14:textId="77777777" w:rsidR="006464B3" w:rsidRDefault="004D5D2B">
      <w:pPr>
        <w:pStyle w:val="ListNumber"/>
        <w:spacing w:after="60"/>
        <w:rPr>
          <w:rFonts w:hint="eastAsia"/>
        </w:rPr>
      </w:pPr>
      <w:r>
        <w:t>Insert the required Slicers and connect them to all relevant PivotTables.</w:t>
      </w:r>
    </w:p>
    <w:p w14:paraId="59128D9F" w14:textId="77777777" w:rsidR="006464B3" w:rsidRDefault="004D5D2B">
      <w:pPr>
        <w:pStyle w:val="ListNumber"/>
        <w:spacing w:after="60"/>
        <w:rPr>
          <w:rFonts w:hint="eastAsia"/>
        </w:rPr>
      </w:pPr>
      <w:r>
        <w:t>Apply restrained conditional formatting to achievement and exception fields.</w:t>
      </w:r>
    </w:p>
    <w:p w14:paraId="37CFEB8C" w14:textId="77777777" w:rsidR="006464B3" w:rsidRDefault="004D5D2B">
      <w:pPr>
        <w:pStyle w:val="ListNumber"/>
        <w:spacing w:after="60"/>
        <w:rPr>
          <w:rFonts w:hint="eastAsia"/>
        </w:rPr>
      </w:pPr>
      <w:r>
        <w:t>Arrange the dashboard into a clear visual hierarchy with adequate spacing.</w:t>
      </w:r>
    </w:p>
    <w:p w14:paraId="3E8C2B15" w14:textId="77777777" w:rsidR="006464B3" w:rsidRDefault="004D5D2B">
      <w:pPr>
        <w:pStyle w:val="ListNumber"/>
        <w:spacing w:after="60"/>
        <w:rPr>
          <w:rFonts w:hint="eastAsia"/>
        </w:rPr>
      </w:pPr>
      <w:r>
        <w:t>Add a short reporting-period and refresh note so the user knows the scope of the figures.</w:t>
      </w:r>
    </w:p>
    <w:p w14:paraId="225D9A93" w14:textId="77777777" w:rsidR="006464B3" w:rsidRDefault="004D5D2B">
      <w:pPr>
        <w:pStyle w:val="ListNumber"/>
        <w:spacing w:after="60"/>
        <w:rPr>
          <w:rFonts w:hint="eastAsia"/>
        </w:rPr>
      </w:pPr>
      <w:r>
        <w:t>Test each slicer and confirm that every KPI and chart responds correctly.</w:t>
      </w:r>
    </w:p>
    <w:p w14:paraId="7BFFB9FD" w14:textId="77777777" w:rsidR="006464B3" w:rsidRDefault="004D5D2B">
      <w:pPr>
        <w:pStyle w:val="ListNumber"/>
        <w:spacing w:after="60"/>
        <w:rPr>
          <w:rFonts w:hint="eastAsia"/>
        </w:rPr>
      </w:pPr>
      <w:r>
        <w:t>Reconcile the dashboard against the source data before considering it ready for use.</w:t>
      </w:r>
    </w:p>
    <w:p w14:paraId="1C8F0EC8" w14:textId="77777777" w:rsidR="006464B3" w:rsidRDefault="004D5D2B">
      <w:pPr>
        <w:spacing w:before="200" w:after="100"/>
        <w:rPr>
          <w:rFonts w:hint="eastAsia"/>
        </w:rPr>
      </w:pPr>
      <w:r>
        <w:rPr>
          <w:rFonts w:ascii="Aptos Display" w:hAnsi="Aptos Display"/>
          <w:b/>
          <w:color w:val="5C3A20"/>
          <w:sz w:val="34"/>
        </w:rPr>
        <w:t>12. Data Visualization Principles Applied</w:t>
      </w:r>
    </w:p>
    <w:p w14:paraId="3736C97A" w14:textId="77777777" w:rsidR="006464B3" w:rsidRDefault="004D5D2B">
      <w:pPr>
        <w:spacing w:before="140" w:after="100"/>
        <w:rPr>
          <w:rFonts w:hint="eastAsia"/>
        </w:rPr>
      </w:pPr>
      <w:r>
        <w:rPr>
          <w:rFonts w:ascii="Aptos Display" w:hAnsi="Aptos Display"/>
          <w:b/>
          <w:color w:val="A6754C"/>
          <w:sz w:val="26"/>
        </w:rPr>
        <w:t>12.1 Clarity before decoration</w:t>
      </w:r>
    </w:p>
    <w:p w14:paraId="4BDC1759" w14:textId="77777777" w:rsidR="006464B3" w:rsidRDefault="004D5D2B">
      <w:pPr>
        <w:spacing w:after="120" w:line="259" w:lineRule="auto"/>
        <w:rPr>
          <w:rFonts w:hint="eastAsia"/>
        </w:rPr>
      </w:pPr>
      <w:r>
        <w:t>The dashboard should answer reporting questions quickly. Decorative shapes, excessive icons, 3-D charts, and unnecessary borders can compete with the data. The design therefore uses whitespace and consistent alignment instead of visual effects.</w:t>
      </w:r>
    </w:p>
    <w:p w14:paraId="55789CDA" w14:textId="77777777" w:rsidR="006464B3" w:rsidRDefault="004D5D2B">
      <w:pPr>
        <w:spacing w:before="140" w:after="100"/>
        <w:rPr>
          <w:rFonts w:hint="eastAsia"/>
        </w:rPr>
      </w:pPr>
      <w:r>
        <w:rPr>
          <w:rFonts w:ascii="Aptos Display" w:hAnsi="Aptos Display"/>
          <w:b/>
          <w:color w:val="A6754C"/>
          <w:sz w:val="26"/>
        </w:rPr>
        <w:t>12.2 Appropriate chart for the question</w:t>
      </w:r>
    </w:p>
    <w:p w14:paraId="0F264A23" w14:textId="77777777" w:rsidR="006464B3" w:rsidRDefault="004D5D2B">
      <w:pPr>
        <w:spacing w:after="120" w:line="259" w:lineRule="auto"/>
        <w:rPr>
          <w:rFonts w:hint="eastAsia"/>
        </w:rPr>
      </w:pPr>
      <w:r>
        <w:t>Comparison is best served by bars or columns, while movement over time is better represented by a line or chronological column chart. A pie chart is avoided here because precise comparison between several categories is more difficult with angles than with aligned bars.</w:t>
      </w:r>
    </w:p>
    <w:p w14:paraId="4AF6EC9E" w14:textId="77777777" w:rsidR="006464B3" w:rsidRDefault="004D5D2B">
      <w:pPr>
        <w:spacing w:before="140" w:after="100"/>
        <w:rPr>
          <w:rFonts w:hint="eastAsia"/>
        </w:rPr>
      </w:pPr>
      <w:r>
        <w:rPr>
          <w:rFonts w:ascii="Aptos Display" w:hAnsi="Aptos Display"/>
          <w:b/>
          <w:color w:val="A6754C"/>
          <w:sz w:val="26"/>
        </w:rPr>
        <w:t>12.3 Consistent scale and labels</w:t>
      </w:r>
    </w:p>
    <w:p w14:paraId="7DE0434F" w14:textId="77777777" w:rsidR="006464B3" w:rsidRDefault="004D5D2B">
      <w:pPr>
        <w:spacing w:after="120" w:line="259" w:lineRule="auto"/>
        <w:rPr>
          <w:rFonts w:hint="eastAsia"/>
        </w:rPr>
      </w:pPr>
      <w:r>
        <w:t>Axes, percentage formats, number formats, and category labels should remain consistent across related visuals. The user should not have to infer whether 91.25 means a percentage, a count, or a raw value.</w:t>
      </w:r>
    </w:p>
    <w:p w14:paraId="1F832CB4" w14:textId="77777777" w:rsidR="006464B3" w:rsidRDefault="004D5D2B">
      <w:pPr>
        <w:spacing w:before="140" w:after="100"/>
        <w:rPr>
          <w:rFonts w:hint="eastAsia"/>
        </w:rPr>
      </w:pPr>
      <w:r>
        <w:rPr>
          <w:rFonts w:ascii="Aptos Display" w:hAnsi="Aptos Display"/>
          <w:b/>
          <w:color w:val="A6754C"/>
          <w:sz w:val="26"/>
        </w:rPr>
        <w:t>12.4 Visual hierarchy</w:t>
      </w:r>
    </w:p>
    <w:p w14:paraId="0656CABD" w14:textId="77777777" w:rsidR="006464B3" w:rsidRDefault="004D5D2B">
      <w:pPr>
        <w:spacing w:after="120" w:line="259" w:lineRule="auto"/>
        <w:rPr>
          <w:rFonts w:hint="eastAsia"/>
        </w:rPr>
      </w:pPr>
      <w:r>
        <w:t>The most important information is positioned where the user naturally looks first. KPIs come before detailed charts, and exceptions are kept visible without dominating the entire page.</w:t>
      </w:r>
    </w:p>
    <w:p w14:paraId="4AAC63DD" w14:textId="77777777" w:rsidR="006464B3" w:rsidRDefault="004D5D2B">
      <w:pPr>
        <w:spacing w:before="140" w:after="100"/>
        <w:rPr>
          <w:rFonts w:hint="eastAsia"/>
        </w:rPr>
      </w:pPr>
      <w:r>
        <w:rPr>
          <w:rFonts w:ascii="Aptos Display" w:hAnsi="Aptos Display"/>
          <w:b/>
          <w:color w:val="A6754C"/>
          <w:sz w:val="26"/>
        </w:rPr>
        <w:t>12.5 Accessibility and readability</w:t>
      </w:r>
    </w:p>
    <w:p w14:paraId="527FFFC2" w14:textId="77777777" w:rsidR="006464B3" w:rsidRDefault="004D5D2B">
      <w:pPr>
        <w:spacing w:after="120" w:line="259" w:lineRule="auto"/>
        <w:rPr>
          <w:rFonts w:hint="eastAsia"/>
        </w:rPr>
      </w:pPr>
      <w:r>
        <w:t>Colour should not be the only way to communicate meaning. Labels, values, icons or clear status text should support the visual distinction. Font sizes should remain readable on a normal laptop screen, and crowded charts should be avoided.</w:t>
      </w:r>
    </w:p>
    <w:p w14:paraId="13839397" w14:textId="77777777" w:rsidR="006464B3" w:rsidRDefault="004D5D2B">
      <w:pPr>
        <w:spacing w:before="200" w:after="100"/>
        <w:rPr>
          <w:rFonts w:hint="eastAsia"/>
        </w:rPr>
      </w:pPr>
      <w:r>
        <w:rPr>
          <w:rFonts w:ascii="Aptos Display" w:hAnsi="Aptos Display"/>
          <w:b/>
          <w:color w:val="5C3A20"/>
          <w:sz w:val="34"/>
        </w:rPr>
        <w:t>13. Dashboard Evaluation and User Experience</w:t>
      </w:r>
    </w:p>
    <w:p w14:paraId="39C1C0BA" w14:textId="77777777" w:rsidR="006464B3" w:rsidRDefault="004D5D2B">
      <w:pPr>
        <w:spacing w:after="120" w:line="259" w:lineRule="auto"/>
        <w:rPr>
          <w:rFonts w:hint="eastAsia"/>
        </w:rPr>
      </w:pPr>
      <w:r>
        <w:t>A dashboard should be evaluated as a user-facing reporting tool rather than only as an Excel exercise. The main questions are whether the user can understand the current position quickly, whether the interactive controls behave predictably, and whether the visual information supports an appropriate next action.</w:t>
      </w:r>
    </w:p>
    <w:tbl>
      <w:tblPr>
        <w:tblStyle w:val="TableGrid"/>
        <w:tblW w:w="0" w:type="auto"/>
        <w:jc w:val="center"/>
        <w:tblLook w:val="04A0" w:firstRow="1" w:lastRow="0" w:firstColumn="1" w:lastColumn="0" w:noHBand="0" w:noVBand="1"/>
      </w:tblPr>
      <w:tblGrid>
        <w:gridCol w:w="3331"/>
        <w:gridCol w:w="3331"/>
        <w:gridCol w:w="3331"/>
      </w:tblGrid>
      <w:tr w:rsidR="006464B3" w14:paraId="243A04A9" w14:textId="77777777">
        <w:trPr>
          <w:tblHeader/>
          <w:jc w:val="center"/>
        </w:trPr>
        <w:tc>
          <w:tcPr>
            <w:tcW w:w="3331" w:type="dxa"/>
            <w:shd w:val="clear" w:color="auto" w:fill="EADBC8"/>
            <w:tcMar>
              <w:top w:w="100" w:type="dxa"/>
              <w:left w:w="100" w:type="dxa"/>
              <w:bottom w:w="100" w:type="dxa"/>
              <w:right w:w="100" w:type="dxa"/>
            </w:tcMar>
          </w:tcPr>
          <w:p w14:paraId="590B743D" w14:textId="77777777" w:rsidR="006464B3" w:rsidRDefault="004D5D2B">
            <w:pPr>
              <w:jc w:val="center"/>
              <w:rPr>
                <w:rFonts w:hint="eastAsia"/>
              </w:rPr>
            </w:pPr>
            <w:r>
              <w:rPr>
                <w:b/>
                <w:color w:val="5C3A20"/>
                <w:sz w:val="18"/>
              </w:rPr>
              <w:t>Evaluation area</w:t>
            </w:r>
          </w:p>
        </w:tc>
        <w:tc>
          <w:tcPr>
            <w:tcW w:w="3331" w:type="dxa"/>
            <w:shd w:val="clear" w:color="auto" w:fill="EADBC8"/>
            <w:tcMar>
              <w:top w:w="100" w:type="dxa"/>
              <w:left w:w="100" w:type="dxa"/>
              <w:bottom w:w="100" w:type="dxa"/>
              <w:right w:w="100" w:type="dxa"/>
            </w:tcMar>
          </w:tcPr>
          <w:p w14:paraId="27772BBE" w14:textId="77777777" w:rsidR="006464B3" w:rsidRDefault="004D5D2B">
            <w:pPr>
              <w:jc w:val="center"/>
              <w:rPr>
                <w:rFonts w:hint="eastAsia"/>
              </w:rPr>
            </w:pPr>
            <w:r>
              <w:rPr>
                <w:b/>
                <w:color w:val="5C3A20"/>
                <w:sz w:val="18"/>
              </w:rPr>
              <w:t>Expected result</w:t>
            </w:r>
          </w:p>
        </w:tc>
        <w:tc>
          <w:tcPr>
            <w:tcW w:w="3331" w:type="dxa"/>
            <w:shd w:val="clear" w:color="auto" w:fill="EADBC8"/>
            <w:tcMar>
              <w:top w:w="100" w:type="dxa"/>
              <w:left w:w="100" w:type="dxa"/>
              <w:bottom w:w="100" w:type="dxa"/>
              <w:right w:w="100" w:type="dxa"/>
            </w:tcMar>
          </w:tcPr>
          <w:p w14:paraId="21D5DADD" w14:textId="77777777" w:rsidR="006464B3" w:rsidRDefault="004D5D2B">
            <w:pPr>
              <w:jc w:val="center"/>
              <w:rPr>
                <w:rFonts w:hint="eastAsia"/>
              </w:rPr>
            </w:pPr>
            <w:r>
              <w:rPr>
                <w:b/>
                <w:color w:val="5C3A20"/>
                <w:sz w:val="18"/>
              </w:rPr>
              <w:t>Possible weakness</w:t>
            </w:r>
          </w:p>
        </w:tc>
      </w:tr>
      <w:tr w:rsidR="006464B3" w14:paraId="7C9EEE52" w14:textId="77777777">
        <w:trPr>
          <w:jc w:val="center"/>
        </w:trPr>
        <w:tc>
          <w:tcPr>
            <w:tcW w:w="3331" w:type="dxa"/>
            <w:tcMar>
              <w:top w:w="100" w:type="dxa"/>
              <w:left w:w="100" w:type="dxa"/>
              <w:bottom w:w="100" w:type="dxa"/>
              <w:right w:w="100" w:type="dxa"/>
            </w:tcMar>
            <w:vAlign w:val="center"/>
          </w:tcPr>
          <w:p w14:paraId="60D19FF5" w14:textId="77777777" w:rsidR="006464B3" w:rsidRDefault="004D5D2B">
            <w:pPr>
              <w:rPr>
                <w:rFonts w:hint="eastAsia"/>
              </w:rPr>
            </w:pPr>
            <w:r>
              <w:rPr>
                <w:sz w:val="18"/>
              </w:rPr>
              <w:t>Clarity</w:t>
            </w:r>
          </w:p>
        </w:tc>
        <w:tc>
          <w:tcPr>
            <w:tcW w:w="3331" w:type="dxa"/>
            <w:tcMar>
              <w:top w:w="100" w:type="dxa"/>
              <w:left w:w="100" w:type="dxa"/>
              <w:bottom w:w="100" w:type="dxa"/>
              <w:right w:w="100" w:type="dxa"/>
            </w:tcMar>
            <w:vAlign w:val="center"/>
          </w:tcPr>
          <w:p w14:paraId="64F26EAA" w14:textId="77777777" w:rsidR="006464B3" w:rsidRDefault="004D5D2B">
            <w:pPr>
              <w:rPr>
                <w:rFonts w:hint="eastAsia"/>
              </w:rPr>
            </w:pPr>
            <w:r>
              <w:rPr>
                <w:sz w:val="18"/>
              </w:rPr>
              <w:t>Main KPIs are understood within a few seconds.</w:t>
            </w:r>
          </w:p>
        </w:tc>
        <w:tc>
          <w:tcPr>
            <w:tcW w:w="3331" w:type="dxa"/>
            <w:tcMar>
              <w:top w:w="100" w:type="dxa"/>
              <w:left w:w="100" w:type="dxa"/>
              <w:bottom w:w="100" w:type="dxa"/>
              <w:right w:w="100" w:type="dxa"/>
            </w:tcMar>
            <w:vAlign w:val="center"/>
          </w:tcPr>
          <w:p w14:paraId="438C68D8" w14:textId="77777777" w:rsidR="006464B3" w:rsidRDefault="004D5D2B">
            <w:pPr>
              <w:rPr>
                <w:rFonts w:hint="eastAsia"/>
              </w:rPr>
            </w:pPr>
            <w:r>
              <w:rPr>
                <w:sz w:val="18"/>
              </w:rPr>
              <w:t>Too many KPIs could dilute the main message.</w:t>
            </w:r>
          </w:p>
        </w:tc>
      </w:tr>
      <w:tr w:rsidR="006464B3" w14:paraId="39DC4F95" w14:textId="77777777">
        <w:trPr>
          <w:jc w:val="center"/>
        </w:trPr>
        <w:tc>
          <w:tcPr>
            <w:tcW w:w="3331" w:type="dxa"/>
            <w:tcMar>
              <w:top w:w="100" w:type="dxa"/>
              <w:left w:w="100" w:type="dxa"/>
              <w:bottom w:w="100" w:type="dxa"/>
              <w:right w:w="100" w:type="dxa"/>
            </w:tcMar>
            <w:vAlign w:val="center"/>
          </w:tcPr>
          <w:p w14:paraId="7829C768" w14:textId="77777777" w:rsidR="006464B3" w:rsidRDefault="004D5D2B">
            <w:pPr>
              <w:rPr>
                <w:rFonts w:hint="eastAsia"/>
              </w:rPr>
            </w:pPr>
            <w:r>
              <w:rPr>
                <w:sz w:val="18"/>
              </w:rPr>
              <w:t>Navigation</w:t>
            </w:r>
          </w:p>
        </w:tc>
        <w:tc>
          <w:tcPr>
            <w:tcW w:w="3331" w:type="dxa"/>
            <w:tcMar>
              <w:top w:w="100" w:type="dxa"/>
              <w:left w:w="100" w:type="dxa"/>
              <w:bottom w:w="100" w:type="dxa"/>
              <w:right w:w="100" w:type="dxa"/>
            </w:tcMar>
            <w:vAlign w:val="center"/>
          </w:tcPr>
          <w:p w14:paraId="75D3D824" w14:textId="77777777" w:rsidR="006464B3" w:rsidRDefault="004D5D2B">
            <w:pPr>
              <w:rPr>
                <w:rFonts w:hint="eastAsia"/>
              </w:rPr>
            </w:pPr>
            <w:r>
              <w:rPr>
                <w:sz w:val="18"/>
              </w:rPr>
              <w:t>Slicers make filtering straightforward.</w:t>
            </w:r>
          </w:p>
        </w:tc>
        <w:tc>
          <w:tcPr>
            <w:tcW w:w="3331" w:type="dxa"/>
            <w:tcMar>
              <w:top w:w="100" w:type="dxa"/>
              <w:left w:w="100" w:type="dxa"/>
              <w:bottom w:w="100" w:type="dxa"/>
              <w:right w:w="100" w:type="dxa"/>
            </w:tcMar>
            <w:vAlign w:val="center"/>
          </w:tcPr>
          <w:p w14:paraId="5B17C48E" w14:textId="77777777" w:rsidR="006464B3" w:rsidRDefault="004D5D2B">
            <w:pPr>
              <w:rPr>
                <w:rFonts w:hint="eastAsia"/>
              </w:rPr>
            </w:pPr>
            <w:r>
              <w:rPr>
                <w:sz w:val="18"/>
              </w:rPr>
              <w:t>Too many slicers may create clutter.</w:t>
            </w:r>
          </w:p>
        </w:tc>
      </w:tr>
      <w:tr w:rsidR="006464B3" w14:paraId="1AB348E8" w14:textId="77777777">
        <w:trPr>
          <w:jc w:val="center"/>
        </w:trPr>
        <w:tc>
          <w:tcPr>
            <w:tcW w:w="3331" w:type="dxa"/>
            <w:tcMar>
              <w:top w:w="100" w:type="dxa"/>
              <w:left w:w="100" w:type="dxa"/>
              <w:bottom w:w="100" w:type="dxa"/>
              <w:right w:w="100" w:type="dxa"/>
            </w:tcMar>
            <w:vAlign w:val="center"/>
          </w:tcPr>
          <w:p w14:paraId="53E5D25B" w14:textId="77777777" w:rsidR="006464B3" w:rsidRDefault="004D5D2B">
            <w:pPr>
              <w:rPr>
                <w:rFonts w:hint="eastAsia"/>
              </w:rPr>
            </w:pPr>
            <w:r>
              <w:rPr>
                <w:sz w:val="18"/>
              </w:rPr>
              <w:t>Comparison</w:t>
            </w:r>
          </w:p>
        </w:tc>
        <w:tc>
          <w:tcPr>
            <w:tcW w:w="3331" w:type="dxa"/>
            <w:tcMar>
              <w:top w:w="100" w:type="dxa"/>
              <w:left w:w="100" w:type="dxa"/>
              <w:bottom w:w="100" w:type="dxa"/>
              <w:right w:w="100" w:type="dxa"/>
            </w:tcMar>
            <w:vAlign w:val="center"/>
          </w:tcPr>
          <w:p w14:paraId="32C3D4FC" w14:textId="77777777" w:rsidR="006464B3" w:rsidRDefault="004D5D2B">
            <w:pPr>
              <w:rPr>
                <w:rFonts w:hint="eastAsia"/>
              </w:rPr>
            </w:pPr>
            <w:r>
              <w:rPr>
                <w:sz w:val="18"/>
              </w:rPr>
              <w:t>Charts reveal district/programme differences.</w:t>
            </w:r>
          </w:p>
        </w:tc>
        <w:tc>
          <w:tcPr>
            <w:tcW w:w="3331" w:type="dxa"/>
            <w:tcMar>
              <w:top w:w="100" w:type="dxa"/>
              <w:left w:w="100" w:type="dxa"/>
              <w:bottom w:w="100" w:type="dxa"/>
              <w:right w:w="100" w:type="dxa"/>
            </w:tcMar>
            <w:vAlign w:val="center"/>
          </w:tcPr>
          <w:p w14:paraId="1DCE9EEA" w14:textId="77777777" w:rsidR="006464B3" w:rsidRDefault="004D5D2B">
            <w:pPr>
              <w:rPr>
                <w:rFonts w:hint="eastAsia"/>
              </w:rPr>
            </w:pPr>
            <w:r>
              <w:rPr>
                <w:sz w:val="18"/>
              </w:rPr>
              <w:t>Poor axis scaling could exaggerate or hide differences.</w:t>
            </w:r>
          </w:p>
        </w:tc>
      </w:tr>
      <w:tr w:rsidR="006464B3" w14:paraId="334A519E" w14:textId="77777777">
        <w:trPr>
          <w:jc w:val="center"/>
        </w:trPr>
        <w:tc>
          <w:tcPr>
            <w:tcW w:w="3331" w:type="dxa"/>
            <w:tcMar>
              <w:top w:w="100" w:type="dxa"/>
              <w:left w:w="100" w:type="dxa"/>
              <w:bottom w:w="100" w:type="dxa"/>
              <w:right w:w="100" w:type="dxa"/>
            </w:tcMar>
            <w:vAlign w:val="center"/>
          </w:tcPr>
          <w:p w14:paraId="6B00B436" w14:textId="77777777" w:rsidR="006464B3" w:rsidRDefault="004D5D2B">
            <w:pPr>
              <w:rPr>
                <w:rFonts w:hint="eastAsia"/>
              </w:rPr>
            </w:pPr>
            <w:r>
              <w:rPr>
                <w:sz w:val="18"/>
              </w:rPr>
              <w:t>Detail</w:t>
            </w:r>
          </w:p>
        </w:tc>
        <w:tc>
          <w:tcPr>
            <w:tcW w:w="3331" w:type="dxa"/>
            <w:tcMar>
              <w:top w:w="100" w:type="dxa"/>
              <w:left w:w="100" w:type="dxa"/>
              <w:bottom w:w="100" w:type="dxa"/>
              <w:right w:w="100" w:type="dxa"/>
            </w:tcMar>
            <w:vAlign w:val="center"/>
          </w:tcPr>
          <w:p w14:paraId="150E63D8" w14:textId="77777777" w:rsidR="006464B3" w:rsidRDefault="004D5D2B">
            <w:pPr>
              <w:rPr>
                <w:rFonts w:hint="eastAsia"/>
              </w:rPr>
            </w:pPr>
            <w:r>
              <w:rPr>
                <w:sz w:val="18"/>
              </w:rPr>
              <w:t>User can move from summary to filtered records.</w:t>
            </w:r>
          </w:p>
        </w:tc>
        <w:tc>
          <w:tcPr>
            <w:tcW w:w="3331" w:type="dxa"/>
            <w:tcMar>
              <w:top w:w="100" w:type="dxa"/>
              <w:left w:w="100" w:type="dxa"/>
              <w:bottom w:w="100" w:type="dxa"/>
              <w:right w:w="100" w:type="dxa"/>
            </w:tcMar>
            <w:vAlign w:val="center"/>
          </w:tcPr>
          <w:p w14:paraId="6419226B" w14:textId="77777777" w:rsidR="006464B3" w:rsidRDefault="004D5D2B">
            <w:pPr>
              <w:rPr>
                <w:rFonts w:hint="eastAsia"/>
              </w:rPr>
            </w:pPr>
            <w:r>
              <w:rPr>
                <w:sz w:val="18"/>
              </w:rPr>
              <w:t>Too much detail can make the dashboard feel like a raw-data sheet.</w:t>
            </w:r>
          </w:p>
        </w:tc>
      </w:tr>
      <w:tr w:rsidR="006464B3" w14:paraId="1967D150" w14:textId="77777777">
        <w:trPr>
          <w:jc w:val="center"/>
        </w:trPr>
        <w:tc>
          <w:tcPr>
            <w:tcW w:w="3331" w:type="dxa"/>
            <w:tcMar>
              <w:top w:w="100" w:type="dxa"/>
              <w:left w:w="100" w:type="dxa"/>
              <w:bottom w:w="100" w:type="dxa"/>
              <w:right w:w="100" w:type="dxa"/>
            </w:tcMar>
            <w:vAlign w:val="center"/>
          </w:tcPr>
          <w:p w14:paraId="4529DFB5" w14:textId="77777777" w:rsidR="006464B3" w:rsidRDefault="004D5D2B">
            <w:pPr>
              <w:rPr>
                <w:rFonts w:hint="eastAsia"/>
              </w:rPr>
            </w:pPr>
            <w:r>
              <w:rPr>
                <w:sz w:val="18"/>
              </w:rPr>
              <w:t>Refreshability</w:t>
            </w:r>
          </w:p>
        </w:tc>
        <w:tc>
          <w:tcPr>
            <w:tcW w:w="3331" w:type="dxa"/>
            <w:tcMar>
              <w:top w:w="100" w:type="dxa"/>
              <w:left w:w="100" w:type="dxa"/>
              <w:bottom w:w="100" w:type="dxa"/>
              <w:right w:w="100" w:type="dxa"/>
            </w:tcMar>
            <w:vAlign w:val="center"/>
          </w:tcPr>
          <w:p w14:paraId="7277FD44" w14:textId="77777777" w:rsidR="006464B3" w:rsidRDefault="004D5D2B">
            <w:pPr>
              <w:rPr>
                <w:rFonts w:hint="eastAsia"/>
              </w:rPr>
            </w:pPr>
            <w:r>
              <w:rPr>
                <w:sz w:val="18"/>
              </w:rPr>
              <w:t>Updated data flows into calculations and visuals.</w:t>
            </w:r>
          </w:p>
        </w:tc>
        <w:tc>
          <w:tcPr>
            <w:tcW w:w="3331" w:type="dxa"/>
            <w:tcMar>
              <w:top w:w="100" w:type="dxa"/>
              <w:left w:w="100" w:type="dxa"/>
              <w:bottom w:w="100" w:type="dxa"/>
              <w:right w:w="100" w:type="dxa"/>
            </w:tcMar>
            <w:vAlign w:val="center"/>
          </w:tcPr>
          <w:p w14:paraId="003C03BB" w14:textId="77777777" w:rsidR="006464B3" w:rsidRDefault="004D5D2B">
            <w:pPr>
              <w:rPr>
                <w:rFonts w:hint="eastAsia"/>
              </w:rPr>
            </w:pPr>
            <w:r>
              <w:rPr>
                <w:sz w:val="18"/>
              </w:rPr>
              <w:t>Broken ranges or unrefreshed PivotTables can produce stale output.</w:t>
            </w:r>
          </w:p>
        </w:tc>
      </w:tr>
      <w:tr w:rsidR="006464B3" w14:paraId="2558545A" w14:textId="77777777">
        <w:trPr>
          <w:jc w:val="center"/>
        </w:trPr>
        <w:tc>
          <w:tcPr>
            <w:tcW w:w="3331" w:type="dxa"/>
            <w:tcMar>
              <w:top w:w="100" w:type="dxa"/>
              <w:left w:w="100" w:type="dxa"/>
              <w:bottom w:w="100" w:type="dxa"/>
              <w:right w:w="100" w:type="dxa"/>
            </w:tcMar>
            <w:vAlign w:val="center"/>
          </w:tcPr>
          <w:p w14:paraId="3ED59C44" w14:textId="77777777" w:rsidR="006464B3" w:rsidRDefault="004D5D2B">
            <w:pPr>
              <w:rPr>
                <w:rFonts w:hint="eastAsia"/>
              </w:rPr>
            </w:pPr>
            <w:r>
              <w:rPr>
                <w:sz w:val="18"/>
              </w:rPr>
              <w:t>Decision support</w:t>
            </w:r>
          </w:p>
        </w:tc>
        <w:tc>
          <w:tcPr>
            <w:tcW w:w="3331" w:type="dxa"/>
            <w:tcMar>
              <w:top w:w="100" w:type="dxa"/>
              <w:left w:w="100" w:type="dxa"/>
              <w:bottom w:w="100" w:type="dxa"/>
              <w:right w:w="100" w:type="dxa"/>
            </w:tcMar>
            <w:vAlign w:val="center"/>
          </w:tcPr>
          <w:p w14:paraId="23D8B95F" w14:textId="77777777" w:rsidR="006464B3" w:rsidRDefault="004D5D2B">
            <w:pPr>
              <w:rPr>
                <w:rFonts w:hint="eastAsia"/>
              </w:rPr>
            </w:pPr>
            <w:r>
              <w:rPr>
                <w:sz w:val="18"/>
              </w:rPr>
              <w:t>Exceptions are visible and traceable to records.</w:t>
            </w:r>
          </w:p>
        </w:tc>
        <w:tc>
          <w:tcPr>
            <w:tcW w:w="3331" w:type="dxa"/>
            <w:tcMar>
              <w:top w:w="100" w:type="dxa"/>
              <w:left w:w="100" w:type="dxa"/>
              <w:bottom w:w="100" w:type="dxa"/>
              <w:right w:w="100" w:type="dxa"/>
            </w:tcMar>
            <w:vAlign w:val="center"/>
          </w:tcPr>
          <w:p w14:paraId="4C4C474E" w14:textId="77777777" w:rsidR="006464B3" w:rsidRDefault="004D5D2B">
            <w:pPr>
              <w:rPr>
                <w:rFonts w:hint="eastAsia"/>
              </w:rPr>
            </w:pPr>
            <w:r>
              <w:rPr>
                <w:sz w:val="18"/>
              </w:rPr>
              <w:t>A dashboard cannot explain causes that are absent from the source data.</w:t>
            </w:r>
          </w:p>
        </w:tc>
      </w:tr>
    </w:tbl>
    <w:p w14:paraId="48A8D271" w14:textId="77777777" w:rsidR="006464B3" w:rsidRDefault="006464B3">
      <w:pPr>
        <w:rPr>
          <w:rFonts w:hint="eastAsia"/>
        </w:rPr>
      </w:pPr>
    </w:p>
    <w:p w14:paraId="0F9E1969" w14:textId="77777777" w:rsidR="006464B3" w:rsidRDefault="004D5D2B">
      <w:pPr>
        <w:spacing w:after="120" w:line="259" w:lineRule="auto"/>
        <w:rPr>
          <w:rFonts w:hint="eastAsia"/>
        </w:rPr>
      </w:pPr>
      <w:r>
        <w:t>The simulated dashboard performs well as a compact reporting interface because it combines summary indicators with drill-down controls. Its main limitation is that the dataset is small and simulated. In a real reporting environment, user testing with actual managers or reporting staff would be necessary before deciding that the layout is final.</w:t>
      </w:r>
    </w:p>
    <w:p w14:paraId="3F419B40" w14:textId="77777777" w:rsidR="006464B3" w:rsidRDefault="004D5D2B">
      <w:pPr>
        <w:spacing w:before="200" w:after="100"/>
        <w:rPr>
          <w:rFonts w:hint="eastAsia"/>
        </w:rPr>
      </w:pPr>
      <w:r>
        <w:rPr>
          <w:rFonts w:ascii="Aptos Display" w:hAnsi="Aptos Display"/>
          <w:b/>
          <w:color w:val="5C3A20"/>
          <w:sz w:val="34"/>
        </w:rPr>
        <w:t>14. Testing and Quality Assurance</w:t>
      </w:r>
    </w:p>
    <w:p w14:paraId="52EDB260" w14:textId="77777777" w:rsidR="006464B3" w:rsidRDefault="004D5D2B">
      <w:pPr>
        <w:spacing w:after="120" w:line="259" w:lineRule="auto"/>
        <w:rPr>
          <w:rFonts w:hint="eastAsia"/>
        </w:rPr>
      </w:pPr>
      <w:r>
        <w:t>Testing should be completed before the dashboard is shared. I would use both numerical reconciliation and interaction testing.</w:t>
      </w:r>
    </w:p>
    <w:tbl>
      <w:tblPr>
        <w:tblStyle w:val="TableGrid"/>
        <w:tblW w:w="0" w:type="auto"/>
        <w:jc w:val="center"/>
        <w:tblLook w:val="04A0" w:firstRow="1" w:lastRow="0" w:firstColumn="1" w:lastColumn="0" w:noHBand="0" w:noVBand="1"/>
      </w:tblPr>
      <w:tblGrid>
        <w:gridCol w:w="4997"/>
        <w:gridCol w:w="4997"/>
      </w:tblGrid>
      <w:tr w:rsidR="006464B3" w14:paraId="3E4B9EF2" w14:textId="77777777">
        <w:trPr>
          <w:tblHeader/>
          <w:jc w:val="center"/>
        </w:trPr>
        <w:tc>
          <w:tcPr>
            <w:tcW w:w="4997" w:type="dxa"/>
            <w:shd w:val="clear" w:color="auto" w:fill="EADBC8"/>
            <w:tcMar>
              <w:top w:w="100" w:type="dxa"/>
              <w:left w:w="100" w:type="dxa"/>
              <w:bottom w:w="100" w:type="dxa"/>
              <w:right w:w="100" w:type="dxa"/>
            </w:tcMar>
          </w:tcPr>
          <w:p w14:paraId="03E0FBB3" w14:textId="77777777" w:rsidR="006464B3" w:rsidRDefault="004D5D2B">
            <w:pPr>
              <w:jc w:val="center"/>
              <w:rPr>
                <w:rFonts w:hint="eastAsia"/>
              </w:rPr>
            </w:pPr>
            <w:r>
              <w:rPr>
                <w:b/>
                <w:color w:val="5C3A20"/>
                <w:sz w:val="18"/>
              </w:rPr>
              <w:t>Test</w:t>
            </w:r>
          </w:p>
        </w:tc>
        <w:tc>
          <w:tcPr>
            <w:tcW w:w="4997" w:type="dxa"/>
            <w:shd w:val="clear" w:color="auto" w:fill="EADBC8"/>
            <w:tcMar>
              <w:top w:w="100" w:type="dxa"/>
              <w:left w:w="100" w:type="dxa"/>
              <w:bottom w:w="100" w:type="dxa"/>
              <w:right w:w="100" w:type="dxa"/>
            </w:tcMar>
          </w:tcPr>
          <w:p w14:paraId="6924A7F0" w14:textId="77777777" w:rsidR="006464B3" w:rsidRDefault="004D5D2B">
            <w:pPr>
              <w:jc w:val="center"/>
              <w:rPr>
                <w:rFonts w:hint="eastAsia"/>
              </w:rPr>
            </w:pPr>
            <w:r>
              <w:rPr>
                <w:b/>
                <w:color w:val="5C3A20"/>
                <w:sz w:val="18"/>
              </w:rPr>
              <w:t>Expected outcome</w:t>
            </w:r>
          </w:p>
        </w:tc>
      </w:tr>
      <w:tr w:rsidR="006464B3" w14:paraId="153B1E4E" w14:textId="77777777">
        <w:trPr>
          <w:jc w:val="center"/>
        </w:trPr>
        <w:tc>
          <w:tcPr>
            <w:tcW w:w="4997" w:type="dxa"/>
            <w:tcMar>
              <w:top w:w="100" w:type="dxa"/>
              <w:left w:w="100" w:type="dxa"/>
              <w:bottom w:w="100" w:type="dxa"/>
              <w:right w:w="100" w:type="dxa"/>
            </w:tcMar>
            <w:vAlign w:val="center"/>
          </w:tcPr>
          <w:p w14:paraId="761D6DF2" w14:textId="77777777" w:rsidR="006464B3" w:rsidRDefault="004D5D2B">
            <w:pPr>
              <w:rPr>
                <w:rFonts w:hint="eastAsia"/>
              </w:rPr>
            </w:pPr>
            <w:r>
              <w:rPr>
                <w:sz w:val="18"/>
              </w:rPr>
              <w:t>No filters selected</w:t>
            </w:r>
          </w:p>
        </w:tc>
        <w:tc>
          <w:tcPr>
            <w:tcW w:w="4997" w:type="dxa"/>
            <w:tcMar>
              <w:top w:w="100" w:type="dxa"/>
              <w:left w:w="100" w:type="dxa"/>
              <w:bottom w:w="100" w:type="dxa"/>
              <w:right w:w="100" w:type="dxa"/>
            </w:tcMar>
            <w:vAlign w:val="center"/>
          </w:tcPr>
          <w:p w14:paraId="620FDA6B" w14:textId="77777777" w:rsidR="006464B3" w:rsidRDefault="004D5D2B">
            <w:pPr>
              <w:rPr>
                <w:rFonts w:hint="eastAsia"/>
              </w:rPr>
            </w:pPr>
            <w:r>
              <w:rPr>
                <w:sz w:val="18"/>
              </w:rPr>
              <w:t>Dashboard equals the full source dataset.</w:t>
            </w:r>
          </w:p>
        </w:tc>
      </w:tr>
      <w:tr w:rsidR="006464B3" w14:paraId="28ACED1C" w14:textId="77777777">
        <w:trPr>
          <w:jc w:val="center"/>
        </w:trPr>
        <w:tc>
          <w:tcPr>
            <w:tcW w:w="4997" w:type="dxa"/>
            <w:tcMar>
              <w:top w:w="100" w:type="dxa"/>
              <w:left w:w="100" w:type="dxa"/>
              <w:bottom w:w="100" w:type="dxa"/>
              <w:right w:w="100" w:type="dxa"/>
            </w:tcMar>
            <w:vAlign w:val="center"/>
          </w:tcPr>
          <w:p w14:paraId="18064B3D" w14:textId="77777777" w:rsidR="006464B3" w:rsidRDefault="004D5D2B">
            <w:pPr>
              <w:rPr>
                <w:rFonts w:hint="eastAsia"/>
              </w:rPr>
            </w:pPr>
            <w:r>
              <w:rPr>
                <w:sz w:val="18"/>
              </w:rPr>
              <w:t>Select Kozhikode</w:t>
            </w:r>
          </w:p>
        </w:tc>
        <w:tc>
          <w:tcPr>
            <w:tcW w:w="4997" w:type="dxa"/>
            <w:tcMar>
              <w:top w:w="100" w:type="dxa"/>
              <w:left w:w="100" w:type="dxa"/>
              <w:bottom w:w="100" w:type="dxa"/>
              <w:right w:w="100" w:type="dxa"/>
            </w:tcMar>
            <w:vAlign w:val="center"/>
          </w:tcPr>
          <w:p w14:paraId="44811FC7" w14:textId="77777777" w:rsidR="006464B3" w:rsidRDefault="004D5D2B">
            <w:pPr>
              <w:rPr>
                <w:rFonts w:hint="eastAsia"/>
              </w:rPr>
            </w:pPr>
            <w:r>
              <w:rPr>
                <w:sz w:val="18"/>
              </w:rPr>
              <w:t>KPIs and charts show only Kozhikode records.</w:t>
            </w:r>
          </w:p>
        </w:tc>
      </w:tr>
      <w:tr w:rsidR="006464B3" w14:paraId="145A01CB" w14:textId="77777777">
        <w:trPr>
          <w:jc w:val="center"/>
        </w:trPr>
        <w:tc>
          <w:tcPr>
            <w:tcW w:w="4997" w:type="dxa"/>
            <w:tcMar>
              <w:top w:w="100" w:type="dxa"/>
              <w:left w:w="100" w:type="dxa"/>
              <w:bottom w:w="100" w:type="dxa"/>
              <w:right w:w="100" w:type="dxa"/>
            </w:tcMar>
            <w:vAlign w:val="center"/>
          </w:tcPr>
          <w:p w14:paraId="0D112085" w14:textId="77777777" w:rsidR="006464B3" w:rsidRDefault="004D5D2B">
            <w:pPr>
              <w:rPr>
                <w:rFonts w:hint="eastAsia"/>
              </w:rPr>
            </w:pPr>
            <w:r>
              <w:rPr>
                <w:sz w:val="18"/>
              </w:rPr>
              <w:t>Select Pending</w:t>
            </w:r>
          </w:p>
        </w:tc>
        <w:tc>
          <w:tcPr>
            <w:tcW w:w="4997" w:type="dxa"/>
            <w:tcMar>
              <w:top w:w="100" w:type="dxa"/>
              <w:left w:w="100" w:type="dxa"/>
              <w:bottom w:w="100" w:type="dxa"/>
              <w:right w:w="100" w:type="dxa"/>
            </w:tcMar>
            <w:vAlign w:val="center"/>
          </w:tcPr>
          <w:p w14:paraId="65193D85" w14:textId="77777777" w:rsidR="006464B3" w:rsidRDefault="004D5D2B">
            <w:pPr>
              <w:rPr>
                <w:rFonts w:hint="eastAsia"/>
              </w:rPr>
            </w:pPr>
            <w:r>
              <w:rPr>
                <w:sz w:val="18"/>
              </w:rPr>
              <w:t>Pending KPI and detail view reflect only pending records.</w:t>
            </w:r>
          </w:p>
        </w:tc>
      </w:tr>
      <w:tr w:rsidR="006464B3" w14:paraId="007BBE66" w14:textId="77777777">
        <w:trPr>
          <w:jc w:val="center"/>
        </w:trPr>
        <w:tc>
          <w:tcPr>
            <w:tcW w:w="4997" w:type="dxa"/>
            <w:tcMar>
              <w:top w:w="100" w:type="dxa"/>
              <w:left w:w="100" w:type="dxa"/>
              <w:bottom w:w="100" w:type="dxa"/>
              <w:right w:w="100" w:type="dxa"/>
            </w:tcMar>
            <w:vAlign w:val="center"/>
          </w:tcPr>
          <w:p w14:paraId="5C03807E" w14:textId="77777777" w:rsidR="006464B3" w:rsidRDefault="004D5D2B">
            <w:pPr>
              <w:rPr>
                <w:rFonts w:hint="eastAsia"/>
              </w:rPr>
            </w:pPr>
            <w:r>
              <w:rPr>
                <w:sz w:val="18"/>
              </w:rPr>
              <w:t>Select Training</w:t>
            </w:r>
          </w:p>
        </w:tc>
        <w:tc>
          <w:tcPr>
            <w:tcW w:w="4997" w:type="dxa"/>
            <w:tcMar>
              <w:top w:w="100" w:type="dxa"/>
              <w:left w:w="100" w:type="dxa"/>
              <w:bottom w:w="100" w:type="dxa"/>
              <w:right w:w="100" w:type="dxa"/>
            </w:tcMar>
            <w:vAlign w:val="center"/>
          </w:tcPr>
          <w:p w14:paraId="0D654103" w14:textId="77777777" w:rsidR="006464B3" w:rsidRDefault="004D5D2B">
            <w:pPr>
              <w:rPr>
                <w:rFonts w:hint="eastAsia"/>
              </w:rPr>
            </w:pPr>
            <w:r>
              <w:rPr>
                <w:sz w:val="18"/>
              </w:rPr>
              <w:t>Programme visuals update to Training only.</w:t>
            </w:r>
          </w:p>
        </w:tc>
      </w:tr>
      <w:tr w:rsidR="006464B3" w14:paraId="2252C2F2" w14:textId="77777777">
        <w:trPr>
          <w:jc w:val="center"/>
        </w:trPr>
        <w:tc>
          <w:tcPr>
            <w:tcW w:w="4997" w:type="dxa"/>
            <w:tcMar>
              <w:top w:w="100" w:type="dxa"/>
              <w:left w:w="100" w:type="dxa"/>
              <w:bottom w:w="100" w:type="dxa"/>
              <w:right w:w="100" w:type="dxa"/>
            </w:tcMar>
            <w:vAlign w:val="center"/>
          </w:tcPr>
          <w:p w14:paraId="26440C46" w14:textId="77777777" w:rsidR="006464B3" w:rsidRDefault="004D5D2B">
            <w:pPr>
              <w:rPr>
                <w:rFonts w:hint="eastAsia"/>
              </w:rPr>
            </w:pPr>
            <w:r>
              <w:rPr>
                <w:sz w:val="18"/>
              </w:rPr>
              <w:t>Select Jan-2026</w:t>
            </w:r>
          </w:p>
        </w:tc>
        <w:tc>
          <w:tcPr>
            <w:tcW w:w="4997" w:type="dxa"/>
            <w:tcMar>
              <w:top w:w="100" w:type="dxa"/>
              <w:left w:w="100" w:type="dxa"/>
              <w:bottom w:w="100" w:type="dxa"/>
              <w:right w:w="100" w:type="dxa"/>
            </w:tcMar>
            <w:vAlign w:val="center"/>
          </w:tcPr>
          <w:p w14:paraId="1B979C45" w14:textId="77777777" w:rsidR="006464B3" w:rsidRDefault="004D5D2B">
            <w:pPr>
              <w:rPr>
                <w:rFonts w:hint="eastAsia"/>
              </w:rPr>
            </w:pPr>
            <w:r>
              <w:rPr>
                <w:sz w:val="18"/>
              </w:rPr>
              <w:t>Monthly scope changes to January records.</w:t>
            </w:r>
          </w:p>
        </w:tc>
      </w:tr>
      <w:tr w:rsidR="006464B3" w14:paraId="7ACE3DE8" w14:textId="77777777">
        <w:trPr>
          <w:jc w:val="center"/>
        </w:trPr>
        <w:tc>
          <w:tcPr>
            <w:tcW w:w="4997" w:type="dxa"/>
            <w:tcMar>
              <w:top w:w="100" w:type="dxa"/>
              <w:left w:w="100" w:type="dxa"/>
              <w:bottom w:w="100" w:type="dxa"/>
              <w:right w:w="100" w:type="dxa"/>
            </w:tcMar>
            <w:vAlign w:val="center"/>
          </w:tcPr>
          <w:p w14:paraId="5C0D7EC3" w14:textId="77777777" w:rsidR="006464B3" w:rsidRDefault="004D5D2B">
            <w:pPr>
              <w:rPr>
                <w:rFonts w:hint="eastAsia"/>
              </w:rPr>
            </w:pPr>
            <w:r>
              <w:rPr>
                <w:sz w:val="18"/>
              </w:rPr>
              <w:t>Combine District + Programme</w:t>
            </w:r>
          </w:p>
        </w:tc>
        <w:tc>
          <w:tcPr>
            <w:tcW w:w="4997" w:type="dxa"/>
            <w:tcMar>
              <w:top w:w="100" w:type="dxa"/>
              <w:left w:w="100" w:type="dxa"/>
              <w:bottom w:w="100" w:type="dxa"/>
              <w:right w:w="100" w:type="dxa"/>
            </w:tcMar>
            <w:vAlign w:val="center"/>
          </w:tcPr>
          <w:p w14:paraId="0CC4F3EB" w14:textId="77777777" w:rsidR="006464B3" w:rsidRDefault="004D5D2B">
            <w:pPr>
              <w:rPr>
                <w:rFonts w:hint="eastAsia"/>
              </w:rPr>
            </w:pPr>
            <w:r>
              <w:rPr>
                <w:sz w:val="18"/>
              </w:rPr>
              <w:t>Only records matching both filters remain in the connected visuals.</w:t>
            </w:r>
          </w:p>
        </w:tc>
      </w:tr>
      <w:tr w:rsidR="006464B3" w14:paraId="28020D5B" w14:textId="77777777">
        <w:trPr>
          <w:jc w:val="center"/>
        </w:trPr>
        <w:tc>
          <w:tcPr>
            <w:tcW w:w="4997" w:type="dxa"/>
            <w:tcMar>
              <w:top w:w="100" w:type="dxa"/>
              <w:left w:w="100" w:type="dxa"/>
              <w:bottom w:w="100" w:type="dxa"/>
              <w:right w:w="100" w:type="dxa"/>
            </w:tcMar>
            <w:vAlign w:val="center"/>
          </w:tcPr>
          <w:p w14:paraId="5529EEAE" w14:textId="77777777" w:rsidR="006464B3" w:rsidRDefault="004D5D2B">
            <w:pPr>
              <w:rPr>
                <w:rFonts w:hint="eastAsia"/>
              </w:rPr>
            </w:pPr>
            <w:r>
              <w:rPr>
                <w:sz w:val="18"/>
              </w:rPr>
              <w:t>Add a new valid record</w:t>
            </w:r>
          </w:p>
        </w:tc>
        <w:tc>
          <w:tcPr>
            <w:tcW w:w="4997" w:type="dxa"/>
            <w:tcMar>
              <w:top w:w="100" w:type="dxa"/>
              <w:left w:w="100" w:type="dxa"/>
              <w:bottom w:w="100" w:type="dxa"/>
              <w:right w:w="100" w:type="dxa"/>
            </w:tcMar>
            <w:vAlign w:val="center"/>
          </w:tcPr>
          <w:p w14:paraId="44B67DB9" w14:textId="77777777" w:rsidR="006464B3" w:rsidRDefault="004D5D2B">
            <w:pPr>
              <w:rPr>
                <w:rFonts w:hint="eastAsia"/>
              </w:rPr>
            </w:pPr>
            <w:r>
              <w:rPr>
                <w:sz w:val="18"/>
              </w:rPr>
              <w:t>Refresh includes the record and updates totals.</w:t>
            </w:r>
          </w:p>
        </w:tc>
      </w:tr>
      <w:tr w:rsidR="006464B3" w14:paraId="72E0E6AC" w14:textId="77777777">
        <w:trPr>
          <w:jc w:val="center"/>
        </w:trPr>
        <w:tc>
          <w:tcPr>
            <w:tcW w:w="4997" w:type="dxa"/>
            <w:tcMar>
              <w:top w:w="100" w:type="dxa"/>
              <w:left w:w="100" w:type="dxa"/>
              <w:bottom w:w="100" w:type="dxa"/>
              <w:right w:w="100" w:type="dxa"/>
            </w:tcMar>
            <w:vAlign w:val="center"/>
          </w:tcPr>
          <w:p w14:paraId="71C72C27" w14:textId="77777777" w:rsidR="006464B3" w:rsidRDefault="004D5D2B">
            <w:pPr>
              <w:rPr>
                <w:rFonts w:hint="eastAsia"/>
              </w:rPr>
            </w:pPr>
            <w:r>
              <w:rPr>
                <w:sz w:val="18"/>
              </w:rPr>
              <w:t>Enter an invalid/blank value</w:t>
            </w:r>
          </w:p>
        </w:tc>
        <w:tc>
          <w:tcPr>
            <w:tcW w:w="4997" w:type="dxa"/>
            <w:tcMar>
              <w:top w:w="100" w:type="dxa"/>
              <w:left w:w="100" w:type="dxa"/>
              <w:bottom w:w="100" w:type="dxa"/>
              <w:right w:w="100" w:type="dxa"/>
            </w:tcMar>
            <w:vAlign w:val="center"/>
          </w:tcPr>
          <w:p w14:paraId="00F5DB0B" w14:textId="77777777" w:rsidR="006464B3" w:rsidRDefault="004D5D2B">
            <w:pPr>
              <w:rPr>
                <w:rFonts w:hint="eastAsia"/>
              </w:rPr>
            </w:pPr>
            <w:r>
              <w:rPr>
                <w:sz w:val="18"/>
              </w:rPr>
              <w:t>Exception logic identifies the issue rather than silently producing a misleading result.</w:t>
            </w:r>
          </w:p>
        </w:tc>
      </w:tr>
      <w:tr w:rsidR="006464B3" w14:paraId="447E752E" w14:textId="77777777">
        <w:trPr>
          <w:jc w:val="center"/>
        </w:trPr>
        <w:tc>
          <w:tcPr>
            <w:tcW w:w="4997" w:type="dxa"/>
            <w:tcMar>
              <w:top w:w="100" w:type="dxa"/>
              <w:left w:w="100" w:type="dxa"/>
              <w:bottom w:w="100" w:type="dxa"/>
              <w:right w:w="100" w:type="dxa"/>
            </w:tcMar>
            <w:vAlign w:val="center"/>
          </w:tcPr>
          <w:p w14:paraId="38FE3EBC" w14:textId="77777777" w:rsidR="006464B3" w:rsidRDefault="004D5D2B">
            <w:pPr>
              <w:rPr>
                <w:rFonts w:hint="eastAsia"/>
              </w:rPr>
            </w:pPr>
            <w:r>
              <w:rPr>
                <w:sz w:val="18"/>
              </w:rPr>
              <w:t>Refresh PivotTables</w:t>
            </w:r>
          </w:p>
        </w:tc>
        <w:tc>
          <w:tcPr>
            <w:tcW w:w="4997" w:type="dxa"/>
            <w:tcMar>
              <w:top w:w="100" w:type="dxa"/>
              <w:left w:w="100" w:type="dxa"/>
              <w:bottom w:w="100" w:type="dxa"/>
              <w:right w:w="100" w:type="dxa"/>
            </w:tcMar>
            <w:vAlign w:val="center"/>
          </w:tcPr>
          <w:p w14:paraId="0CB9870B" w14:textId="77777777" w:rsidR="006464B3" w:rsidRDefault="004D5D2B">
            <w:pPr>
              <w:rPr>
                <w:rFonts w:hint="eastAsia"/>
              </w:rPr>
            </w:pPr>
            <w:r>
              <w:rPr>
                <w:sz w:val="18"/>
              </w:rPr>
              <w:t>All connected charts and KPI-linked summaries remain consistent.</w:t>
            </w:r>
          </w:p>
        </w:tc>
      </w:tr>
    </w:tbl>
    <w:p w14:paraId="42624ACA" w14:textId="77777777" w:rsidR="006464B3" w:rsidRDefault="006464B3">
      <w:pPr>
        <w:rPr>
          <w:rFonts w:hint="eastAsia"/>
        </w:rPr>
      </w:pPr>
    </w:p>
    <w:p w14:paraId="4FDC027F" w14:textId="77777777" w:rsidR="006464B3" w:rsidRDefault="004D5D2B">
      <w:pPr>
        <w:spacing w:after="120" w:line="259" w:lineRule="auto"/>
        <w:rPr>
          <w:rFonts w:hint="eastAsia"/>
        </w:rPr>
      </w:pPr>
      <w:r>
        <w:t>A final reconciliation should compare at least three values independently: total Actual, total Target, and the resulting overall Achievement Rate. This is a simple but effective check against broken ranges, stale PivotTables, or accidental manual edits.</w:t>
      </w:r>
    </w:p>
    <w:p w14:paraId="4658972E" w14:textId="77777777" w:rsidR="006464B3" w:rsidRDefault="004D5D2B">
      <w:pPr>
        <w:spacing w:before="200" w:after="100"/>
        <w:rPr>
          <w:rFonts w:hint="eastAsia"/>
        </w:rPr>
      </w:pPr>
      <w:r>
        <w:rPr>
          <w:rFonts w:ascii="Aptos Display" w:hAnsi="Aptos Display"/>
          <w:b/>
          <w:color w:val="5C3A20"/>
          <w:sz w:val="34"/>
        </w:rPr>
        <w:t>15. Potential Impact on End Users</w:t>
      </w:r>
    </w:p>
    <w:p w14:paraId="4FAC9FC5" w14:textId="77777777" w:rsidR="006464B3" w:rsidRDefault="004D5D2B">
      <w:pPr>
        <w:spacing w:after="120" w:line="259" w:lineRule="auto"/>
        <w:rPr>
          <w:rFonts w:hint="eastAsia"/>
        </w:rPr>
      </w:pPr>
      <w:r>
        <w:t>The main benefit of the dashboard is reduction in the time required to move from data to an interpretable summary. Instead of opening several worksheets and calculating comparisons manually, a manager can view the overall position, filter the relevant district or programme, and identify the areas requiring attention.</w:t>
      </w:r>
    </w:p>
    <w:p w14:paraId="2C7A1D29" w14:textId="77777777" w:rsidR="006464B3" w:rsidRDefault="004D5D2B">
      <w:pPr>
        <w:pStyle w:val="ListBullet"/>
        <w:spacing w:after="60"/>
        <w:rPr>
          <w:rFonts w:hint="eastAsia"/>
        </w:rPr>
      </w:pPr>
      <w:r>
        <w:t>Faster access to key performance indicators.</w:t>
      </w:r>
    </w:p>
    <w:p w14:paraId="63BD8A81" w14:textId="77777777" w:rsidR="006464B3" w:rsidRDefault="004D5D2B">
      <w:pPr>
        <w:pStyle w:val="ListBullet"/>
        <w:spacing w:after="60"/>
        <w:rPr>
          <w:rFonts w:hint="eastAsia"/>
        </w:rPr>
      </w:pPr>
      <w:r>
        <w:t>More consistent reporting because calculations are centralized.</w:t>
      </w:r>
    </w:p>
    <w:p w14:paraId="7977642E" w14:textId="77777777" w:rsidR="006464B3" w:rsidRDefault="004D5D2B">
      <w:pPr>
        <w:pStyle w:val="ListBullet"/>
        <w:spacing w:after="60"/>
        <w:rPr>
          <w:rFonts w:hint="eastAsia"/>
        </w:rPr>
      </w:pPr>
      <w:r>
        <w:t>Easier comparison between districts, programmes, and reporting periods.</w:t>
      </w:r>
    </w:p>
    <w:p w14:paraId="744B396F" w14:textId="77777777" w:rsidR="006464B3" w:rsidRDefault="004D5D2B">
      <w:pPr>
        <w:pStyle w:val="ListBullet"/>
        <w:spacing w:after="60"/>
        <w:rPr>
          <w:rFonts w:hint="eastAsia"/>
        </w:rPr>
      </w:pPr>
      <w:r>
        <w:t>Better visibility of pending or below-target records.</w:t>
      </w:r>
    </w:p>
    <w:p w14:paraId="04E759C7" w14:textId="77777777" w:rsidR="006464B3" w:rsidRDefault="004D5D2B">
      <w:pPr>
        <w:pStyle w:val="ListBullet"/>
        <w:spacing w:after="60"/>
        <w:rPr>
          <w:rFonts w:hint="eastAsia"/>
        </w:rPr>
      </w:pPr>
      <w:r>
        <w:t>Reduced dependence on manually prepared summary tables.</w:t>
      </w:r>
    </w:p>
    <w:p w14:paraId="3A6BE3E9" w14:textId="77777777" w:rsidR="006464B3" w:rsidRDefault="004D5D2B">
      <w:pPr>
        <w:pStyle w:val="ListBullet"/>
        <w:spacing w:after="60"/>
        <w:rPr>
          <w:rFonts w:hint="eastAsia"/>
        </w:rPr>
      </w:pPr>
      <w:r>
        <w:t>A clearer basis for follow-up questions and management discussion.</w:t>
      </w:r>
    </w:p>
    <w:p w14:paraId="58133976" w14:textId="77777777" w:rsidR="006464B3" w:rsidRDefault="004D5D2B">
      <w:pPr>
        <w:spacing w:after="120" w:line="259" w:lineRule="auto"/>
        <w:rPr>
          <w:rFonts w:hint="eastAsia"/>
        </w:rPr>
      </w:pPr>
      <w:r>
        <w:t>The dashboard does not replace professional judgement. It improves access to evidence, but the reasons behind a performance gap may require field information, operational context, or discussion with the responsible team.</w:t>
      </w:r>
    </w:p>
    <w:p w14:paraId="74903935" w14:textId="77777777" w:rsidR="006464B3" w:rsidRDefault="004D5D2B">
      <w:pPr>
        <w:spacing w:before="200" w:after="100"/>
        <w:rPr>
          <w:rFonts w:hint="eastAsia"/>
        </w:rPr>
      </w:pPr>
      <w:r>
        <w:rPr>
          <w:rFonts w:ascii="Aptos Display" w:hAnsi="Aptos Display"/>
          <w:b/>
          <w:color w:val="5C3A20"/>
          <w:sz w:val="34"/>
        </w:rPr>
        <w:t>16. Potential Challenges and Mitigation</w:t>
      </w:r>
    </w:p>
    <w:tbl>
      <w:tblPr>
        <w:tblStyle w:val="TableGrid"/>
        <w:tblW w:w="0" w:type="auto"/>
        <w:jc w:val="center"/>
        <w:tblLook w:val="04A0" w:firstRow="1" w:lastRow="0" w:firstColumn="1" w:lastColumn="0" w:noHBand="0" w:noVBand="1"/>
      </w:tblPr>
      <w:tblGrid>
        <w:gridCol w:w="3331"/>
        <w:gridCol w:w="3331"/>
        <w:gridCol w:w="3331"/>
      </w:tblGrid>
      <w:tr w:rsidR="006464B3" w14:paraId="4E580854" w14:textId="77777777">
        <w:trPr>
          <w:tblHeader/>
          <w:jc w:val="center"/>
        </w:trPr>
        <w:tc>
          <w:tcPr>
            <w:tcW w:w="3331" w:type="dxa"/>
            <w:shd w:val="clear" w:color="auto" w:fill="EADBC8"/>
            <w:tcMar>
              <w:top w:w="100" w:type="dxa"/>
              <w:left w:w="100" w:type="dxa"/>
              <w:bottom w:w="100" w:type="dxa"/>
              <w:right w:w="100" w:type="dxa"/>
            </w:tcMar>
          </w:tcPr>
          <w:p w14:paraId="5BEFA22F" w14:textId="77777777" w:rsidR="006464B3" w:rsidRDefault="004D5D2B">
            <w:pPr>
              <w:jc w:val="center"/>
              <w:rPr>
                <w:rFonts w:hint="eastAsia"/>
              </w:rPr>
            </w:pPr>
            <w:r>
              <w:rPr>
                <w:b/>
                <w:color w:val="5C3A20"/>
                <w:sz w:val="18"/>
              </w:rPr>
              <w:t>Challenge</w:t>
            </w:r>
          </w:p>
        </w:tc>
        <w:tc>
          <w:tcPr>
            <w:tcW w:w="3331" w:type="dxa"/>
            <w:shd w:val="clear" w:color="auto" w:fill="EADBC8"/>
            <w:tcMar>
              <w:top w:w="100" w:type="dxa"/>
              <w:left w:w="100" w:type="dxa"/>
              <w:bottom w:w="100" w:type="dxa"/>
              <w:right w:w="100" w:type="dxa"/>
            </w:tcMar>
          </w:tcPr>
          <w:p w14:paraId="132DCF8D" w14:textId="77777777" w:rsidR="006464B3" w:rsidRDefault="004D5D2B">
            <w:pPr>
              <w:jc w:val="center"/>
              <w:rPr>
                <w:rFonts w:hint="eastAsia"/>
              </w:rPr>
            </w:pPr>
            <w:r>
              <w:rPr>
                <w:b/>
                <w:color w:val="5C3A20"/>
                <w:sz w:val="18"/>
              </w:rPr>
              <w:t>Risk</w:t>
            </w:r>
          </w:p>
        </w:tc>
        <w:tc>
          <w:tcPr>
            <w:tcW w:w="3331" w:type="dxa"/>
            <w:shd w:val="clear" w:color="auto" w:fill="EADBC8"/>
            <w:tcMar>
              <w:top w:w="100" w:type="dxa"/>
              <w:left w:w="100" w:type="dxa"/>
              <w:bottom w:w="100" w:type="dxa"/>
              <w:right w:w="100" w:type="dxa"/>
            </w:tcMar>
          </w:tcPr>
          <w:p w14:paraId="5F800BF8" w14:textId="77777777" w:rsidR="006464B3" w:rsidRDefault="004D5D2B">
            <w:pPr>
              <w:jc w:val="center"/>
              <w:rPr>
                <w:rFonts w:hint="eastAsia"/>
              </w:rPr>
            </w:pPr>
            <w:r>
              <w:rPr>
                <w:b/>
                <w:color w:val="5C3A20"/>
                <w:sz w:val="18"/>
              </w:rPr>
              <w:t>Mitigation</w:t>
            </w:r>
          </w:p>
        </w:tc>
      </w:tr>
      <w:tr w:rsidR="006464B3" w14:paraId="19F96F64" w14:textId="77777777">
        <w:trPr>
          <w:jc w:val="center"/>
        </w:trPr>
        <w:tc>
          <w:tcPr>
            <w:tcW w:w="3331" w:type="dxa"/>
            <w:tcMar>
              <w:top w:w="100" w:type="dxa"/>
              <w:left w:w="100" w:type="dxa"/>
              <w:bottom w:w="100" w:type="dxa"/>
              <w:right w:w="100" w:type="dxa"/>
            </w:tcMar>
            <w:vAlign w:val="center"/>
          </w:tcPr>
          <w:p w14:paraId="22445330" w14:textId="77777777" w:rsidR="006464B3" w:rsidRDefault="004D5D2B">
            <w:pPr>
              <w:rPr>
                <w:rFonts w:hint="eastAsia"/>
              </w:rPr>
            </w:pPr>
            <w:r>
              <w:rPr>
                <w:sz w:val="18"/>
              </w:rPr>
              <w:t>Inconsistent source data</w:t>
            </w:r>
          </w:p>
        </w:tc>
        <w:tc>
          <w:tcPr>
            <w:tcW w:w="3331" w:type="dxa"/>
            <w:tcMar>
              <w:top w:w="100" w:type="dxa"/>
              <w:left w:w="100" w:type="dxa"/>
              <w:bottom w:w="100" w:type="dxa"/>
              <w:right w:w="100" w:type="dxa"/>
            </w:tcMar>
            <w:vAlign w:val="center"/>
          </w:tcPr>
          <w:p w14:paraId="323815A8" w14:textId="77777777" w:rsidR="006464B3" w:rsidRDefault="004D5D2B">
            <w:pPr>
              <w:rPr>
                <w:rFonts w:hint="eastAsia"/>
              </w:rPr>
            </w:pPr>
            <w:r>
              <w:rPr>
                <w:sz w:val="18"/>
              </w:rPr>
              <w:t>Incorrect categories or totals</w:t>
            </w:r>
          </w:p>
        </w:tc>
        <w:tc>
          <w:tcPr>
            <w:tcW w:w="3331" w:type="dxa"/>
            <w:tcMar>
              <w:top w:w="100" w:type="dxa"/>
              <w:left w:w="100" w:type="dxa"/>
              <w:bottom w:w="100" w:type="dxa"/>
              <w:right w:w="100" w:type="dxa"/>
            </w:tcMar>
            <w:vAlign w:val="center"/>
          </w:tcPr>
          <w:p w14:paraId="2CA390DE" w14:textId="77777777" w:rsidR="006464B3" w:rsidRDefault="004D5D2B">
            <w:pPr>
              <w:rPr>
                <w:rFonts w:hint="eastAsia"/>
              </w:rPr>
            </w:pPr>
            <w:r>
              <w:rPr>
                <w:sz w:val="18"/>
              </w:rPr>
              <w:t>Use validation, standardised lists, and exception checks before refresh.</w:t>
            </w:r>
          </w:p>
        </w:tc>
      </w:tr>
      <w:tr w:rsidR="006464B3" w14:paraId="4615E62D" w14:textId="77777777">
        <w:trPr>
          <w:jc w:val="center"/>
        </w:trPr>
        <w:tc>
          <w:tcPr>
            <w:tcW w:w="3331" w:type="dxa"/>
            <w:tcMar>
              <w:top w:w="100" w:type="dxa"/>
              <w:left w:w="100" w:type="dxa"/>
              <w:bottom w:w="100" w:type="dxa"/>
              <w:right w:w="100" w:type="dxa"/>
            </w:tcMar>
            <w:vAlign w:val="center"/>
          </w:tcPr>
          <w:p w14:paraId="11330189" w14:textId="77777777" w:rsidR="006464B3" w:rsidRDefault="004D5D2B">
            <w:pPr>
              <w:rPr>
                <w:rFonts w:hint="eastAsia"/>
              </w:rPr>
            </w:pPr>
            <w:r>
              <w:rPr>
                <w:sz w:val="18"/>
              </w:rPr>
              <w:t>Broken formulas or ranges</w:t>
            </w:r>
          </w:p>
        </w:tc>
        <w:tc>
          <w:tcPr>
            <w:tcW w:w="3331" w:type="dxa"/>
            <w:tcMar>
              <w:top w:w="100" w:type="dxa"/>
              <w:left w:w="100" w:type="dxa"/>
              <w:bottom w:w="100" w:type="dxa"/>
              <w:right w:w="100" w:type="dxa"/>
            </w:tcMar>
            <w:vAlign w:val="center"/>
          </w:tcPr>
          <w:p w14:paraId="6CCE8CB4" w14:textId="77777777" w:rsidR="006464B3" w:rsidRDefault="004D5D2B">
            <w:pPr>
              <w:rPr>
                <w:rFonts w:hint="eastAsia"/>
              </w:rPr>
            </w:pPr>
            <w:r>
              <w:rPr>
                <w:sz w:val="18"/>
              </w:rPr>
              <w:t>Incomplete dashboard</w:t>
            </w:r>
          </w:p>
        </w:tc>
        <w:tc>
          <w:tcPr>
            <w:tcW w:w="3331" w:type="dxa"/>
            <w:tcMar>
              <w:top w:w="100" w:type="dxa"/>
              <w:left w:w="100" w:type="dxa"/>
              <w:bottom w:w="100" w:type="dxa"/>
              <w:right w:w="100" w:type="dxa"/>
            </w:tcMar>
            <w:vAlign w:val="center"/>
          </w:tcPr>
          <w:p w14:paraId="4AF8CE79" w14:textId="77777777" w:rsidR="006464B3" w:rsidRDefault="004D5D2B">
            <w:pPr>
              <w:rPr>
                <w:rFonts w:hint="eastAsia"/>
              </w:rPr>
            </w:pPr>
            <w:r>
              <w:rPr>
                <w:sz w:val="18"/>
              </w:rPr>
              <w:t>Use Excel Tables and structured references.</w:t>
            </w:r>
          </w:p>
        </w:tc>
      </w:tr>
      <w:tr w:rsidR="006464B3" w14:paraId="69F27E9C" w14:textId="77777777">
        <w:trPr>
          <w:jc w:val="center"/>
        </w:trPr>
        <w:tc>
          <w:tcPr>
            <w:tcW w:w="3331" w:type="dxa"/>
            <w:tcMar>
              <w:top w:w="100" w:type="dxa"/>
              <w:left w:w="100" w:type="dxa"/>
              <w:bottom w:w="100" w:type="dxa"/>
              <w:right w:w="100" w:type="dxa"/>
            </w:tcMar>
            <w:vAlign w:val="center"/>
          </w:tcPr>
          <w:p w14:paraId="512C2D9B" w14:textId="77777777" w:rsidR="006464B3" w:rsidRDefault="004D5D2B">
            <w:pPr>
              <w:rPr>
                <w:rFonts w:hint="eastAsia"/>
              </w:rPr>
            </w:pPr>
            <w:r>
              <w:rPr>
                <w:sz w:val="18"/>
              </w:rPr>
              <w:t>Stale PivotTables</w:t>
            </w:r>
          </w:p>
        </w:tc>
        <w:tc>
          <w:tcPr>
            <w:tcW w:w="3331" w:type="dxa"/>
            <w:tcMar>
              <w:top w:w="100" w:type="dxa"/>
              <w:left w:w="100" w:type="dxa"/>
              <w:bottom w:w="100" w:type="dxa"/>
              <w:right w:w="100" w:type="dxa"/>
            </w:tcMar>
            <w:vAlign w:val="center"/>
          </w:tcPr>
          <w:p w14:paraId="26DE644F" w14:textId="77777777" w:rsidR="006464B3" w:rsidRDefault="004D5D2B">
            <w:pPr>
              <w:rPr>
                <w:rFonts w:hint="eastAsia"/>
              </w:rPr>
            </w:pPr>
            <w:r>
              <w:rPr>
                <w:sz w:val="18"/>
              </w:rPr>
              <w:t>Dashboard shows old information</w:t>
            </w:r>
          </w:p>
        </w:tc>
        <w:tc>
          <w:tcPr>
            <w:tcW w:w="3331" w:type="dxa"/>
            <w:tcMar>
              <w:top w:w="100" w:type="dxa"/>
              <w:left w:w="100" w:type="dxa"/>
              <w:bottom w:w="100" w:type="dxa"/>
              <w:right w:w="100" w:type="dxa"/>
            </w:tcMar>
            <w:vAlign w:val="center"/>
          </w:tcPr>
          <w:p w14:paraId="3CBAEBBD" w14:textId="77777777" w:rsidR="006464B3" w:rsidRDefault="004D5D2B">
            <w:pPr>
              <w:rPr>
                <w:rFonts w:hint="eastAsia"/>
              </w:rPr>
            </w:pPr>
            <w:r>
              <w:rPr>
                <w:sz w:val="18"/>
              </w:rPr>
              <w:t>Adopt a defined refresh procedure and display a refresh note/date.</w:t>
            </w:r>
          </w:p>
        </w:tc>
      </w:tr>
      <w:tr w:rsidR="006464B3" w14:paraId="7167FEBA" w14:textId="77777777">
        <w:trPr>
          <w:jc w:val="center"/>
        </w:trPr>
        <w:tc>
          <w:tcPr>
            <w:tcW w:w="3331" w:type="dxa"/>
            <w:tcMar>
              <w:top w:w="100" w:type="dxa"/>
              <w:left w:w="100" w:type="dxa"/>
              <w:bottom w:w="100" w:type="dxa"/>
              <w:right w:w="100" w:type="dxa"/>
            </w:tcMar>
            <w:vAlign w:val="center"/>
          </w:tcPr>
          <w:p w14:paraId="16F0156B" w14:textId="77777777" w:rsidR="006464B3" w:rsidRDefault="004D5D2B">
            <w:pPr>
              <w:rPr>
                <w:rFonts w:hint="eastAsia"/>
              </w:rPr>
            </w:pPr>
            <w:r>
              <w:rPr>
                <w:sz w:val="18"/>
              </w:rPr>
              <w:t>Too many visuals</w:t>
            </w:r>
          </w:p>
        </w:tc>
        <w:tc>
          <w:tcPr>
            <w:tcW w:w="3331" w:type="dxa"/>
            <w:tcMar>
              <w:top w:w="100" w:type="dxa"/>
              <w:left w:w="100" w:type="dxa"/>
              <w:bottom w:w="100" w:type="dxa"/>
              <w:right w:w="100" w:type="dxa"/>
            </w:tcMar>
            <w:vAlign w:val="center"/>
          </w:tcPr>
          <w:p w14:paraId="13726F2F" w14:textId="77777777" w:rsidR="006464B3" w:rsidRDefault="004D5D2B">
            <w:pPr>
              <w:rPr>
                <w:rFonts w:hint="eastAsia"/>
              </w:rPr>
            </w:pPr>
            <w:r>
              <w:rPr>
                <w:sz w:val="18"/>
              </w:rPr>
              <w:t>Cognitive overload</w:t>
            </w:r>
          </w:p>
        </w:tc>
        <w:tc>
          <w:tcPr>
            <w:tcW w:w="3331" w:type="dxa"/>
            <w:tcMar>
              <w:top w:w="100" w:type="dxa"/>
              <w:left w:w="100" w:type="dxa"/>
              <w:bottom w:w="100" w:type="dxa"/>
              <w:right w:w="100" w:type="dxa"/>
            </w:tcMar>
            <w:vAlign w:val="center"/>
          </w:tcPr>
          <w:p w14:paraId="2820123A" w14:textId="77777777" w:rsidR="006464B3" w:rsidRDefault="004D5D2B">
            <w:pPr>
              <w:rPr>
                <w:rFonts w:hint="eastAsia"/>
              </w:rPr>
            </w:pPr>
            <w:r>
              <w:rPr>
                <w:sz w:val="18"/>
              </w:rPr>
              <w:t>Retain only visuals that answer a reporting question.</w:t>
            </w:r>
          </w:p>
        </w:tc>
      </w:tr>
      <w:tr w:rsidR="006464B3" w14:paraId="565E1AB2" w14:textId="77777777">
        <w:trPr>
          <w:jc w:val="center"/>
        </w:trPr>
        <w:tc>
          <w:tcPr>
            <w:tcW w:w="3331" w:type="dxa"/>
            <w:tcMar>
              <w:top w:w="100" w:type="dxa"/>
              <w:left w:w="100" w:type="dxa"/>
              <w:bottom w:w="100" w:type="dxa"/>
              <w:right w:w="100" w:type="dxa"/>
            </w:tcMar>
            <w:vAlign w:val="center"/>
          </w:tcPr>
          <w:p w14:paraId="3DA42699" w14:textId="77777777" w:rsidR="006464B3" w:rsidRDefault="004D5D2B">
            <w:pPr>
              <w:rPr>
                <w:rFonts w:hint="eastAsia"/>
              </w:rPr>
            </w:pPr>
            <w:r>
              <w:rPr>
                <w:sz w:val="18"/>
              </w:rPr>
              <w:t>Misleading chart scales</w:t>
            </w:r>
          </w:p>
        </w:tc>
        <w:tc>
          <w:tcPr>
            <w:tcW w:w="3331" w:type="dxa"/>
            <w:tcMar>
              <w:top w:w="100" w:type="dxa"/>
              <w:left w:w="100" w:type="dxa"/>
              <w:bottom w:w="100" w:type="dxa"/>
              <w:right w:w="100" w:type="dxa"/>
            </w:tcMar>
            <w:vAlign w:val="center"/>
          </w:tcPr>
          <w:p w14:paraId="5D698D2D" w14:textId="77777777" w:rsidR="006464B3" w:rsidRDefault="004D5D2B">
            <w:pPr>
              <w:rPr>
                <w:rFonts w:hint="eastAsia"/>
              </w:rPr>
            </w:pPr>
            <w:r>
              <w:rPr>
                <w:sz w:val="18"/>
              </w:rPr>
              <w:t>Wrong perception of differences</w:t>
            </w:r>
          </w:p>
        </w:tc>
        <w:tc>
          <w:tcPr>
            <w:tcW w:w="3331" w:type="dxa"/>
            <w:tcMar>
              <w:top w:w="100" w:type="dxa"/>
              <w:left w:w="100" w:type="dxa"/>
              <w:bottom w:w="100" w:type="dxa"/>
              <w:right w:w="100" w:type="dxa"/>
            </w:tcMar>
            <w:vAlign w:val="center"/>
          </w:tcPr>
          <w:p w14:paraId="3559F022" w14:textId="77777777" w:rsidR="006464B3" w:rsidRDefault="004D5D2B">
            <w:pPr>
              <w:rPr>
                <w:rFonts w:hint="eastAsia"/>
              </w:rPr>
            </w:pPr>
            <w:r>
              <w:rPr>
                <w:sz w:val="18"/>
              </w:rPr>
              <w:t>Use sensible axes and clear labels.</w:t>
            </w:r>
          </w:p>
        </w:tc>
      </w:tr>
      <w:tr w:rsidR="006464B3" w14:paraId="62BEAEAC" w14:textId="77777777">
        <w:trPr>
          <w:jc w:val="center"/>
        </w:trPr>
        <w:tc>
          <w:tcPr>
            <w:tcW w:w="3331" w:type="dxa"/>
            <w:tcMar>
              <w:top w:w="100" w:type="dxa"/>
              <w:left w:w="100" w:type="dxa"/>
              <w:bottom w:w="100" w:type="dxa"/>
              <w:right w:w="100" w:type="dxa"/>
            </w:tcMar>
            <w:vAlign w:val="center"/>
          </w:tcPr>
          <w:p w14:paraId="73331067" w14:textId="77777777" w:rsidR="006464B3" w:rsidRDefault="004D5D2B">
            <w:pPr>
              <w:rPr>
                <w:rFonts w:hint="eastAsia"/>
              </w:rPr>
            </w:pPr>
            <w:r>
              <w:rPr>
                <w:sz w:val="18"/>
              </w:rPr>
              <w:t>Filter confusion</w:t>
            </w:r>
          </w:p>
        </w:tc>
        <w:tc>
          <w:tcPr>
            <w:tcW w:w="3331" w:type="dxa"/>
            <w:tcMar>
              <w:top w:w="100" w:type="dxa"/>
              <w:left w:w="100" w:type="dxa"/>
              <w:bottom w:w="100" w:type="dxa"/>
              <w:right w:w="100" w:type="dxa"/>
            </w:tcMar>
            <w:vAlign w:val="center"/>
          </w:tcPr>
          <w:p w14:paraId="09093549" w14:textId="77777777" w:rsidR="006464B3" w:rsidRDefault="004D5D2B">
            <w:pPr>
              <w:rPr>
                <w:rFonts w:hint="eastAsia"/>
              </w:rPr>
            </w:pPr>
            <w:r>
              <w:rPr>
                <w:sz w:val="18"/>
              </w:rPr>
              <w:t>User misreads filtered results</w:t>
            </w:r>
          </w:p>
        </w:tc>
        <w:tc>
          <w:tcPr>
            <w:tcW w:w="3331" w:type="dxa"/>
            <w:tcMar>
              <w:top w:w="100" w:type="dxa"/>
              <w:left w:w="100" w:type="dxa"/>
              <w:bottom w:w="100" w:type="dxa"/>
              <w:right w:w="100" w:type="dxa"/>
            </w:tcMar>
            <w:vAlign w:val="center"/>
          </w:tcPr>
          <w:p w14:paraId="414DDA5B" w14:textId="77777777" w:rsidR="006464B3" w:rsidRDefault="004D5D2B">
            <w:pPr>
              <w:rPr>
                <w:rFonts w:hint="eastAsia"/>
              </w:rPr>
            </w:pPr>
            <w:r>
              <w:rPr>
                <w:sz w:val="18"/>
              </w:rPr>
              <w:t>Use visible slicers and a clear reporting-period/filter state.</w:t>
            </w:r>
          </w:p>
        </w:tc>
      </w:tr>
      <w:tr w:rsidR="006464B3" w14:paraId="423D1C5D" w14:textId="77777777">
        <w:trPr>
          <w:jc w:val="center"/>
        </w:trPr>
        <w:tc>
          <w:tcPr>
            <w:tcW w:w="3331" w:type="dxa"/>
            <w:tcMar>
              <w:top w:w="100" w:type="dxa"/>
              <w:left w:w="100" w:type="dxa"/>
              <w:bottom w:w="100" w:type="dxa"/>
              <w:right w:w="100" w:type="dxa"/>
            </w:tcMar>
            <w:vAlign w:val="center"/>
          </w:tcPr>
          <w:p w14:paraId="483FDF9D" w14:textId="77777777" w:rsidR="006464B3" w:rsidRDefault="004D5D2B">
            <w:pPr>
              <w:rPr>
                <w:rFonts w:hint="eastAsia"/>
              </w:rPr>
            </w:pPr>
            <w:r>
              <w:rPr>
                <w:sz w:val="18"/>
              </w:rPr>
              <w:t>Colour dependence</w:t>
            </w:r>
          </w:p>
        </w:tc>
        <w:tc>
          <w:tcPr>
            <w:tcW w:w="3331" w:type="dxa"/>
            <w:tcMar>
              <w:top w:w="100" w:type="dxa"/>
              <w:left w:w="100" w:type="dxa"/>
              <w:bottom w:w="100" w:type="dxa"/>
              <w:right w:w="100" w:type="dxa"/>
            </w:tcMar>
            <w:vAlign w:val="center"/>
          </w:tcPr>
          <w:p w14:paraId="55726FC9" w14:textId="77777777" w:rsidR="006464B3" w:rsidRDefault="004D5D2B">
            <w:pPr>
              <w:rPr>
                <w:rFonts w:hint="eastAsia"/>
              </w:rPr>
            </w:pPr>
            <w:r>
              <w:rPr>
                <w:sz w:val="18"/>
              </w:rPr>
              <w:t>Reduced accessibility</w:t>
            </w:r>
          </w:p>
        </w:tc>
        <w:tc>
          <w:tcPr>
            <w:tcW w:w="3331" w:type="dxa"/>
            <w:tcMar>
              <w:top w:w="100" w:type="dxa"/>
              <w:left w:w="100" w:type="dxa"/>
              <w:bottom w:w="100" w:type="dxa"/>
              <w:right w:w="100" w:type="dxa"/>
            </w:tcMar>
            <w:vAlign w:val="center"/>
          </w:tcPr>
          <w:p w14:paraId="2237657C" w14:textId="77777777" w:rsidR="006464B3" w:rsidRDefault="004D5D2B">
            <w:pPr>
              <w:rPr>
                <w:rFonts w:hint="eastAsia"/>
              </w:rPr>
            </w:pPr>
            <w:r>
              <w:rPr>
                <w:sz w:val="18"/>
              </w:rPr>
              <w:t>Combine colour with text, labels, and position.</w:t>
            </w:r>
          </w:p>
        </w:tc>
      </w:tr>
      <w:tr w:rsidR="006464B3" w14:paraId="4A6821C1" w14:textId="77777777">
        <w:trPr>
          <w:jc w:val="center"/>
        </w:trPr>
        <w:tc>
          <w:tcPr>
            <w:tcW w:w="3331" w:type="dxa"/>
            <w:tcMar>
              <w:top w:w="100" w:type="dxa"/>
              <w:left w:w="100" w:type="dxa"/>
              <w:bottom w:w="100" w:type="dxa"/>
              <w:right w:w="100" w:type="dxa"/>
            </w:tcMar>
            <w:vAlign w:val="center"/>
          </w:tcPr>
          <w:p w14:paraId="3D75FF37" w14:textId="77777777" w:rsidR="006464B3" w:rsidRDefault="004D5D2B">
            <w:pPr>
              <w:rPr>
                <w:rFonts w:hint="eastAsia"/>
              </w:rPr>
            </w:pPr>
            <w:r>
              <w:rPr>
                <w:sz w:val="18"/>
              </w:rPr>
              <w:t>Large datasets</w:t>
            </w:r>
          </w:p>
        </w:tc>
        <w:tc>
          <w:tcPr>
            <w:tcW w:w="3331" w:type="dxa"/>
            <w:tcMar>
              <w:top w:w="100" w:type="dxa"/>
              <w:left w:w="100" w:type="dxa"/>
              <w:bottom w:w="100" w:type="dxa"/>
              <w:right w:w="100" w:type="dxa"/>
            </w:tcMar>
            <w:vAlign w:val="center"/>
          </w:tcPr>
          <w:p w14:paraId="72CCBC3E" w14:textId="77777777" w:rsidR="006464B3" w:rsidRDefault="004D5D2B">
            <w:pPr>
              <w:rPr>
                <w:rFonts w:hint="eastAsia"/>
              </w:rPr>
            </w:pPr>
            <w:r>
              <w:rPr>
                <w:sz w:val="18"/>
              </w:rPr>
              <w:t>Slow workbook performance</w:t>
            </w:r>
          </w:p>
        </w:tc>
        <w:tc>
          <w:tcPr>
            <w:tcW w:w="3331" w:type="dxa"/>
            <w:tcMar>
              <w:top w:w="100" w:type="dxa"/>
              <w:left w:w="100" w:type="dxa"/>
              <w:bottom w:w="100" w:type="dxa"/>
              <w:right w:w="100" w:type="dxa"/>
            </w:tcMar>
            <w:vAlign w:val="center"/>
          </w:tcPr>
          <w:p w14:paraId="335E7981" w14:textId="77777777" w:rsidR="006464B3" w:rsidRDefault="004D5D2B">
            <w:pPr>
              <w:rPr>
                <w:rFonts w:hint="eastAsia"/>
              </w:rPr>
            </w:pPr>
            <w:r>
              <w:rPr>
                <w:sz w:val="18"/>
              </w:rPr>
              <w:t>Use efficient tables/Pivots, limit volatile formulas, and separate raw data from presentation.</w:t>
            </w:r>
          </w:p>
        </w:tc>
      </w:tr>
    </w:tbl>
    <w:p w14:paraId="17E3C56D" w14:textId="77777777" w:rsidR="006464B3" w:rsidRDefault="006464B3">
      <w:pPr>
        <w:rPr>
          <w:rFonts w:hint="eastAsia"/>
        </w:rPr>
      </w:pPr>
    </w:p>
    <w:p w14:paraId="1819B80C" w14:textId="77777777" w:rsidR="006464B3" w:rsidRDefault="004D5D2B">
      <w:pPr>
        <w:spacing w:before="200" w:after="100"/>
        <w:rPr>
          <w:rFonts w:hint="eastAsia"/>
        </w:rPr>
      </w:pPr>
      <w:r>
        <w:rPr>
          <w:rFonts w:ascii="Aptos Display" w:hAnsi="Aptos Display"/>
          <w:b/>
          <w:color w:val="5C3A20"/>
          <w:sz w:val="34"/>
        </w:rPr>
        <w:t>17. Integration with the Week 3 Automation Approach</w:t>
      </w:r>
    </w:p>
    <w:p w14:paraId="2DB668D8" w14:textId="77777777" w:rsidR="006464B3" w:rsidRDefault="004D5D2B">
      <w:pPr>
        <w:spacing w:after="120" w:line="259" w:lineRule="auto"/>
        <w:rPr>
          <w:rFonts w:hint="eastAsia"/>
        </w:rPr>
      </w:pPr>
      <w:r>
        <w:t>The dashboard can be integrated with the automation workflow developed conceptually in Week 3. A practical refresh sequence would be: validate the incoming data, run the cleaning and consolidation routine, update calculated fields, refresh PivotTables, refresh connected charts and slicers, apply required formatting, and record the refresh status.</w:t>
      </w:r>
    </w:p>
    <w:p w14:paraId="49E1010F" w14:textId="77777777" w:rsidR="006464B3" w:rsidRDefault="004D5D2B">
      <w:pPr>
        <w:spacing w:after="120" w:line="259" w:lineRule="auto"/>
        <w:rPr>
          <w:rFonts w:hint="eastAsia"/>
        </w:rPr>
      </w:pPr>
      <w:r>
        <w:t>This integration is important because a dashboard is only as reliable as the process that feeds it. Automation should therefore support the dashboard rather than operate independently from it. At the same time, the dashboard should retain a visible indication of its reporting period and refresh state so that users can distinguish current information from an older snapshot.</w:t>
      </w:r>
    </w:p>
    <w:p w14:paraId="57F26714" w14:textId="77777777" w:rsidR="006464B3" w:rsidRDefault="004D5D2B">
      <w:pPr>
        <w:spacing w:before="200" w:after="100"/>
        <w:rPr>
          <w:rFonts w:hint="eastAsia"/>
        </w:rPr>
      </w:pPr>
      <w:r>
        <w:rPr>
          <w:rFonts w:ascii="Aptos Display" w:hAnsi="Aptos Display"/>
          <w:b/>
          <w:color w:val="5C3A20"/>
          <w:sz w:val="34"/>
        </w:rPr>
        <w:t>18. Future Recommendations</w:t>
      </w:r>
    </w:p>
    <w:p w14:paraId="096940D0" w14:textId="77777777" w:rsidR="006464B3" w:rsidRDefault="004D5D2B">
      <w:pPr>
        <w:pStyle w:val="ListBullet"/>
        <w:spacing w:after="60"/>
        <w:rPr>
          <w:rFonts w:hint="eastAsia"/>
        </w:rPr>
      </w:pPr>
      <w:r>
        <w:t>Add a controlled refresh button linked to the validated automation routine.</w:t>
      </w:r>
    </w:p>
    <w:p w14:paraId="25E8172C" w14:textId="77777777" w:rsidR="006464B3" w:rsidRDefault="004D5D2B">
      <w:pPr>
        <w:pStyle w:val="ListBullet"/>
        <w:spacing w:after="60"/>
        <w:rPr>
          <w:rFonts w:hint="eastAsia"/>
        </w:rPr>
      </w:pPr>
      <w:r>
        <w:t>Introduce a dedicated data dictionary and reporting-threshold sheet for maintainability.</w:t>
      </w:r>
    </w:p>
    <w:p w14:paraId="53CDC1E2" w14:textId="77777777" w:rsidR="006464B3" w:rsidRDefault="004D5D2B">
      <w:pPr>
        <w:pStyle w:val="ListBullet"/>
        <w:spacing w:after="60"/>
        <w:rPr>
          <w:rFonts w:hint="eastAsia"/>
        </w:rPr>
      </w:pPr>
      <w:r>
        <w:t>Add a comparison with a previous reporting period when historical data becomes available.</w:t>
      </w:r>
    </w:p>
    <w:p w14:paraId="1793DF35" w14:textId="77777777" w:rsidR="006464B3" w:rsidRDefault="004D5D2B">
      <w:pPr>
        <w:pStyle w:val="ListBullet"/>
        <w:spacing w:after="60"/>
        <w:rPr>
          <w:rFonts w:hint="eastAsia"/>
        </w:rPr>
      </w:pPr>
      <w:r>
        <w:t>Use role-based dashboard views if different users require different levels of detail.</w:t>
      </w:r>
    </w:p>
    <w:p w14:paraId="1EE6C182" w14:textId="77777777" w:rsidR="006464B3" w:rsidRDefault="004D5D2B">
      <w:pPr>
        <w:pStyle w:val="ListBullet"/>
        <w:spacing w:after="60"/>
        <w:rPr>
          <w:rFonts w:hint="eastAsia"/>
        </w:rPr>
      </w:pPr>
      <w:r>
        <w:t>Conduct short user-testing sessions with intended report recipients before final deployment.</w:t>
      </w:r>
    </w:p>
    <w:p w14:paraId="159A561F" w14:textId="77777777" w:rsidR="006464B3" w:rsidRDefault="004D5D2B">
      <w:pPr>
        <w:pStyle w:val="ListBullet"/>
        <w:spacing w:after="60"/>
        <w:rPr>
          <w:rFonts w:hint="eastAsia"/>
        </w:rPr>
      </w:pPr>
      <w:r>
        <w:t>Document ownership, refresh frequency, source systems, and escalation rules for exceptions.</w:t>
      </w:r>
    </w:p>
    <w:p w14:paraId="5CE69816" w14:textId="77777777" w:rsidR="006464B3" w:rsidRDefault="004D5D2B">
      <w:pPr>
        <w:pStyle w:val="ListBullet"/>
        <w:spacing w:after="60"/>
        <w:rPr>
          <w:rFonts w:hint="eastAsia"/>
        </w:rPr>
      </w:pPr>
      <w:r>
        <w:t>Review performance and workbook size as the dataset grows rather than assuming the current design will scale indefinitely.</w:t>
      </w:r>
    </w:p>
    <w:p w14:paraId="15656002" w14:textId="77777777" w:rsidR="006464B3" w:rsidRDefault="004D5D2B">
      <w:pPr>
        <w:spacing w:before="200" w:after="100"/>
        <w:rPr>
          <w:rFonts w:hint="eastAsia"/>
        </w:rPr>
      </w:pPr>
      <w:r>
        <w:rPr>
          <w:rFonts w:ascii="Aptos Display" w:hAnsi="Aptos Display"/>
          <w:b/>
          <w:color w:val="5C3A20"/>
          <w:sz w:val="34"/>
        </w:rPr>
        <w:t>19. Recommended Dashboard Best Practices</w:t>
      </w:r>
    </w:p>
    <w:p w14:paraId="6D20E24C" w14:textId="77777777" w:rsidR="006464B3" w:rsidRDefault="004D5D2B">
      <w:pPr>
        <w:pStyle w:val="ListNumber"/>
        <w:spacing w:after="60"/>
        <w:rPr>
          <w:rFonts w:hint="eastAsia"/>
        </w:rPr>
      </w:pPr>
      <w:r>
        <w:t>Keep raw data, calculation layers, PivotTables, and dashboard presentation logically separated.</w:t>
      </w:r>
    </w:p>
    <w:p w14:paraId="219678F2" w14:textId="77777777" w:rsidR="006464B3" w:rsidRDefault="004D5D2B">
      <w:pPr>
        <w:pStyle w:val="ListNumber"/>
        <w:spacing w:after="60"/>
        <w:rPr>
          <w:rFonts w:hint="eastAsia"/>
        </w:rPr>
      </w:pPr>
      <w:r>
        <w:t>Use structured references and Tables so the reporting model expands safely.</w:t>
      </w:r>
    </w:p>
    <w:p w14:paraId="24AA8EA4" w14:textId="77777777" w:rsidR="006464B3" w:rsidRDefault="004D5D2B">
      <w:pPr>
        <w:pStyle w:val="ListNumber"/>
        <w:spacing w:after="60"/>
        <w:rPr>
          <w:rFonts w:hint="eastAsia"/>
        </w:rPr>
      </w:pPr>
      <w:r>
        <w:t>Use a small number of meaningful KPIs rather than filling the page with statistics.</w:t>
      </w:r>
    </w:p>
    <w:p w14:paraId="3E2F024B" w14:textId="77777777" w:rsidR="006464B3" w:rsidRDefault="004D5D2B">
      <w:pPr>
        <w:pStyle w:val="ListNumber"/>
        <w:spacing w:after="60"/>
        <w:rPr>
          <w:rFonts w:hint="eastAsia"/>
        </w:rPr>
      </w:pPr>
      <w:r>
        <w:t>Make every chart answer a specific reporting question.</w:t>
      </w:r>
    </w:p>
    <w:p w14:paraId="2C77D37C" w14:textId="77777777" w:rsidR="006464B3" w:rsidRDefault="004D5D2B">
      <w:pPr>
        <w:pStyle w:val="ListNumber"/>
        <w:spacing w:after="60"/>
        <w:rPr>
          <w:rFonts w:hint="eastAsia"/>
        </w:rPr>
      </w:pPr>
      <w:r>
        <w:t>Keep filters visible and explain what they control.</w:t>
      </w:r>
    </w:p>
    <w:p w14:paraId="0BF90687" w14:textId="77777777" w:rsidR="006464B3" w:rsidRDefault="004D5D2B">
      <w:pPr>
        <w:pStyle w:val="ListNumber"/>
        <w:spacing w:after="60"/>
        <w:rPr>
          <w:rFonts w:hint="eastAsia"/>
        </w:rPr>
      </w:pPr>
      <w:r>
        <w:t>Use consistent number and percentage formats throughout the workbook.</w:t>
      </w:r>
    </w:p>
    <w:p w14:paraId="6B7C31A5" w14:textId="77777777" w:rsidR="006464B3" w:rsidRDefault="004D5D2B">
      <w:pPr>
        <w:pStyle w:val="ListNumber"/>
        <w:spacing w:after="60"/>
        <w:rPr>
          <w:rFonts w:hint="eastAsia"/>
        </w:rPr>
      </w:pPr>
      <w:r>
        <w:t>Validate source data before refreshing the dashboard.</w:t>
      </w:r>
    </w:p>
    <w:p w14:paraId="16898785" w14:textId="77777777" w:rsidR="006464B3" w:rsidRDefault="004D5D2B">
      <w:pPr>
        <w:pStyle w:val="ListNumber"/>
        <w:spacing w:after="60"/>
        <w:rPr>
          <w:rFonts w:hint="eastAsia"/>
        </w:rPr>
      </w:pPr>
      <w:r>
        <w:t>Reconcile dashboard totals with the underlying data before distribution.</w:t>
      </w:r>
    </w:p>
    <w:p w14:paraId="3520C778" w14:textId="77777777" w:rsidR="006464B3" w:rsidRDefault="004D5D2B">
      <w:pPr>
        <w:pStyle w:val="ListNumber"/>
        <w:spacing w:after="60"/>
        <w:rPr>
          <w:rFonts w:hint="eastAsia"/>
        </w:rPr>
      </w:pPr>
      <w:r>
        <w:t>Record the reporting period and refresh status.</w:t>
      </w:r>
    </w:p>
    <w:p w14:paraId="45910B61" w14:textId="77777777" w:rsidR="006464B3" w:rsidRDefault="004D5D2B">
      <w:pPr>
        <w:pStyle w:val="ListNumber"/>
        <w:spacing w:after="60"/>
        <w:rPr>
          <w:rFonts w:hint="eastAsia"/>
        </w:rPr>
      </w:pPr>
      <w:r>
        <w:t>Protect formula and dashboard areas where accidental edits could affect reporting.</w:t>
      </w:r>
    </w:p>
    <w:p w14:paraId="686E5856" w14:textId="77777777" w:rsidR="006464B3" w:rsidRDefault="004D5D2B">
      <w:pPr>
        <w:pStyle w:val="ListNumber"/>
        <w:spacing w:after="60"/>
        <w:rPr>
          <w:rFonts w:hint="eastAsia"/>
        </w:rPr>
      </w:pPr>
      <w:r>
        <w:t>Document assumptions, thresholds, and definitions so another user can reproduce the report.</w:t>
      </w:r>
    </w:p>
    <w:p w14:paraId="6C3FBBBF" w14:textId="77777777" w:rsidR="006464B3" w:rsidRDefault="004D5D2B">
      <w:pPr>
        <w:pStyle w:val="ListNumber"/>
        <w:spacing w:after="60"/>
        <w:rPr>
          <w:rFonts w:hint="eastAsia"/>
        </w:rPr>
      </w:pPr>
      <w:r>
        <w:t>Review the dashboard periodically as user needs and reporting requirements change.</w:t>
      </w:r>
    </w:p>
    <w:p w14:paraId="64128CCA" w14:textId="77777777" w:rsidR="006464B3" w:rsidRDefault="004D5D2B">
      <w:pPr>
        <w:spacing w:before="200" w:after="100"/>
        <w:rPr>
          <w:rFonts w:hint="eastAsia"/>
        </w:rPr>
      </w:pPr>
      <w:r>
        <w:rPr>
          <w:rFonts w:ascii="Aptos Display" w:hAnsi="Aptos Display"/>
          <w:b/>
          <w:color w:val="5C3A20"/>
          <w:sz w:val="34"/>
        </w:rPr>
        <w:t>20. End-to-End Reporting Workflow</w:t>
      </w:r>
    </w:p>
    <w:tbl>
      <w:tblPr>
        <w:tblStyle w:val="TableGrid"/>
        <w:tblW w:w="0" w:type="auto"/>
        <w:jc w:val="center"/>
        <w:tblLook w:val="04A0" w:firstRow="1" w:lastRow="0" w:firstColumn="1" w:lastColumn="0" w:noHBand="0" w:noVBand="1"/>
      </w:tblPr>
      <w:tblGrid>
        <w:gridCol w:w="3331"/>
        <w:gridCol w:w="3331"/>
        <w:gridCol w:w="3331"/>
      </w:tblGrid>
      <w:tr w:rsidR="006464B3" w14:paraId="75719852" w14:textId="77777777">
        <w:trPr>
          <w:tblHeader/>
          <w:jc w:val="center"/>
        </w:trPr>
        <w:tc>
          <w:tcPr>
            <w:tcW w:w="3331" w:type="dxa"/>
            <w:shd w:val="clear" w:color="auto" w:fill="EADBC8"/>
            <w:tcMar>
              <w:top w:w="100" w:type="dxa"/>
              <w:left w:w="100" w:type="dxa"/>
              <w:bottom w:w="100" w:type="dxa"/>
              <w:right w:w="100" w:type="dxa"/>
            </w:tcMar>
          </w:tcPr>
          <w:p w14:paraId="36B00BB5" w14:textId="77777777" w:rsidR="006464B3" w:rsidRDefault="004D5D2B">
            <w:pPr>
              <w:jc w:val="center"/>
              <w:rPr>
                <w:rFonts w:hint="eastAsia"/>
              </w:rPr>
            </w:pPr>
            <w:r>
              <w:rPr>
                <w:b/>
                <w:color w:val="5C3A20"/>
                <w:sz w:val="18"/>
              </w:rPr>
              <w:t>Stage</w:t>
            </w:r>
          </w:p>
        </w:tc>
        <w:tc>
          <w:tcPr>
            <w:tcW w:w="3331" w:type="dxa"/>
            <w:shd w:val="clear" w:color="auto" w:fill="EADBC8"/>
            <w:tcMar>
              <w:top w:w="100" w:type="dxa"/>
              <w:left w:w="100" w:type="dxa"/>
              <w:bottom w:w="100" w:type="dxa"/>
              <w:right w:w="100" w:type="dxa"/>
            </w:tcMar>
          </w:tcPr>
          <w:p w14:paraId="1ABDEEEE" w14:textId="77777777" w:rsidR="006464B3" w:rsidRDefault="004D5D2B">
            <w:pPr>
              <w:jc w:val="center"/>
              <w:rPr>
                <w:rFonts w:hint="eastAsia"/>
              </w:rPr>
            </w:pPr>
            <w:r>
              <w:rPr>
                <w:b/>
                <w:color w:val="5C3A20"/>
                <w:sz w:val="18"/>
              </w:rPr>
              <w:t>Action</w:t>
            </w:r>
          </w:p>
        </w:tc>
        <w:tc>
          <w:tcPr>
            <w:tcW w:w="3331" w:type="dxa"/>
            <w:shd w:val="clear" w:color="auto" w:fill="EADBC8"/>
            <w:tcMar>
              <w:top w:w="100" w:type="dxa"/>
              <w:left w:w="100" w:type="dxa"/>
              <w:bottom w:w="100" w:type="dxa"/>
              <w:right w:w="100" w:type="dxa"/>
            </w:tcMar>
          </w:tcPr>
          <w:p w14:paraId="0383E194" w14:textId="77777777" w:rsidR="006464B3" w:rsidRDefault="004D5D2B">
            <w:pPr>
              <w:jc w:val="center"/>
              <w:rPr>
                <w:rFonts w:hint="eastAsia"/>
              </w:rPr>
            </w:pPr>
            <w:r>
              <w:rPr>
                <w:b/>
                <w:color w:val="5C3A20"/>
                <w:sz w:val="18"/>
              </w:rPr>
              <w:t>Output</w:t>
            </w:r>
          </w:p>
        </w:tc>
      </w:tr>
      <w:tr w:rsidR="006464B3" w14:paraId="5225650E" w14:textId="77777777">
        <w:trPr>
          <w:jc w:val="center"/>
        </w:trPr>
        <w:tc>
          <w:tcPr>
            <w:tcW w:w="3331" w:type="dxa"/>
            <w:tcMar>
              <w:top w:w="100" w:type="dxa"/>
              <w:left w:w="100" w:type="dxa"/>
              <w:bottom w:w="100" w:type="dxa"/>
              <w:right w:w="100" w:type="dxa"/>
            </w:tcMar>
            <w:vAlign w:val="center"/>
          </w:tcPr>
          <w:p w14:paraId="21ED6C6A" w14:textId="77777777" w:rsidR="006464B3" w:rsidRDefault="004D5D2B">
            <w:pPr>
              <w:rPr>
                <w:rFonts w:hint="eastAsia"/>
              </w:rPr>
            </w:pPr>
            <w:r>
              <w:rPr>
                <w:sz w:val="18"/>
              </w:rPr>
              <w:t>1. Input</w:t>
            </w:r>
          </w:p>
        </w:tc>
        <w:tc>
          <w:tcPr>
            <w:tcW w:w="3331" w:type="dxa"/>
            <w:tcMar>
              <w:top w:w="100" w:type="dxa"/>
              <w:left w:w="100" w:type="dxa"/>
              <w:bottom w:w="100" w:type="dxa"/>
              <w:right w:w="100" w:type="dxa"/>
            </w:tcMar>
            <w:vAlign w:val="center"/>
          </w:tcPr>
          <w:p w14:paraId="2C64E444" w14:textId="77777777" w:rsidR="006464B3" w:rsidRDefault="004D5D2B">
            <w:pPr>
              <w:rPr>
                <w:rFonts w:hint="eastAsia"/>
              </w:rPr>
            </w:pPr>
            <w:r>
              <w:rPr>
                <w:sz w:val="18"/>
              </w:rPr>
              <w:t>Receive/update source records.</w:t>
            </w:r>
          </w:p>
        </w:tc>
        <w:tc>
          <w:tcPr>
            <w:tcW w:w="3331" w:type="dxa"/>
            <w:tcMar>
              <w:top w:w="100" w:type="dxa"/>
              <w:left w:w="100" w:type="dxa"/>
              <w:bottom w:w="100" w:type="dxa"/>
              <w:right w:w="100" w:type="dxa"/>
            </w:tcMar>
            <w:vAlign w:val="center"/>
          </w:tcPr>
          <w:p w14:paraId="3595E2AA" w14:textId="77777777" w:rsidR="006464B3" w:rsidRDefault="004D5D2B">
            <w:pPr>
              <w:rPr>
                <w:rFonts w:hint="eastAsia"/>
              </w:rPr>
            </w:pPr>
            <w:r>
              <w:rPr>
                <w:sz w:val="18"/>
              </w:rPr>
              <w:t>Current raw dataset</w:t>
            </w:r>
          </w:p>
        </w:tc>
      </w:tr>
      <w:tr w:rsidR="006464B3" w14:paraId="23FE4F6A" w14:textId="77777777">
        <w:trPr>
          <w:jc w:val="center"/>
        </w:trPr>
        <w:tc>
          <w:tcPr>
            <w:tcW w:w="3331" w:type="dxa"/>
            <w:tcMar>
              <w:top w:w="100" w:type="dxa"/>
              <w:left w:w="100" w:type="dxa"/>
              <w:bottom w:w="100" w:type="dxa"/>
              <w:right w:w="100" w:type="dxa"/>
            </w:tcMar>
            <w:vAlign w:val="center"/>
          </w:tcPr>
          <w:p w14:paraId="7FA2A6FE" w14:textId="77777777" w:rsidR="006464B3" w:rsidRDefault="004D5D2B">
            <w:pPr>
              <w:rPr>
                <w:rFonts w:hint="eastAsia"/>
              </w:rPr>
            </w:pPr>
            <w:r>
              <w:rPr>
                <w:sz w:val="18"/>
              </w:rPr>
              <w:t>2. Validate</w:t>
            </w:r>
          </w:p>
        </w:tc>
        <w:tc>
          <w:tcPr>
            <w:tcW w:w="3331" w:type="dxa"/>
            <w:tcMar>
              <w:top w:w="100" w:type="dxa"/>
              <w:left w:w="100" w:type="dxa"/>
              <w:bottom w:w="100" w:type="dxa"/>
              <w:right w:w="100" w:type="dxa"/>
            </w:tcMar>
            <w:vAlign w:val="center"/>
          </w:tcPr>
          <w:p w14:paraId="1DED6778" w14:textId="77777777" w:rsidR="006464B3" w:rsidRDefault="004D5D2B">
            <w:pPr>
              <w:rPr>
                <w:rFonts w:hint="eastAsia"/>
              </w:rPr>
            </w:pPr>
            <w:r>
              <w:rPr>
                <w:sz w:val="18"/>
              </w:rPr>
              <w:t>Check IDs, dates, categories, numbers, and exceptions.</w:t>
            </w:r>
          </w:p>
        </w:tc>
        <w:tc>
          <w:tcPr>
            <w:tcW w:w="3331" w:type="dxa"/>
            <w:tcMar>
              <w:top w:w="100" w:type="dxa"/>
              <w:left w:w="100" w:type="dxa"/>
              <w:bottom w:w="100" w:type="dxa"/>
              <w:right w:w="100" w:type="dxa"/>
            </w:tcMar>
            <w:vAlign w:val="center"/>
          </w:tcPr>
          <w:p w14:paraId="37A7308C" w14:textId="77777777" w:rsidR="006464B3" w:rsidRDefault="004D5D2B">
            <w:pPr>
              <w:rPr>
                <w:rFonts w:hint="eastAsia"/>
              </w:rPr>
            </w:pPr>
            <w:r>
              <w:rPr>
                <w:sz w:val="18"/>
              </w:rPr>
              <w:t>Validated dataset</w:t>
            </w:r>
          </w:p>
        </w:tc>
      </w:tr>
      <w:tr w:rsidR="006464B3" w14:paraId="3C46B79A" w14:textId="77777777">
        <w:trPr>
          <w:jc w:val="center"/>
        </w:trPr>
        <w:tc>
          <w:tcPr>
            <w:tcW w:w="3331" w:type="dxa"/>
            <w:tcMar>
              <w:top w:w="100" w:type="dxa"/>
              <w:left w:w="100" w:type="dxa"/>
              <w:bottom w:w="100" w:type="dxa"/>
              <w:right w:w="100" w:type="dxa"/>
            </w:tcMar>
            <w:vAlign w:val="center"/>
          </w:tcPr>
          <w:p w14:paraId="6E396634" w14:textId="77777777" w:rsidR="006464B3" w:rsidRDefault="004D5D2B">
            <w:pPr>
              <w:rPr>
                <w:rFonts w:hint="eastAsia"/>
              </w:rPr>
            </w:pPr>
            <w:r>
              <w:rPr>
                <w:sz w:val="18"/>
              </w:rPr>
              <w:t>3. Transform</w:t>
            </w:r>
          </w:p>
        </w:tc>
        <w:tc>
          <w:tcPr>
            <w:tcW w:w="3331" w:type="dxa"/>
            <w:tcMar>
              <w:top w:w="100" w:type="dxa"/>
              <w:left w:w="100" w:type="dxa"/>
              <w:bottom w:w="100" w:type="dxa"/>
              <w:right w:w="100" w:type="dxa"/>
            </w:tcMar>
            <w:vAlign w:val="center"/>
          </w:tcPr>
          <w:p w14:paraId="2B12CAC9" w14:textId="77777777" w:rsidR="006464B3" w:rsidRDefault="004D5D2B">
            <w:pPr>
              <w:rPr>
                <w:rFonts w:hint="eastAsia"/>
              </w:rPr>
            </w:pPr>
            <w:r>
              <w:rPr>
                <w:sz w:val="18"/>
              </w:rPr>
              <w:t>Apply formulas and structured calculations.</w:t>
            </w:r>
          </w:p>
        </w:tc>
        <w:tc>
          <w:tcPr>
            <w:tcW w:w="3331" w:type="dxa"/>
            <w:tcMar>
              <w:top w:w="100" w:type="dxa"/>
              <w:left w:w="100" w:type="dxa"/>
              <w:bottom w:w="100" w:type="dxa"/>
              <w:right w:w="100" w:type="dxa"/>
            </w:tcMar>
            <w:vAlign w:val="center"/>
          </w:tcPr>
          <w:p w14:paraId="0AFA3818" w14:textId="77777777" w:rsidR="006464B3" w:rsidRDefault="004D5D2B">
            <w:pPr>
              <w:rPr>
                <w:rFonts w:hint="eastAsia"/>
              </w:rPr>
            </w:pPr>
            <w:r>
              <w:rPr>
                <w:sz w:val="18"/>
              </w:rPr>
              <w:t>Analysis-ready table</w:t>
            </w:r>
          </w:p>
        </w:tc>
      </w:tr>
      <w:tr w:rsidR="006464B3" w14:paraId="460A5E17" w14:textId="77777777">
        <w:trPr>
          <w:jc w:val="center"/>
        </w:trPr>
        <w:tc>
          <w:tcPr>
            <w:tcW w:w="3331" w:type="dxa"/>
            <w:tcMar>
              <w:top w:w="100" w:type="dxa"/>
              <w:left w:w="100" w:type="dxa"/>
              <w:bottom w:w="100" w:type="dxa"/>
              <w:right w:w="100" w:type="dxa"/>
            </w:tcMar>
            <w:vAlign w:val="center"/>
          </w:tcPr>
          <w:p w14:paraId="7FFE6256" w14:textId="77777777" w:rsidR="006464B3" w:rsidRDefault="004D5D2B">
            <w:pPr>
              <w:rPr>
                <w:rFonts w:hint="eastAsia"/>
              </w:rPr>
            </w:pPr>
            <w:r>
              <w:rPr>
                <w:sz w:val="18"/>
              </w:rPr>
              <w:t>4. Automate</w:t>
            </w:r>
          </w:p>
        </w:tc>
        <w:tc>
          <w:tcPr>
            <w:tcW w:w="3331" w:type="dxa"/>
            <w:tcMar>
              <w:top w:w="100" w:type="dxa"/>
              <w:left w:w="100" w:type="dxa"/>
              <w:bottom w:w="100" w:type="dxa"/>
              <w:right w:w="100" w:type="dxa"/>
            </w:tcMar>
            <w:vAlign w:val="center"/>
          </w:tcPr>
          <w:p w14:paraId="5D0F83D0" w14:textId="77777777" w:rsidR="006464B3" w:rsidRDefault="004D5D2B">
            <w:pPr>
              <w:rPr>
                <w:rFonts w:hint="eastAsia"/>
              </w:rPr>
            </w:pPr>
            <w:r>
              <w:rPr>
                <w:sz w:val="18"/>
              </w:rPr>
              <w:t>Run repeatable cleaning/consolidation/refresh steps.</w:t>
            </w:r>
          </w:p>
        </w:tc>
        <w:tc>
          <w:tcPr>
            <w:tcW w:w="3331" w:type="dxa"/>
            <w:tcMar>
              <w:top w:w="100" w:type="dxa"/>
              <w:left w:w="100" w:type="dxa"/>
              <w:bottom w:w="100" w:type="dxa"/>
              <w:right w:w="100" w:type="dxa"/>
            </w:tcMar>
            <w:vAlign w:val="center"/>
          </w:tcPr>
          <w:p w14:paraId="3740A518" w14:textId="77777777" w:rsidR="006464B3" w:rsidRDefault="004D5D2B">
            <w:pPr>
              <w:rPr>
                <w:rFonts w:hint="eastAsia"/>
              </w:rPr>
            </w:pPr>
            <w:r>
              <w:rPr>
                <w:sz w:val="18"/>
              </w:rPr>
              <w:t>Updated reporting layer</w:t>
            </w:r>
          </w:p>
        </w:tc>
      </w:tr>
      <w:tr w:rsidR="006464B3" w14:paraId="3A60B582" w14:textId="77777777">
        <w:trPr>
          <w:jc w:val="center"/>
        </w:trPr>
        <w:tc>
          <w:tcPr>
            <w:tcW w:w="3331" w:type="dxa"/>
            <w:tcMar>
              <w:top w:w="100" w:type="dxa"/>
              <w:left w:w="100" w:type="dxa"/>
              <w:bottom w:w="100" w:type="dxa"/>
              <w:right w:w="100" w:type="dxa"/>
            </w:tcMar>
            <w:vAlign w:val="center"/>
          </w:tcPr>
          <w:p w14:paraId="16C86011" w14:textId="77777777" w:rsidR="006464B3" w:rsidRDefault="004D5D2B">
            <w:pPr>
              <w:rPr>
                <w:rFonts w:hint="eastAsia"/>
              </w:rPr>
            </w:pPr>
            <w:r>
              <w:rPr>
                <w:sz w:val="18"/>
              </w:rPr>
              <w:t>5. Aggregate</w:t>
            </w:r>
          </w:p>
        </w:tc>
        <w:tc>
          <w:tcPr>
            <w:tcW w:w="3331" w:type="dxa"/>
            <w:tcMar>
              <w:top w:w="100" w:type="dxa"/>
              <w:left w:w="100" w:type="dxa"/>
              <w:bottom w:w="100" w:type="dxa"/>
              <w:right w:w="100" w:type="dxa"/>
            </w:tcMar>
            <w:vAlign w:val="center"/>
          </w:tcPr>
          <w:p w14:paraId="201A1923" w14:textId="77777777" w:rsidR="006464B3" w:rsidRDefault="004D5D2B">
            <w:pPr>
              <w:rPr>
                <w:rFonts w:hint="eastAsia"/>
              </w:rPr>
            </w:pPr>
            <w:r>
              <w:rPr>
                <w:sz w:val="18"/>
              </w:rPr>
              <w:t>Refresh PivotTables and summaries.</w:t>
            </w:r>
          </w:p>
        </w:tc>
        <w:tc>
          <w:tcPr>
            <w:tcW w:w="3331" w:type="dxa"/>
            <w:tcMar>
              <w:top w:w="100" w:type="dxa"/>
              <w:left w:w="100" w:type="dxa"/>
              <w:bottom w:w="100" w:type="dxa"/>
              <w:right w:w="100" w:type="dxa"/>
            </w:tcMar>
            <w:vAlign w:val="center"/>
          </w:tcPr>
          <w:p w14:paraId="24430698" w14:textId="77777777" w:rsidR="006464B3" w:rsidRDefault="004D5D2B">
            <w:pPr>
              <w:rPr>
                <w:rFonts w:hint="eastAsia"/>
              </w:rPr>
            </w:pPr>
            <w:r>
              <w:rPr>
                <w:sz w:val="18"/>
              </w:rPr>
              <w:t>Dashboard data sources</w:t>
            </w:r>
          </w:p>
        </w:tc>
      </w:tr>
      <w:tr w:rsidR="006464B3" w14:paraId="39CD821E" w14:textId="77777777">
        <w:trPr>
          <w:jc w:val="center"/>
        </w:trPr>
        <w:tc>
          <w:tcPr>
            <w:tcW w:w="3331" w:type="dxa"/>
            <w:tcMar>
              <w:top w:w="100" w:type="dxa"/>
              <w:left w:w="100" w:type="dxa"/>
              <w:bottom w:w="100" w:type="dxa"/>
              <w:right w:w="100" w:type="dxa"/>
            </w:tcMar>
            <w:vAlign w:val="center"/>
          </w:tcPr>
          <w:p w14:paraId="2B201039" w14:textId="77777777" w:rsidR="006464B3" w:rsidRDefault="004D5D2B">
            <w:pPr>
              <w:rPr>
                <w:rFonts w:hint="eastAsia"/>
              </w:rPr>
            </w:pPr>
            <w:r>
              <w:rPr>
                <w:sz w:val="18"/>
              </w:rPr>
              <w:t>6. Visualize</w:t>
            </w:r>
          </w:p>
        </w:tc>
        <w:tc>
          <w:tcPr>
            <w:tcW w:w="3331" w:type="dxa"/>
            <w:tcMar>
              <w:top w:w="100" w:type="dxa"/>
              <w:left w:w="100" w:type="dxa"/>
              <w:bottom w:w="100" w:type="dxa"/>
              <w:right w:w="100" w:type="dxa"/>
            </w:tcMar>
            <w:vAlign w:val="center"/>
          </w:tcPr>
          <w:p w14:paraId="081B25F0" w14:textId="77777777" w:rsidR="006464B3" w:rsidRDefault="004D5D2B">
            <w:pPr>
              <w:rPr>
                <w:rFonts w:hint="eastAsia"/>
              </w:rPr>
            </w:pPr>
            <w:r>
              <w:rPr>
                <w:sz w:val="18"/>
              </w:rPr>
              <w:t>Update KPIs, charts, slicers, and conditional formatting.</w:t>
            </w:r>
          </w:p>
        </w:tc>
        <w:tc>
          <w:tcPr>
            <w:tcW w:w="3331" w:type="dxa"/>
            <w:tcMar>
              <w:top w:w="100" w:type="dxa"/>
              <w:left w:w="100" w:type="dxa"/>
              <w:bottom w:w="100" w:type="dxa"/>
              <w:right w:w="100" w:type="dxa"/>
            </w:tcMar>
            <w:vAlign w:val="center"/>
          </w:tcPr>
          <w:p w14:paraId="148B29C1" w14:textId="77777777" w:rsidR="006464B3" w:rsidRDefault="004D5D2B">
            <w:pPr>
              <w:rPr>
                <w:rFonts w:hint="eastAsia"/>
              </w:rPr>
            </w:pPr>
            <w:r>
              <w:rPr>
                <w:sz w:val="18"/>
              </w:rPr>
              <w:t>Interactive dashboard</w:t>
            </w:r>
          </w:p>
        </w:tc>
      </w:tr>
      <w:tr w:rsidR="006464B3" w14:paraId="2D1A8BCD" w14:textId="77777777">
        <w:trPr>
          <w:jc w:val="center"/>
        </w:trPr>
        <w:tc>
          <w:tcPr>
            <w:tcW w:w="3331" w:type="dxa"/>
            <w:tcMar>
              <w:top w:w="100" w:type="dxa"/>
              <w:left w:w="100" w:type="dxa"/>
              <w:bottom w:w="100" w:type="dxa"/>
              <w:right w:w="100" w:type="dxa"/>
            </w:tcMar>
            <w:vAlign w:val="center"/>
          </w:tcPr>
          <w:p w14:paraId="1C058ACC" w14:textId="77777777" w:rsidR="006464B3" w:rsidRDefault="004D5D2B">
            <w:pPr>
              <w:rPr>
                <w:rFonts w:hint="eastAsia"/>
              </w:rPr>
            </w:pPr>
            <w:r>
              <w:rPr>
                <w:sz w:val="18"/>
              </w:rPr>
              <w:t>7. Reconcile</w:t>
            </w:r>
          </w:p>
        </w:tc>
        <w:tc>
          <w:tcPr>
            <w:tcW w:w="3331" w:type="dxa"/>
            <w:tcMar>
              <w:top w:w="100" w:type="dxa"/>
              <w:left w:w="100" w:type="dxa"/>
              <w:bottom w:w="100" w:type="dxa"/>
              <w:right w:w="100" w:type="dxa"/>
            </w:tcMar>
            <w:vAlign w:val="center"/>
          </w:tcPr>
          <w:p w14:paraId="1BAA7C0B" w14:textId="77777777" w:rsidR="006464B3" w:rsidRDefault="004D5D2B">
            <w:pPr>
              <w:rPr>
                <w:rFonts w:hint="eastAsia"/>
              </w:rPr>
            </w:pPr>
            <w:r>
              <w:rPr>
                <w:sz w:val="18"/>
              </w:rPr>
              <w:t>Compare dashboard totals with source data.</w:t>
            </w:r>
          </w:p>
        </w:tc>
        <w:tc>
          <w:tcPr>
            <w:tcW w:w="3331" w:type="dxa"/>
            <w:tcMar>
              <w:top w:w="100" w:type="dxa"/>
              <w:left w:w="100" w:type="dxa"/>
              <w:bottom w:w="100" w:type="dxa"/>
              <w:right w:w="100" w:type="dxa"/>
            </w:tcMar>
            <w:vAlign w:val="center"/>
          </w:tcPr>
          <w:p w14:paraId="766573DB" w14:textId="77777777" w:rsidR="006464B3" w:rsidRDefault="004D5D2B">
            <w:pPr>
              <w:rPr>
                <w:rFonts w:hint="eastAsia"/>
              </w:rPr>
            </w:pPr>
            <w:r>
              <w:rPr>
                <w:sz w:val="18"/>
              </w:rPr>
              <w:t>Quality-assured report</w:t>
            </w:r>
          </w:p>
        </w:tc>
      </w:tr>
      <w:tr w:rsidR="006464B3" w14:paraId="6DAFF00F" w14:textId="77777777">
        <w:trPr>
          <w:jc w:val="center"/>
        </w:trPr>
        <w:tc>
          <w:tcPr>
            <w:tcW w:w="3331" w:type="dxa"/>
            <w:tcMar>
              <w:top w:w="100" w:type="dxa"/>
              <w:left w:w="100" w:type="dxa"/>
              <w:bottom w:w="100" w:type="dxa"/>
              <w:right w:w="100" w:type="dxa"/>
            </w:tcMar>
            <w:vAlign w:val="center"/>
          </w:tcPr>
          <w:p w14:paraId="6E71F8E2" w14:textId="77777777" w:rsidR="006464B3" w:rsidRDefault="004D5D2B">
            <w:pPr>
              <w:rPr>
                <w:rFonts w:hint="eastAsia"/>
              </w:rPr>
            </w:pPr>
            <w:r>
              <w:rPr>
                <w:sz w:val="18"/>
              </w:rPr>
              <w:t>8. Interpret</w:t>
            </w:r>
          </w:p>
        </w:tc>
        <w:tc>
          <w:tcPr>
            <w:tcW w:w="3331" w:type="dxa"/>
            <w:tcMar>
              <w:top w:w="100" w:type="dxa"/>
              <w:left w:w="100" w:type="dxa"/>
              <w:bottom w:w="100" w:type="dxa"/>
              <w:right w:w="100" w:type="dxa"/>
            </w:tcMar>
            <w:vAlign w:val="center"/>
          </w:tcPr>
          <w:p w14:paraId="2565E5E6" w14:textId="77777777" w:rsidR="006464B3" w:rsidRDefault="004D5D2B">
            <w:pPr>
              <w:rPr>
                <w:rFonts w:hint="eastAsia"/>
              </w:rPr>
            </w:pPr>
            <w:r>
              <w:rPr>
                <w:sz w:val="18"/>
              </w:rPr>
              <w:t>Review patterns and exceptions.</w:t>
            </w:r>
          </w:p>
        </w:tc>
        <w:tc>
          <w:tcPr>
            <w:tcW w:w="3331" w:type="dxa"/>
            <w:tcMar>
              <w:top w:w="100" w:type="dxa"/>
              <w:left w:w="100" w:type="dxa"/>
              <w:bottom w:w="100" w:type="dxa"/>
              <w:right w:w="100" w:type="dxa"/>
            </w:tcMar>
            <w:vAlign w:val="center"/>
          </w:tcPr>
          <w:p w14:paraId="51315C54" w14:textId="77777777" w:rsidR="006464B3" w:rsidRDefault="004D5D2B">
            <w:pPr>
              <w:rPr>
                <w:rFonts w:hint="eastAsia"/>
              </w:rPr>
            </w:pPr>
            <w:r>
              <w:rPr>
                <w:sz w:val="18"/>
              </w:rPr>
              <w:t>Management-ready insight</w:t>
            </w:r>
          </w:p>
        </w:tc>
      </w:tr>
    </w:tbl>
    <w:p w14:paraId="11995EB9" w14:textId="77777777" w:rsidR="006464B3" w:rsidRDefault="006464B3">
      <w:pPr>
        <w:rPr>
          <w:rFonts w:hint="eastAsia"/>
        </w:rPr>
      </w:pPr>
    </w:p>
    <w:p w14:paraId="43D388A4" w14:textId="77777777" w:rsidR="006464B3" w:rsidRDefault="004D5D2B">
      <w:pPr>
        <w:spacing w:after="120" w:line="259" w:lineRule="auto"/>
        <w:rPr>
          <w:rFonts w:hint="eastAsia"/>
        </w:rPr>
      </w:pPr>
      <w:r>
        <w:t>This workflow reflects the central lesson of the internship: reporting quality depends on the whole chain. A strong dashboard cannot compensate for weak source data, and a correct calculation can still be difficult to use if it is presented poorly.</w:t>
      </w:r>
    </w:p>
    <w:p w14:paraId="252DE694" w14:textId="77777777" w:rsidR="006464B3" w:rsidRDefault="004D5D2B">
      <w:pPr>
        <w:spacing w:before="200" w:after="100"/>
        <w:rPr>
          <w:rFonts w:hint="eastAsia"/>
        </w:rPr>
      </w:pPr>
      <w:r>
        <w:rPr>
          <w:rFonts w:ascii="Aptos Display" w:hAnsi="Aptos Display"/>
          <w:b/>
          <w:color w:val="5C3A20"/>
          <w:sz w:val="34"/>
        </w:rPr>
        <w:t>21. Conclusion</w:t>
      </w:r>
    </w:p>
    <w:p w14:paraId="6CF37DED" w14:textId="77777777" w:rsidR="006464B3" w:rsidRDefault="004D5D2B">
      <w:pPr>
        <w:spacing w:after="120" w:line="259" w:lineRule="auto"/>
        <w:rPr>
          <w:rFonts w:hint="eastAsia"/>
        </w:rPr>
      </w:pPr>
      <w:r>
        <w:t>The Week 4 dashboard exercise demonstrates how advanced Excel reporting can move beyond tables of figures and become a practical decision-support tool. The proposed dashboard combines structured data, formula-driven indicators, PivotTables, charts, slicers, conditional formatting, and the automation principles developed in the previous task.</w:t>
      </w:r>
    </w:p>
    <w:p w14:paraId="5432D5D9" w14:textId="77777777" w:rsidR="006464B3" w:rsidRDefault="004D5D2B">
      <w:pPr>
        <w:spacing w:after="120" w:line="259" w:lineRule="auto"/>
        <w:rPr>
          <w:rFonts w:hint="eastAsia"/>
        </w:rPr>
      </w:pPr>
      <w:r>
        <w:t>The design deliberately prioritizes clarity over decoration. A user should be able to identify the overall position, compare districts and programmes, inspect monthly movement, filter the report, and locate exceptions without manually rebuilding the analysis. The simulated results also show why this approach matters: an overall achievement rate of 91.25% appears reasonably strong, but the detailed view reveals a clear difference between districts and between Training and Awareness.</w:t>
      </w:r>
    </w:p>
    <w:p w14:paraId="3D42BD20" w14:textId="77777777" w:rsidR="006464B3" w:rsidRDefault="004D5D2B">
      <w:pPr>
        <w:spacing w:after="120" w:line="259" w:lineRule="auto"/>
        <w:rPr>
          <w:rFonts w:hint="eastAsia"/>
        </w:rPr>
      </w:pPr>
      <w:r>
        <w:t>From an internship perspective, the task also reinforced that Excel reporting is not only about knowing individual functions. It requires judgement about data structure, calculation reliability, visual communication, usability, and the consequences of presenting information to someone who may use it to make a decision. A dashboard becomes valuable when these elements work together.</w:t>
      </w:r>
    </w:p>
    <w:p w14:paraId="6EB8F6A3" w14:textId="55EF3A1B" w:rsidR="006464B3" w:rsidRDefault="006464B3" w:rsidP="008D6DB8">
      <w:pPr>
        <w:spacing w:before="200" w:after="100"/>
        <w:rPr>
          <w:rFonts w:hint="eastAsia"/>
        </w:rPr>
      </w:pPr>
    </w:p>
    <w:sectPr w:rsidR="006464B3" w:rsidSect="00034616">
      <w:footerReference w:type="default" r:id="rId8"/>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214C" w14:textId="77777777" w:rsidR="004D5D2B" w:rsidRDefault="004D5D2B">
      <w:pPr>
        <w:spacing w:after="0" w:line="240" w:lineRule="auto"/>
        <w:rPr>
          <w:rFonts w:hint="eastAsia"/>
        </w:rPr>
      </w:pPr>
      <w:r>
        <w:separator/>
      </w:r>
    </w:p>
  </w:endnote>
  <w:endnote w:type="continuationSeparator" w:id="0">
    <w:p w14:paraId="081DFA0A" w14:textId="77777777" w:rsidR="004D5D2B" w:rsidRDefault="004D5D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4BFF" w14:textId="77777777" w:rsidR="006464B3" w:rsidRDefault="004D5D2B">
    <w:pPr>
      <w:pStyle w:val="Footer"/>
      <w:jc w:val="center"/>
      <w:rPr>
        <w:rFonts w:hint="eastAsia"/>
      </w:rPr>
    </w:pPr>
    <w:r>
      <w:rPr>
        <w:color w:val="646464"/>
        <w:sz w:val="16"/>
      </w:rPr>
      <w:t xml:space="preserve">Week 4 | Dashboard Creation and Evaluation of Excel Reports  •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B0334" w14:textId="77777777" w:rsidR="004D5D2B" w:rsidRDefault="004D5D2B">
      <w:pPr>
        <w:spacing w:after="0" w:line="240" w:lineRule="auto"/>
        <w:rPr>
          <w:rFonts w:hint="eastAsia"/>
        </w:rPr>
      </w:pPr>
      <w:r>
        <w:separator/>
      </w:r>
    </w:p>
  </w:footnote>
  <w:footnote w:type="continuationSeparator" w:id="0">
    <w:p w14:paraId="2DFD4D63" w14:textId="77777777" w:rsidR="004D5D2B" w:rsidRDefault="004D5D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465879">
    <w:abstractNumId w:val="8"/>
  </w:num>
  <w:num w:numId="2" w16cid:durableId="1501039342">
    <w:abstractNumId w:val="6"/>
  </w:num>
  <w:num w:numId="3" w16cid:durableId="183791229">
    <w:abstractNumId w:val="5"/>
  </w:num>
  <w:num w:numId="4" w16cid:durableId="441143900">
    <w:abstractNumId w:val="4"/>
  </w:num>
  <w:num w:numId="5" w16cid:durableId="1470778073">
    <w:abstractNumId w:val="7"/>
  </w:num>
  <w:num w:numId="6" w16cid:durableId="1240672520">
    <w:abstractNumId w:val="3"/>
  </w:num>
  <w:num w:numId="7" w16cid:durableId="2079863166">
    <w:abstractNumId w:val="2"/>
  </w:num>
  <w:num w:numId="8" w16cid:durableId="992677661">
    <w:abstractNumId w:val="1"/>
  </w:num>
  <w:num w:numId="9" w16cid:durableId="113502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51E"/>
    <w:rsid w:val="00246221"/>
    <w:rsid w:val="0029639D"/>
    <w:rsid w:val="002D7C0C"/>
    <w:rsid w:val="00326F90"/>
    <w:rsid w:val="004D5D2B"/>
    <w:rsid w:val="005A6DD9"/>
    <w:rsid w:val="006464B3"/>
    <w:rsid w:val="007E3BD7"/>
    <w:rsid w:val="008D6DB8"/>
    <w:rsid w:val="009A6532"/>
    <w:rsid w:val="00AA1D8D"/>
    <w:rsid w:val="00B47730"/>
    <w:rsid w:val="00CB0664"/>
    <w:rsid w:val="00D15AD7"/>
    <w:rsid w:val="00F96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865D4"/>
  <w14:defaultImageDpi w14:val="300"/>
  <w15:docId w15:val="{488FFB0A-ECE0-0A40-B62B-326A8E1B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3616</Words>
  <Characters>20615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Shiba Afra pv</cp:lastModifiedBy>
  <cp:revision>2</cp:revision>
  <dcterms:created xsi:type="dcterms:W3CDTF">2026-10-04T11:36:00Z</dcterms:created>
  <dcterms:modified xsi:type="dcterms:W3CDTF">2026-10-04T11:36:00Z</dcterms:modified>
  <cp:category/>
</cp:coreProperties>
</file>