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2.png" ContentType="image/png"/>
  <Override PartName="/word/media/rId36.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b/>
        </w:rPr>
        <w:t xml:space="preserve">UniversalFFT:</w:t>
      </w:r>
      <w:r>
        <w:rPr>
          <w:b/>
        </w:rPr>
        <w:t xml:space="preserve"> </w:t>
      </w:r>
      <w:r>
        <w:rPr>
          <w:b/>
        </w:rPr>
        <w:t xml:space="preserve">A</w:t>
      </w:r>
      <w:r>
        <w:rPr>
          <w:b/>
        </w:rPr>
        <w:t xml:space="preserve"> </w:t>
      </w:r>
      <w:r>
        <w:rPr>
          <w:b/>
        </w:rPr>
        <w:t xml:space="preserve">Multi-Language</w:t>
      </w:r>
      <w:r>
        <w:rPr>
          <w:b/>
        </w:rPr>
        <w:t xml:space="preserve"> </w:t>
      </w:r>
      <w:r>
        <w:rPr>
          <w:b/>
        </w:rPr>
        <w:t xml:space="preserve">Software</w:t>
      </w:r>
      <w:r>
        <w:rPr>
          <w:b/>
        </w:rPr>
        <w:t xml:space="preserve"> </w:t>
      </w:r>
      <w:r>
        <w:rPr>
          <w:b/>
        </w:rPr>
        <w:t xml:space="preserve">Library</w:t>
      </w:r>
      <w:r>
        <w:rPr>
          <w:b/>
        </w:rPr>
        <w:t xml:space="preserve"> </w:t>
      </w:r>
      <w:r>
        <w:rPr>
          <w:b/>
        </w:rPr>
        <w:t xml:space="preserve">for</w:t>
      </w:r>
      <w:r>
        <w:br/>
      </w:r>
      <w:r>
        <w:rPr>
          <w:b/>
        </w:rPr>
        <w:t xml:space="preserve">Convention-Consistent</w:t>
      </w:r>
      <w:r>
        <w:rPr>
          <w:b/>
        </w:rPr>
        <w:t xml:space="preserve"> </w:t>
      </w:r>
      <w:r>
        <w:rPr>
          <w:b/>
        </w:rPr>
        <w:t xml:space="preserve">Fourier</w:t>
      </w:r>
      <w:r>
        <w:rPr>
          <w:b/>
        </w:rPr>
        <w:t xml:space="preserve"> </w:t>
      </w:r>
      <w:r>
        <w:rPr>
          <w:b/>
        </w:rPr>
        <w:t xml:space="preserve">Transforms</w:t>
      </w:r>
      <w:r>
        <w:rPr>
          <w:b/>
        </w:rPr>
        <w:t xml:space="preserve"> </w:t>
      </w:r>
      <w:r>
        <w:rPr>
          <w:b/>
        </w:rPr>
        <w:t xml:space="preserve">in</w:t>
      </w:r>
      <w:r>
        <w:rPr>
          <w:b/>
        </w:rPr>
        <w:t xml:space="preserve"> </w:t>
      </w:r>
      <w:r>
        <w:rPr>
          <w:b/>
        </w:rPr>
        <w:t xml:space="preserve">Geoscience</w:t>
      </w:r>
    </w:p>
    <w:p>
      <w:pPr>
        <w:pStyle w:val="Author"/>
      </w:pPr>
      <w:r>
        <w:t xml:space="preserve">S.</w:t>
      </w:r>
      <w:r>
        <w:t xml:space="preserve"> </w:t>
      </w:r>
      <w:r>
        <w:t xml:space="preserve">Chakraborty,</w:t>
      </w:r>
      <w:r>
        <w:t xml:space="preserve"> </w:t>
      </w:r>
      <w:r>
        <w:t xml:space="preserve">D.</w:t>
      </w:r>
      <w:r>
        <w:t xml:space="preserve"> </w:t>
      </w:r>
      <w:r>
        <w:t xml:space="preserve">Boteler</w:t>
      </w:r>
      <w:r>
        <w:br/>
      </w:r>
      <w:r>
        <w:rPr>
          <w:i/>
        </w:rPr>
        <w:t xml:space="preserve">Embry-Riddle</w:t>
      </w:r>
      <w:r>
        <w:rPr>
          <w:i/>
        </w:rPr>
        <w:t xml:space="preserve"> </w:t>
      </w:r>
      <w:r>
        <w:rPr>
          <w:i/>
        </w:rPr>
        <w:t xml:space="preserve">Aeronautical</w:t>
      </w:r>
      <w:r>
        <w:rPr>
          <w:i/>
        </w:rPr>
        <w:t xml:space="preserve"> </w:t>
      </w:r>
      <w:r>
        <w:rPr>
          <w:i/>
        </w:rPr>
        <w:t xml:space="preserve">University</w:t>
      </w:r>
      <w:r>
        <w:t xml:space="preserve">,</w:t>
      </w:r>
      <w:r>
        <w:t xml:space="preserve"> </w:t>
      </w:r>
      <w:r>
        <w:rPr>
          <w:i/>
        </w:rPr>
        <w:t xml:space="preserve">Natural</w:t>
      </w:r>
      <w:r>
        <w:rPr>
          <w:i/>
        </w:rPr>
        <w:t xml:space="preserve"> </w:t>
      </w:r>
      <w:r>
        <w:rPr>
          <w:i/>
        </w:rPr>
        <w:t xml:space="preserve">Resources</w:t>
      </w:r>
      <w:r>
        <w:rPr>
          <w:i/>
        </w:rPr>
        <w:t xml:space="preserve"> </w:t>
      </w:r>
      <w:r>
        <w:rPr>
          <w:i/>
        </w:rPr>
        <w:t xml:space="preserve">Canada</w:t>
      </w:r>
      <w:r>
        <w:br/>
      </w:r>
      <w:r>
        <w:rPr>
          <w:rStyle w:val="VerbatimChar"/>
        </w:rPr>
        <w:t xml:space="preserve">chakras4@erau.edu</w:t>
      </w:r>
    </w:p>
    <w:p>
      <w:pPr>
        <w:pStyle w:val="Abstract"/>
      </w:pPr>
      <w:r>
        <w:t xml:space="preserve">Every</w:t>
      </w:r>
      <w:r>
        <w:t xml:space="preserve"> </w:t>
      </w:r>
      <w:r>
        <w:t xml:space="preserve">numerical</w:t>
      </w:r>
      <w:r>
        <w:t xml:space="preserve"> </w:t>
      </w:r>
      <w:r>
        <w:t xml:space="preserve">FFT</w:t>
      </w:r>
      <w:r>
        <w:t xml:space="preserve"> </w:t>
      </w:r>
      <w:r>
        <w:t xml:space="preserve">library</w:t>
      </w:r>
      <w:r>
        <w:t xml:space="preserve"> </w:t>
      </w:r>
      <w:r>
        <w:t xml:space="preserve">makes</w:t>
      </w:r>
      <w:r>
        <w:t xml:space="preserve"> </w:t>
      </w:r>
      <w:r>
        <w:t xml:space="preserve">independent,</w:t>
      </w:r>
      <w:r>
        <w:t xml:space="preserve"> </w:t>
      </w:r>
      <w:r>
        <w:t xml:space="preserve">silent</w:t>
      </w:r>
      <w:r>
        <w:t xml:space="preserve"> </w:t>
      </w:r>
      <w:r>
        <w:t xml:space="preserve">choices</w:t>
      </w:r>
      <w:r>
        <w:t xml:space="preserve"> </w:t>
      </w:r>
      <w:r>
        <w:t xml:space="preserve">about</w:t>
      </w:r>
      <w:r>
        <w:t xml:space="preserve"> </w:t>
      </w:r>
      <w:r>
        <w:t xml:space="preserve">normalisation</w:t>
      </w:r>
      <w:r>
        <w:t xml:space="preserve"> </w:t>
      </w:r>
      <w:r>
        <w:t xml:space="preserve">scaling.</w:t>
      </w:r>
      <w:r>
        <w:t xml:space="preserve"> </w:t>
      </w:r>
      <w:r>
        <w:t xml:space="preserve">NumPy</w:t>
      </w:r>
      <w:r>
        <w:t xml:space="preserve"> </w:t>
      </w:r>
      <w:r>
        <w:t xml:space="preserve">divides</w:t>
      </w:r>
      <w:r>
        <w:t xml:space="preserve"> </w:t>
      </w:r>
      <w:r>
        <w:t xml:space="preserve">the</w:t>
      </w:r>
      <w:r>
        <w:t xml:space="preserve"> </w:t>
      </w:r>
      <w:r>
        <w:t xml:space="preserve">inverse</w:t>
      </w:r>
      <w:r>
        <w:t xml:space="preserve"> </w:t>
      </w:r>
      <w:r>
        <w:t xml:space="preserve">transform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fft(inverse=TRUE)</w:t>
      </w:r>
      <w:r>
        <w:t xml:space="preserve"> </w:t>
      </w:r>
      <w:r>
        <w:t xml:space="preserve">does</w:t>
      </w:r>
      <w:r>
        <w:t xml:space="preserve"> </w:t>
      </w:r>
      <w:r>
        <w:t xml:space="preserve">not;</w:t>
      </w:r>
      <w:r>
        <w:t xml:space="preserve"> </w:t>
      </w:r>
      <w:r>
        <w:t xml:space="preserve">IDL’s</w:t>
      </w:r>
      <w:r>
        <w:t xml:space="preserve"> </w:t>
      </w:r>
      <w:r>
        <w:rPr>
          <w:rStyle w:val="VerbatimChar"/>
        </w:rPr>
        <w:t xml:space="preserve">FFT()</w:t>
      </w:r>
      <w:r>
        <w:t xml:space="preserve"> </w:t>
      </w:r>
      <w:r>
        <w:t xml:space="preserve">divides</w:t>
      </w:r>
      <w:r>
        <w:t xml:space="preserve"> </w:t>
      </w:r>
      <w:r>
        <w:t xml:space="preserve">the</w:t>
      </w:r>
      <w:r>
        <w:t xml:space="preserve"> </w:t>
      </w:r>
      <w:r>
        <w:rPr>
          <w:i/>
        </w:rPr>
        <w:t xml:space="preserve">forward</w:t>
      </w:r>
      <w:r>
        <w:t xml:space="preserve"> </w:t>
      </w:r>
      <w:r>
        <w:t xml:space="preserve">transform</w:t>
      </w:r>
      <w:r>
        <w:t xml:space="preserve"> </w:t>
      </w:r>
      <w:r>
        <w:t xml:space="preserve">by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t xml:space="preserve">filter</w:t>
      </w:r>
      <w:r>
        <w:t xml:space="preserve"> </w:t>
      </w:r>
      <w:r>
        <w:t xml:space="preserve">applied</w:t>
      </w:r>
      <w:r>
        <w:t xml:space="preserve"> </w:t>
      </w:r>
      <w:r>
        <w:t xml:space="preserve">as</w:t>
      </w:r>
      <w:r>
        <w:t xml:space="preserve"> </w:t>
      </w:r>
      <w:r>
        <w:t xml:space="preserve">a</w:t>
      </w:r>
      <w:r>
        <w:t xml:space="preserve"> </w:t>
      </w:r>
      <w:r>
        <w:t xml:space="preserve">forward–inverse</w:t>
      </w:r>
      <w:r>
        <w:t xml:space="preserve"> </w:t>
      </w:r>
      <w:r>
        <w:t xml:space="preserve">pair</w:t>
      </w:r>
      <w:r>
        <w:t xml:space="preserve"> </w:t>
      </w:r>
      <w:r>
        <w:t xml:space="preserve">these</w:t>
      </w:r>
      <w:r>
        <w:t xml:space="preserve"> </w:t>
      </w:r>
      <w:r>
        <w:t xml:space="preserve">factors</w:t>
      </w:r>
      <w:r>
        <w:t xml:space="preserve"> </w:t>
      </w:r>
      <w:r>
        <w:t xml:space="preserve">cancel,</w:t>
      </w:r>
      <w:r>
        <w:t xml:space="preserve"> </w:t>
      </w:r>
      <w:r>
        <w:t xml:space="preserve">and</w:t>
      </w:r>
      <w:r>
        <w:t xml:space="preserve"> </w:t>
      </w:r>
      <w:r>
        <w:t xml:space="preserve">practitioners</w:t>
      </w:r>
      <w:r>
        <w:t xml:space="preserve"> </w:t>
      </w:r>
      <w:r>
        <w:t xml:space="preserve">never</w:t>
      </w:r>
      <w:r>
        <w:t xml:space="preserve"> </w:t>
      </w:r>
      <w:r>
        <w:t xml:space="preserve">notice</w:t>
      </w:r>
      <w:r>
        <w:t xml:space="preserve"> </w:t>
      </w:r>
      <w:r>
        <w:t xml:space="preserve">the</w:t>
      </w:r>
      <w:r>
        <w:t xml:space="preserve"> </w:t>
      </w:r>
      <w:r>
        <w:t xml:space="preserve">discrepancy.</w:t>
      </w:r>
      <w:r>
        <w:t xml:space="preserve"> </w:t>
      </w:r>
      <w:r>
        <w:t xml:space="preserve">For</w:t>
      </w:r>
      <w:r>
        <w:t xml:space="preserve"> </w:t>
      </w:r>
      <w:r>
        <w:t xml:space="preserve">a</w:t>
      </w:r>
      <w:r>
        <w:t xml:space="preserve"> </w:t>
      </w:r>
      <w:r>
        <w:rPr>
          <w:i/>
        </w:rPr>
        <w:t xml:space="preserve">single</w:t>
      </w:r>
      <w:r>
        <w:t xml:space="preserve"> </w:t>
      </w:r>
      <w:r>
        <w:t xml:space="preserve">transform</w:t>
      </w:r>
      <w:r>
        <w:t xml:space="preserve"> </w:t>
      </w:r>
      <w:r>
        <w:t xml:space="preserve">—</w:t>
      </w:r>
      <w:r>
        <w:t xml:space="preserve"> </w:t>
      </w:r>
      <w:r>
        <w:t xml:space="preserve">recovering</w:t>
      </w:r>
      <w:r>
        <w:t xml:space="preserve"> </w:t>
      </w:r>
      <w:r>
        <w:t xml:space="preserve">a</w:t>
      </w:r>
      <w:r>
        <w:t xml:space="preserve"> </w:t>
      </w:r>
      <w:r>
        <w:t xml:space="preserve">filter’s</w:t>
      </w:r>
      <w:r>
        <w:t xml:space="preserve"> </w:t>
      </w:r>
      <w:r>
        <w:t xml:space="preserve">causal</w:t>
      </w:r>
      <w:r>
        <w:t xml:space="preserve"> </w:t>
      </w:r>
      <w:r>
        <w:t xml:space="preserve">impulse</w:t>
      </w:r>
      <w:r>
        <w:t xml:space="preserve"> </w:t>
      </w:r>
      <w:r>
        <w:t xml:space="preserve">response</w:t>
      </w:r>
      <w:r>
        <w:t xml:space="preserve"> </w:t>
      </w:r>
      <w:r>
        <w:t xml:space="preserve">or</w:t>
      </w:r>
      <w:r>
        <w:t xml:space="preserve"> </w:t>
      </w:r>
      <w:r>
        <w:t xml:space="preserve">computing</w:t>
      </w:r>
      <w:r>
        <w:t xml:space="preserve"> </w:t>
      </w:r>
      <w:r>
        <w:t xml:space="preserve">the</w:t>
      </w:r>
      <w:r>
        <w:t xml:space="preserve"> </w:t>
      </w:r>
      <w:r>
        <w:t xml:space="preserve">discrete</w:t>
      </w:r>
      <w:r>
        <w:t xml:space="preserve"> </w:t>
      </w:r>
      <w:r>
        <w:t xml:space="preserve">spectrum</w:t>
      </w:r>
      <w:r>
        <w:t xml:space="preserve"> </w:t>
      </w:r>
      <w:r>
        <w:t xml:space="preserve">of</w:t>
      </w:r>
      <w:r>
        <w:t xml:space="preserve"> </w:t>
      </w:r>
      <w:r>
        <w:t xml:space="preserve">a</w:t>
      </w:r>
      <w:r>
        <w:t xml:space="preserve"> </w:t>
      </w:r>
      <w:r>
        <w:t xml:space="preserve">periodic</w:t>
      </w:r>
      <w:r>
        <w:t xml:space="preserve"> </w:t>
      </w:r>
      <w:r>
        <w:t xml:space="preserve">waveform</w:t>
      </w:r>
      <w:r>
        <w:t xml:space="preserve"> </w:t>
      </w:r>
      <w:r>
        <w:t xml:space="preserve">—</w:t>
      </w:r>
      <w:r>
        <w:t xml:space="preserve"> </w:t>
      </w:r>
      <w:r>
        <w:t xml:space="preserve">they</w:t>
      </w:r>
      <w:r>
        <w:t xml:space="preserve"> </w:t>
      </w:r>
      <w:r>
        <w:t xml:space="preserve">do</w:t>
      </w:r>
      <w:r>
        <w:t xml:space="preserve"> </w:t>
      </w:r>
      <w:r>
        <w:t xml:space="preserve">not</w:t>
      </w:r>
      <w:r>
        <w:t xml:space="preserve"> </w:t>
      </w:r>
      <w:r>
        <w:t xml:space="preserve">cancel,</w:t>
      </w:r>
      <w:r>
        <w:t xml:space="preserve"> </w:t>
      </w:r>
      <w:r>
        <w:t xml:space="preserve">and</w:t>
      </w:r>
      <w:r>
        <w:t xml:space="preserve"> </w:t>
      </w:r>
      <w:r>
        <w:t xml:space="preserve">the</w:t>
      </w:r>
      <w:r>
        <w:t xml:space="preserve"> </w:t>
      </w:r>
      <w:r>
        <w:t xml:space="preserve">result</w:t>
      </w:r>
      <w:r>
        <w:t xml:space="preserve"> </w:t>
      </w:r>
      <w:r>
        <w:t xml:space="preserve">is</w:t>
      </w:r>
      <w:r>
        <w:t xml:space="preserve"> </w:t>
      </w:r>
      <w:r>
        <w:t xml:space="preserve">silently</w:t>
      </w:r>
      <w:r>
        <w:t xml:space="preserve"> </w:t>
      </w:r>
      <w:r>
        <w:t xml:space="preserve">mis-scaled</w:t>
      </w:r>
      <w:r>
        <w:t xml:space="preserve"> </w:t>
      </w:r>
      <w:r>
        <w:t xml:space="preserve">by</w:t>
      </w:r>
      <w:r>
        <w:t xml:space="preserve"> </w:t>
      </w:r>
      <w:r>
        <w:t xml:space="preserve">a</w:t>
      </w:r>
      <w:r>
        <w:t xml:space="preserve"> </w:t>
      </w:r>
      <w:r>
        <w:t xml:space="preserve">factor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t>Δ</m:t>
        </m:r>
        <m:r>
          <m:t>t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t>Δ</m:t>
        </m:r>
        <m:r>
          <m:t>f</m:t>
        </m:r>
      </m:oMath>
      <w:r>
        <w:t xml:space="preserve">.</w:t>
      </w:r>
      <w:r>
        <w:t xml:space="preserve"> </w:t>
      </w:r>
      <w:r>
        <w:t xml:space="preserve">Boteler (2012)</w:t>
      </w:r>
      <w:r>
        <w:t xml:space="preserve"> </w:t>
      </w:r>
      <w:r>
        <w:t xml:space="preserve">formalised</w:t>
      </w:r>
      <w:r>
        <w:t xml:space="preserve"> </w:t>
      </w:r>
      <w:r>
        <w:t xml:space="preserve">the</w:t>
      </w:r>
      <w:r>
        <w:t xml:space="preserve"> </w:t>
      </w:r>
      <w:r>
        <w:t xml:space="preserve">physically</w:t>
      </w:r>
      <w:r>
        <w:t xml:space="preserve"> </w:t>
      </w:r>
      <w:r>
        <w:t xml:space="preserve">correct</w:t>
      </w:r>
      <w:r>
        <w:t xml:space="preserve"> </w:t>
      </w:r>
      <w:r>
        <w:t xml:space="preserve">convention</w:t>
      </w:r>
      <w:r>
        <w:t xml:space="preserve"> </w:t>
      </w:r>
      <w:r>
        <w:t xml:space="preserve">for</w:t>
      </w:r>
      <w:r>
        <w:t xml:space="preserve"> </w:t>
      </w:r>
      <w:r>
        <w:t xml:space="preserve">both</w:t>
      </w:r>
      <w:r>
        <w:t xml:space="preserve"> </w:t>
      </w:r>
      <w:r>
        <w:t xml:space="preserve">cases</w:t>
      </w:r>
      <w:r>
        <w:t xml:space="preserve"> </w:t>
      </w:r>
      <w:r>
        <w:t xml:space="preserve">in</w:t>
      </w:r>
      <w:r>
        <w:t xml:space="preserve"> </w:t>
      </w:r>
      <w:r>
        <w:t xml:space="preserve">two</w:t>
      </w:r>
      <w:r>
        <w:t xml:space="preserve"> </w:t>
      </w:r>
      <w:r>
        <w:t xml:space="preserve">transform</w:t>
      </w:r>
      <w:r>
        <w:t xml:space="preserve"> </w:t>
      </w:r>
      <w:r>
        <w:t xml:space="preserve">pairs,</w:t>
      </w:r>
      <w:r>
        <w:t xml:space="preserve"> </w:t>
      </w:r>
      <w:r>
        <w:t xml:space="preserve">CC</w:t>
      </w:r>
      <w:r>
        <w:t xml:space="preserve"> </w:t>
      </w:r>
      <w:r>
        <w:t xml:space="preserve">(continuous–continuous)</w:t>
      </w:r>
      <w:r>
        <w:t xml:space="preserve"> </w:t>
      </w:r>
      <w:r>
        <w:t xml:space="preserve">and</w:t>
      </w:r>
      <w:r>
        <w:t xml:space="preserve"> </w:t>
      </w:r>
      <w:r>
        <w:t xml:space="preserve">CD</w:t>
      </w:r>
      <w:r>
        <w:t xml:space="preserve"> </w:t>
      </w:r>
      <w:r>
        <w:t xml:space="preserve">(continuous–discrete),</w:t>
      </w:r>
      <w:r>
        <w:t xml:space="preserve"> </w:t>
      </w:r>
      <w:r>
        <w:t xml:space="preserve">but</w:t>
      </w:r>
      <w:r>
        <w:t xml:space="preserve"> </w:t>
      </w:r>
      <w:r>
        <w:t xml:space="preserve">provided</w:t>
      </w:r>
      <w:r>
        <w:t xml:space="preserve"> </w:t>
      </w:r>
      <w:r>
        <w:t xml:space="preserve">no</w:t>
      </w:r>
      <w:r>
        <w:t xml:space="preserve"> </w:t>
      </w:r>
      <w:r>
        <w:t xml:space="preserve">implementation.</w:t>
      </w:r>
      <w:r>
        <w:t xml:space="preserve"> </w:t>
      </w:r>
      <w:r>
        <w:t xml:space="preserve">UniversalFFT</w:t>
      </w:r>
      <w:r>
        <w:t xml:space="preserve"> </w:t>
      </w:r>
      <w:r>
        <w:t xml:space="preserve">closes</w:t>
      </w:r>
      <w:r>
        <w:t xml:space="preserve"> </w:t>
      </w:r>
      <w:r>
        <w:t xml:space="preserve">that</w:t>
      </w:r>
      <w:r>
        <w:t xml:space="preserve"> </w:t>
      </w:r>
      <w:r>
        <w:t xml:space="preserve">gap:</w:t>
      </w:r>
      <w:r>
        <w:t xml:space="preserve"> </w:t>
      </w:r>
      <w:r>
        <w:t xml:space="preserve">it</w:t>
      </w:r>
      <w:r>
        <w:t xml:space="preserve"> </w:t>
      </w:r>
      <w:r>
        <w:t xml:space="preserve">delivers</w:t>
      </w:r>
      <w:r>
        <w:t xml:space="preserve"> </w:t>
      </w:r>
      <w:r>
        <w:t xml:space="preserve">a</w:t>
      </w:r>
      <w:r>
        <w:t xml:space="preserve"> </w:t>
      </w:r>
      <w:r>
        <w:t xml:space="preserve">uniform</w:t>
      </w:r>
      <w:r>
        <w:t xml:space="preserve"> </w:t>
      </w:r>
      <w:r>
        <w:t xml:space="preserve">six-function</w:t>
      </w:r>
      <w:r>
        <w:t xml:space="preserve"> </w:t>
      </w:r>
      <w:r>
        <w:t xml:space="preserve">API</w:t>
      </w:r>
      <w:r>
        <w:t xml:space="preserve"> </w:t>
      </w:r>
      <w:r>
        <w:t xml:space="preserve">across</w:t>
      </w:r>
      <w:r>
        <w:t xml:space="preserve"> </w:t>
      </w:r>
      <w:r>
        <w:t xml:space="preserve">11</w:t>
      </w:r>
      <w:r>
        <w:t xml:space="preserve"> </w:t>
      </w:r>
      <w:r>
        <w:t xml:space="preserve">scientific</w:t>
      </w:r>
      <w:r>
        <w:t xml:space="preserve"> </w:t>
      </w:r>
      <w:r>
        <w:t xml:space="preserve">computing</w:t>
      </w:r>
      <w:r>
        <w:t xml:space="preserve"> </w:t>
      </w:r>
      <w:r>
        <w:t xml:space="preserve">environments,</w:t>
      </w:r>
      <w:r>
        <w:t xml:space="preserve"> </w:t>
      </w:r>
      <w:r>
        <w:t xml:space="preserve">corrects</w:t>
      </w:r>
      <w:r>
        <w:t xml:space="preserve"> </w:t>
      </w:r>
      <w:r>
        <w:t xml:space="preserve">each</w:t>
      </w:r>
      <w:r>
        <w:t xml:space="preserve"> </w:t>
      </w:r>
      <w:r>
        <w:t xml:space="preserve">backend’s</w:t>
      </w:r>
      <w:r>
        <w:t xml:space="preserve"> </w:t>
      </w:r>
      <w:r>
        <w:t xml:space="preserve">native</w:t>
      </w:r>
      <w:r>
        <w:t xml:space="preserve"> </w:t>
      </w:r>
      <w:r>
        <w:t xml:space="preserve">normalisation</w:t>
      </w:r>
      <w:r>
        <w:t xml:space="preserve"> </w:t>
      </w:r>
      <w:r>
        <w:t xml:space="preserve">internally,</w:t>
      </w:r>
      <w:r>
        <w:t xml:space="preserve"> </w:t>
      </w:r>
      <w:r>
        <w:t xml:space="preserve">and</w:t>
      </w:r>
      <w:r>
        <w:t xml:space="preserve"> </w:t>
      </w:r>
      <w:r>
        <w:t xml:space="preserve">validates</w:t>
      </w:r>
      <w:r>
        <w:t xml:space="preserve"> </w:t>
      </w:r>
      <w:r>
        <w:t xml:space="preserve">cross-language</w:t>
      </w:r>
      <w:r>
        <w:t xml:space="preserve"> </w:t>
      </w:r>
      <w:r>
        <w:t xml:space="preserve">numerical</w:t>
      </w:r>
      <w:r>
        <w:t xml:space="preserve"> </w:t>
      </w:r>
      <w:r>
        <w:t xml:space="preserve">agreement</w:t>
      </w:r>
      <w:r>
        <w:t xml:space="preserve"> </w:t>
      </w:r>
      <w:r>
        <w:t xml:space="preserve">to</w:t>
      </w:r>
      <w:r>
        <w:t xml:space="preserve"> </w:t>
      </w:r>
      <w:r>
        <w:t xml:space="preserve">better</w:t>
      </w:r>
      <w:r>
        <w:t xml:space="preserve"> </w:t>
      </w:r>
      <w:r>
        <w:t xml:space="preserve">than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9</m:t>
            </m:r>
          </m:sup>
        </m:sSup>
      </m:oMath>
      <w:r>
        <w:t xml:space="preserve">.</w:t>
      </w:r>
      <w:r>
        <w:t xml:space="preserve"> </w:t>
      </w:r>
      <w:r>
        <w:t xml:space="preserve">All</w:t>
      </w:r>
      <w:r>
        <w:t xml:space="preserve"> </w:t>
      </w:r>
      <w:r>
        <w:t xml:space="preserve">code</w:t>
      </w:r>
      <w:r>
        <w:t xml:space="preserve"> </w:t>
      </w:r>
      <w:r>
        <w:t xml:space="preserve">is</w:t>
      </w:r>
      <w:r>
        <w:t xml:space="preserve"> </w:t>
      </w:r>
      <w:r>
        <w:t xml:space="preserve">open-source</w:t>
      </w:r>
      <w:r>
        <w:t xml:space="preserve"> </w:t>
      </w:r>
      <w:r>
        <w:t xml:space="preserve">under</w:t>
      </w:r>
      <w:r>
        <w:t xml:space="preserve"> </w:t>
      </w:r>
      <w:r>
        <w:t xml:space="preserve">the</w:t>
      </w:r>
      <w:r>
        <w:t xml:space="preserve"> </w:t>
      </w:r>
      <w:r>
        <w:t xml:space="preserve">MIT</w:t>
      </w:r>
      <w:r>
        <w:t xml:space="preserve"> </w:t>
      </w:r>
      <w:r>
        <w:t xml:space="preserve">licence</w:t>
      </w:r>
      <w:r>
        <w:t xml:space="preserve"> </w:t>
      </w:r>
      <w:r>
        <w:t xml:space="preserve">with</w:t>
      </w:r>
      <w:r>
        <w:t xml:space="preserve"> </w:t>
      </w:r>
      <w:r>
        <w:t xml:space="preserve">100%</w:t>
      </w:r>
      <w:r>
        <w:t xml:space="preserve"> </w:t>
      </w:r>
      <w:r>
        <w:t xml:space="preserve">test</w:t>
      </w:r>
      <w:r>
        <w:t xml:space="preserve"> </w:t>
      </w:r>
      <w:r>
        <w:t xml:space="preserve">coverage.</w:t>
      </w:r>
    </w:p>
    <w:p>
      <w:pPr>
        <w:pStyle w:val="Heading1"/>
      </w:pPr>
      <w:bookmarkStart w:id="20" w:name="code-metadata"/>
      <w:r>
        <w:t xml:space="preserve">Code Metadata</w:t>
      </w:r>
      <w:bookmarkEnd w:id="20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Current code version</w:t>
            </w:r>
          </w:p>
        </w:tc>
        <w:tc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Code repository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https://github.com/shibaji7/UniversalFFT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Legal software license</w:t>
            </w:r>
          </w:p>
        </w:tc>
        <w:tc>
          <w:p>
            <w:pPr>
              <w:pStyle w:val="Compact"/>
              <w:jc w:val="left"/>
            </w:pPr>
            <w:r>
              <w:t xml:space="preserve">MIT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Computing platforms</w:t>
            </w:r>
          </w:p>
        </w:tc>
        <w:tc>
          <w:p>
            <w:pPr>
              <w:pStyle w:val="Compact"/>
              <w:jc w:val="left"/>
            </w:pPr>
            <w:r>
              <w:t xml:space="preserve">Linux, macOS, Windows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Programming languages</w:t>
            </w:r>
          </w:p>
        </w:tc>
        <w:tc>
          <w:p>
            <w:pPr>
              <w:pStyle w:val="Compact"/>
              <w:jc w:val="left"/>
            </w:pPr>
            <w:r>
              <w:t xml:space="preserve">Python, C, C</w:t>
            </w:r>
            <w:r>
              <w:rPr>
                <w:rStyle w:val="VerbatimChar"/>
              </w:rPr>
              <w:t xml:space="preserve">++</w:t>
            </w:r>
            <w:r>
              <w:t xml:space="preserve">, Fortran, Julia, Rust, MATLAB,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R, JavaScript, GNU Octave, CUDA/HIP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Dependencies</w:t>
            </w:r>
          </w:p>
        </w:tc>
        <w:tc>
          <w:p>
            <w:pPr>
              <w:pStyle w:val="Compact"/>
              <w:jc w:val="left"/>
            </w:pPr>
            <w:r>
              <w:t xml:space="preserve">Python </w:t>
            </w:r>
            <m:oMath>
              <m:r>
                <m:t>≥</m:t>
              </m:r>
            </m:oMath>
            <w:r>
              <w:t xml:space="preserve"> 3.9, NumPy </w:t>
            </w:r>
            <m:oMath>
              <m:r>
                <m:t>≥</m:t>
              </m:r>
            </m:oMath>
            <w:r>
              <w:t xml:space="preserve"> 1.23; other backends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use host-language FFT primitives or are self-contained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 documentation</w:t>
            </w:r>
          </w:p>
        </w:tc>
        <w:tc>
          <w:p>
            <w:pPr>
              <w:pStyle w:val="Compact"/>
              <w:jc w:val="left"/>
            </w:pPr>
            <w:hyperlink r:id="rId22">
              <w:r>
                <w:rPr>
                  <w:rStyle w:val="Hyperlink"/>
                </w:rPr>
                <w:t xml:space="preserve">https://universalfft.readthedocs.io</w:t>
              </w:r>
            </w:hyperlink>
          </w:p>
        </w:tc>
      </w:tr>
    </w:tbl>
    <w:p>
      <w:pPr>
        <w:pStyle w:val="BodyText"/>
      </w:pPr>
      <w:r>
        <w:rPr>
          <w:b/>
        </w:rPr>
        <w:t xml:space="preserve">Keywords:</w:t>
      </w:r>
      <w:r>
        <w:t xml:space="preserve"> </w:t>
      </w:r>
      <w:r>
        <w:t xml:space="preserve">Fourier transform; normalisation convention; geoscience signal</w:t>
      </w:r>
      <w:r>
        <w:t xml:space="preserve"> </w:t>
      </w:r>
      <w:r>
        <w:t xml:space="preserve">processing; multi-language software; geomagnetically induced currents.</w:t>
      </w:r>
    </w:p>
    <w:p>
      <w:pPr>
        <w:pStyle w:val="Heading1"/>
      </w:pPr>
      <w:bookmarkStart w:id="23" w:name="introduction"/>
      <w:r>
        <w:t xml:space="preserve">Introduction</w:t>
      </w:r>
      <w:bookmarkEnd w:id="23"/>
    </w:p>
    <w:p>
      <w:pPr>
        <w:pStyle w:val="FirstParagraph"/>
      </w:pPr>
      <w:r>
        <w:t xml:space="preserve">The discrete Fourier transform (DFT) occupies a central role in geoscience signal</w:t>
      </w:r>
      <w:r>
        <w:t xml:space="preserve"> </w:t>
      </w:r>
      <w:r>
        <w:t xml:space="preserve">processing — magnetotelluric analysis, geomagnetic induction modelling, and</w:t>
      </w:r>
      <w:r>
        <w:t xml:space="preserve"> </w:t>
      </w:r>
      <w:r>
        <w:t xml:space="preserve">geomagnetically induced current (GIC) calculations all depend on it. Yet the DFT</w:t>
      </w:r>
      <w:r>
        <w:t xml:space="preserve"> </w:t>
      </w:r>
      <w:r>
        <w:t xml:space="preserve">is not a single algorithm: it is a family of conventions, differentiated by which</w:t>
      </w:r>
      <w:r>
        <w:t xml:space="preserve"> </w:t>
      </w:r>
      <w:r>
        <w:t xml:space="preserve">direction carries a</w:t>
      </w:r>
      <w:r>
        <w:t xml:space="preserve"> </w:t>
      </w:r>
      <m:oMath>
        <m:r>
          <m:t>1</m:t>
        </m:r>
        <m:r>
          <m:t>/</m:t>
        </m:r>
        <m:r>
          <m:t>N</m:t>
        </m:r>
      </m:oMath>
      <w:r>
        <w:t xml:space="preserve"> </w:t>
      </w:r>
      <w:r>
        <w:t xml:space="preserve">factor (or</w:t>
      </w:r>
      <w:r>
        <w:t xml:space="preserve"> </w:t>
      </w:r>
      <m:oMath>
        <m:r>
          <m:t>Δ</m:t>
        </m:r>
        <m:r>
          <m:t>t</m:t>
        </m:r>
      </m:oMath>
      <w:r>
        <w:t xml:space="preserve">, or</w:t>
      </w:r>
      <w:r>
        <w:t xml:space="preserve"> </w:t>
      </w:r>
      <m:oMath>
        <m:r>
          <m:t>Δ</m:t>
        </m:r>
        <m:r>
          <m:t>f</m:t>
        </m:r>
      </m:oMath>
      <w:r>
        <w:t xml:space="preserve">), and which sign</w:t>
      </w:r>
      <w:r>
        <w:t xml:space="preserve"> </w:t>
      </w:r>
      <w:r>
        <w:t xml:space="preserve">appears in the complex exponential. Any specific library implementation commits</w:t>
      </w:r>
      <w:r>
        <w:t xml:space="preserve"> </w:t>
      </w:r>
      <w:r>
        <w:t xml:space="preserve">silently to one choice from this family.</w:t>
      </w:r>
    </w:p>
    <w:p>
      <w:pPr>
        <w:pStyle w:val="BodyText"/>
      </w:pPr>
      <w:r>
        <w:t xml:space="preserve">Table </w:t>
      </w:r>
      <w:hyperlink w:anchor="tab:conventions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illustrates the diversity among widely used libraries.</w:t>
      </w:r>
      <w:r>
        <w:t xml:space="preserve"> </w:t>
      </w:r>
      <w:r>
        <w:t xml:space="preserve">For a forward transform followed immediately by an inverse, the normalisation</w:t>
      </w:r>
      <w:r>
        <w:t xml:space="preserve"> </w:t>
      </w:r>
      <w:r>
        <w:t xml:space="preserve">factors multiply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regardless of which convention is used, so roundtrip</w:t>
      </w:r>
      <w:r>
        <w:t xml:space="preserve"> </w:t>
      </w:r>
      <w:r>
        <w:t xml:space="preserve">reconstruction succeeds under any consistent convention. The problem emerges for</w:t>
      </w:r>
      <w:r>
        <w:t xml:space="preserve"> </w:t>
      </w:r>
      <w:r>
        <w:t xml:space="preserve">single transforms. The inverse DFT of a brick-wall low-pass transfer function</w:t>
      </w:r>
      <w:r>
        <w:t xml:space="preserve"> </w:t>
      </w:r>
      <w:r>
        <w:t xml:space="preserve">should recover the sinc impulse response, whose integral over time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— a consequence of the filter passing DC with unit gain. With NumPy’s convention</w:t>
      </w:r>
      <w:r>
        <w:t xml:space="preserve"> </w:t>
      </w:r>
      <w:r>
        <w:t xml:space="preserve">this integral is approximately</w:t>
      </w:r>
      <w:r>
        <w:t xml:space="preserve"> </w:t>
      </w:r>
      <m:oMath>
        <m:r>
          <m:t>1</m:t>
        </m:r>
        <m:r>
          <m:t>/</m:t>
        </m:r>
        <m:r>
          <m:t>Δ</m:t>
        </m:r>
        <m:r>
          <m:t>t</m:t>
        </m:r>
      </m:oMath>
      <w:r>
        <w:t xml:space="preserve">; with R’s it is</w:t>
      </w:r>
      <w:r>
        <w:t xml:space="preserve"> </w:t>
      </w:r>
      <m:oMath>
        <m:r>
          <m:t>N</m:t>
        </m:r>
        <m:r>
          <m:t>/</m:t>
        </m:r>
        <m:r>
          <m:t>Δ</m:t>
        </m:r>
        <m:r>
          <m:t>t</m:t>
        </m:r>
      </m:oMath>
      <w:r>
        <w:t xml:space="preserve">. Neither</w:t>
      </w:r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 The shape of the impulse response is correct in every case, but the</w:t>
      </w:r>
      <w:r>
        <w:t xml:space="preserve"> </w:t>
      </w:r>
      <w:r>
        <w:t xml:space="preserve">physical amplitude is wrong, and the error is proportional to the number of</w:t>
      </w:r>
      <w:r>
        <w:t xml:space="preserve"> </w:t>
      </w:r>
      <w:r>
        <w:t xml:space="preserve">samples — the kind of silent engineering inconsistency that is hard to attribute</w:t>
      </w:r>
      <w:r>
        <w:t xml:space="preserve"> </w:t>
      </w:r>
      <w:r>
        <w:t xml:space="preserve">to a normalisation mismatch.</w:t>
      </w:r>
    </w:p>
    <w:bookmarkStart w:id="24" w:name="tab:conventions"/>
    <w:p>
      <w:pPr>
        <w:pStyle w:val="TableCaption"/>
      </w:pPr>
      <w:r>
        <w:t xml:space="preserve">Native normalisation conventions of common FFT libraries.</w:t>
      </w:r>
    </w:p>
    <w:tbl>
      <w:tblPr>
        <w:tblStyle w:val="Table"/>
        <w:tblW w:type="pct" w:w="0.0"/>
        <w:tblLook w:firstRow="1"/>
        <w:tblCaption w:val="Native normalisation conventions of common FFT libraries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Library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Forward scale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Inverse scale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NumPy</w:t>
            </w:r>
            <w:r>
              <w:t xml:space="preserve"> </w:t>
            </w:r>
            <w:r>
              <w:rPr>
                <w:rStyle w:val="VerbatimChar"/>
              </w:rPr>
              <w:t xml:space="preserve">fft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ifft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MATLAB</w:t>
            </w:r>
            <w:r>
              <w:t xml:space="preserve"> </w:t>
            </w:r>
            <w:r>
              <w:rPr>
                <w:rStyle w:val="VerbatimChar"/>
              </w:rPr>
              <w:t xml:space="preserve">fft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ifft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  <w:r>
              <w:t xml:space="preserve"> </w:t>
            </w:r>
            <w:r>
              <w:rPr>
                <w:rStyle w:val="VerbatimChar"/>
              </w:rPr>
              <w:t xml:space="preserve">stats::fft(inverse=TRUE)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  <w:r>
              <w:t xml:space="preserve"> </w:t>
            </w:r>
            <w:r>
              <w:t xml:space="preserve">(raw sum)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FFTW</w:t>
            </w:r>
            <w:r>
              <w:t xml:space="preserve"> </w:t>
            </w:r>
            <w:r>
              <w:rPr>
                <w:rStyle w:val="VerbatimChar"/>
              </w:rPr>
              <w:t xml:space="preserve">FFTW_FORWARD / BACKWARD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IDL</w:t>
            </w:r>
            <w:r>
              <w:t xml:space="preserve"> </w:t>
            </w:r>
            <w:r>
              <w:rPr>
                <w:rStyle w:val="VerbatimChar"/>
              </w:rPr>
              <w:t xml:space="preserve">FFT(x,-1)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FFT(X,+1)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t>/</m:t>
              </m:r>
              <m:r>
                <m:t>N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</m:oMath>
          </w:p>
        </w:tc>
      </w:tr>
    </w:tbl>
    <w:bookmarkEnd w:id="24"/>
    <w:p>
      <w:pPr>
        <w:pStyle w:val="BodyText"/>
      </w:pPr>
      <w:r>
        <w:t xml:space="preserve">Boteler (2012) addressed this problem rigorously. Starting from the Fourier</w:t>
      </w:r>
      <w:r>
        <w:t xml:space="preserve"> </w:t>
      </w:r>
      <w:r>
        <w:t xml:space="preserve">integral written in frequency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(not angular frequency</w:t>
      </w:r>
      <w:r>
        <w:t xml:space="preserve"> </w:t>
      </w:r>
      <m:oMath>
        <m:r>
          <m:t>ω</m:t>
        </m:r>
      </m:oMath>
      <w:r>
        <w:t xml:space="preserve">, which would</w:t>
      </w:r>
      <w:r>
        <w:t xml:space="preserve"> </w:t>
      </w:r>
      <w:r>
        <w:t xml:space="preserve">introduce a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factor in Parseval’s theorem), he derived two distinct DFT</w:t>
      </w:r>
      <w:r>
        <w:t xml:space="preserve"> </w:t>
      </w:r>
      <w:r>
        <w:t xml:space="preserve">approximations appropriate for geoscience use:</w:t>
      </w:r>
    </w:p>
    <w:p>
      <w:pPr>
        <w:numPr>
          <w:ilvl w:val="0"/>
          <w:numId w:val="1001"/>
        </w:numPr>
      </w:pPr>
      <w:r>
        <w:rPr>
          <w:b/>
        </w:rPr>
        <w:t xml:space="preserve">CC pair (Boteler Eqs. 21a/21b)</w:t>
      </w:r>
      <w:r>
        <w:t xml:space="preserve"> </w:t>
      </w:r>
      <w:r>
        <w:t xml:space="preserve">— both the time and frequency</w:t>
      </w:r>
      <w:r>
        <w:t xml:space="preserve"> </w:t>
      </w:r>
      <w:r>
        <w:t xml:space="preserve">domains are treated as samples of continuous functions. The forward transform</w:t>
      </w:r>
      <w:r>
        <w:t xml:space="preserve"> </w:t>
      </w:r>
      <w:r>
        <w:t xml:space="preserve">scales by</w:t>
      </w:r>
      <w:r>
        <w:t xml:space="preserve"> </w:t>
      </w:r>
      <m:oMath>
        <m:r>
          <m:t>Δ</m:t>
        </m:r>
        <m:r>
          <m:t>t</m:t>
        </m:r>
      </m:oMath>
      <w:r>
        <w:t xml:space="preserve">, so that the DFT sum approximates the Fourier integral</w:t>
      </w:r>
      <w:r>
        <w:t xml:space="preserve"> </w:t>
      </w:r>
      <m:oMath>
        <m:r>
          <m:t>F</m:t>
        </m:r>
        <m:r>
          <m:t>(</m:t>
        </m:r>
        <m:r>
          <m:t>f</m:t>
        </m:r>
        <m:r>
          <m:t>)</m:t>
        </m:r>
        <m:r>
          <m:t>=</m:t>
        </m:r>
        <m:r>
          <m:t>∫</m:t>
        </m:r>
        <m:r>
          <m:t>x</m:t>
        </m:r>
        <m:r>
          <m:t>(</m:t>
        </m:r>
        <m:r>
          <m:t>t</m:t>
        </m:r>
        <m:r>
          <m:t>)</m:t>
        </m:r>
        <m:r>
          <m:t> </m:t>
        </m:r>
        <m:sSup>
          <m:e>
            <m:r>
              <m:t>e</m:t>
            </m:r>
          </m:e>
          <m:sup>
            <m:r>
              <m:t>−</m:t>
            </m:r>
            <m:r>
              <m:t>i</m:t>
            </m:r>
            <m:r>
              <m:t>2</m:t>
            </m:r>
            <m:r>
              <m:t>π</m:t>
            </m:r>
            <m:r>
              <m:t>f</m:t>
            </m:r>
            <m:r>
              <m:t>t</m:t>
            </m:r>
          </m:sup>
        </m:sSup>
        <m:r>
          <m:t> </m:t>
        </m:r>
        <m:r>
          <m:rPr>
            <m:sty m:val="p"/>
          </m:rPr>
          <m:t>d</m:t>
        </m:r>
        <m:r>
          <m:t>t</m:t>
        </m:r>
      </m:oMath>
      <w:r>
        <w:t xml:space="preserve">. The inverse scales by</w:t>
      </w:r>
      <w:r>
        <w:t xml:space="preserve"> </w:t>
      </w:r>
      <m:oMath>
        <m:r>
          <m:t>Δ</m:t>
        </m:r>
        <m:r>
          <m:t>f</m:t>
        </m:r>
        <m:r>
          <m:t>=</m:t>
        </m:r>
        <m:r>
          <m:t>1</m:t>
        </m:r>
        <m:r>
          <m:t>/</m:t>
        </m:r>
        <m:r>
          <m:t>(</m:t>
        </m:r>
        <m:r>
          <m:t>N</m:t>
        </m:r>
        <m:r>
          <m:t>Δ</m:t>
        </m:r>
        <m:r>
          <m:t>t</m:t>
        </m:r>
        <m:r>
          <m:t>)</m:t>
        </m:r>
      </m:oMath>
      <w:r>
        <w:t xml:space="preserve">. This pair is the correct choice when recovering</w:t>
      </w:r>
      <w:r>
        <w:t xml:space="preserve"> </w:t>
      </w:r>
      <w:r>
        <w:t xml:space="preserve">an impulse response from a transfer function, because the sinc integral</w:t>
      </w:r>
      <w:r>
        <w:t xml:space="preserve"> </w:t>
      </w:r>
      <m:oMath>
        <m:r>
          <m:t>∫</m:t>
        </m:r>
        <m:r>
          <m:t>h</m:t>
        </m:r>
        <m:r>
          <m:t>(</m:t>
        </m:r>
        <m:r>
          <m:t>t</m:t>
        </m:r>
        <m:r>
          <m:t>)</m:t>
        </m:r>
        <m:r>
          <m:t> </m:t>
        </m:r>
        <m:r>
          <m:rPr>
            <m:sty m:val="p"/>
          </m:rPr>
          <m:t>d</m:t>
        </m:r>
        <m:r>
          <m:t>t</m:t>
        </m:r>
        <m:r>
          <m:t>=</m:t>
        </m:r>
        <m:r>
          <m:t>1</m:t>
        </m:r>
      </m:oMath>
      <w:r>
        <w:t xml:space="preserve"> </w:t>
      </w:r>
      <w:r>
        <w:t xml:space="preserve">holds exactly.</w:t>
      </w:r>
    </w:p>
    <w:p>
      <w:pPr>
        <w:numPr>
          <w:ilvl w:val="0"/>
          <w:numId w:val="1001"/>
        </w:numPr>
      </w:pPr>
      <w:r>
        <w:rPr>
          <w:b/>
        </w:rPr>
        <w:t xml:space="preserve">CD pair (Boteler Eqs. 22a/22b)</w:t>
      </w:r>
      <w:r>
        <w:t xml:space="preserve"> </w:t>
      </w:r>
      <w:r>
        <w:t xml:space="preserve">— the time domain is</w:t>
      </w:r>
      <w:r>
        <w:t xml:space="preserve"> </w:t>
      </w:r>
      <w:r>
        <w:t xml:space="preserve">continuous but the frequency domain contains only discrete harmonics</w:t>
      </w:r>
      <w:r>
        <w:t xml:space="preserve"> </w:t>
      </w:r>
      <w:r>
        <w:t xml:space="preserve">(e.g. the fundamental and overtones of a power-system waveform). The forward</w:t>
      </w:r>
      <w:r>
        <w:t xml:space="preserve"> </w:t>
      </w:r>
      <w:r>
        <w:t xml:space="preserve">transform divides by</w:t>
      </w:r>
      <w:r>
        <w:t xml:space="preserve"> </w:t>
      </w:r>
      <m:oMath>
        <m:r>
          <m:t>N</m:t>
        </m:r>
      </m:oMath>
      <w:r>
        <w:t xml:space="preserve">, yielding dimensionless Fourier-series coefficients:</w:t>
      </w:r>
      <w:r>
        <w:t xml:space="preserve"> </w:t>
      </w:r>
      <w:r>
        <w:t xml:space="preserve">a cosine of amplitude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produces spikes of amplitude</w:t>
      </w:r>
      <w:r>
        <w:t xml:space="preserve"> </w:t>
      </w:r>
      <m:oMath>
        <m:r>
          <m:t>A</m:t>
        </m:r>
        <m:r>
          <m:t>/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±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Euler’s formula recovers as</w:t>
      </w:r>
      <w:r>
        <w:t xml:space="preserve"> </w:t>
      </w:r>
      <m:oMath>
        <m:r>
          <m:t>A</m:t>
        </m:r>
      </m:oMath>
      <w:r>
        <w:t xml:space="preserve">. The inverse is a raw summation with no</w:t>
      </w:r>
      <w:r>
        <w:t xml:space="preserve"> </w:t>
      </w:r>
      <w:r>
        <w:t xml:space="preserve">scaling.</w:t>
      </w:r>
    </w:p>
    <w:p>
      <w:pPr>
        <w:pStyle w:val="FirstParagraph"/>
      </w:pPr>
      <w:r>
        <w:t xml:space="preserve">Boteler (2012) is a</w:t>
      </w:r>
      <w:r>
        <w:t xml:space="preserve"> </w:t>
      </w:r>
      <w:r>
        <w:rPr>
          <w:i/>
        </w:rPr>
        <w:t xml:space="preserve">theory</w:t>
      </w:r>
      <w:r>
        <w:t xml:space="preserve"> </w:t>
      </w:r>
      <w:r>
        <w:t xml:space="preserve">paper. It stops at the equations and explicitly</w:t>
      </w:r>
      <w:r>
        <w:t xml:space="preserve"> </w:t>
      </w:r>
      <w:r>
        <w:t xml:space="preserve">notes that the appropriate software implementation depends on the language and</w:t>
      </w:r>
      <w:r>
        <w:t xml:space="preserve"> </w:t>
      </w:r>
      <w:r>
        <w:t xml:space="preserve">library in use. In the fourteen years since, practitioners working in different</w:t>
      </w:r>
      <w:r>
        <w:t xml:space="preserve"> </w:t>
      </w:r>
      <w:r>
        <w:t xml:space="preserve">environments — Python, MATLAB, Fortran, Julia, R, and others — have been left</w:t>
      </w:r>
      <w:r>
        <w:t xml:space="preserve"> </w:t>
      </w:r>
      <w:r>
        <w:t xml:space="preserve">to derive and verify the per-language corrections independently. UniversalFFT</w:t>
      </w:r>
      <w:r>
        <w:t xml:space="preserve"> </w:t>
      </w:r>
      <w:r>
        <w:t xml:space="preserve">provides the missing implementation layer.</w:t>
      </w:r>
    </w:p>
    <w:p>
      <w:pPr>
        <w:pStyle w:val="Heading1"/>
      </w:pPr>
      <w:bookmarkStart w:id="25" w:name="software-description"/>
      <w:r>
        <w:t xml:space="preserve">Software Description</w:t>
      </w:r>
      <w:bookmarkEnd w:id="25"/>
    </w:p>
    <w:p>
      <w:pPr>
        <w:pStyle w:val="Heading2"/>
      </w:pPr>
      <w:bookmarkStart w:id="26" w:name="mathematical-foundation"/>
      <w:r>
        <w:t xml:space="preserve">Mathematical Foundation</w:t>
      </w:r>
      <w:bookmarkEnd w:id="26"/>
    </w:p>
    <w:p>
      <w:pPr>
        <w:pStyle w:val="FirstParagraph"/>
      </w:pPr>
      <w:r>
        <w:t xml:space="preserve">UniversalFFT exposes two transform pairs matching Boteler (2012) Equations 21</w:t>
      </w:r>
      <w:r>
        <w:t xml:space="preserve"> </w:t>
      </w:r>
      <w:r>
        <w:t xml:space="preserve">and 22. Let</w:t>
      </w:r>
      <w:r>
        <w:t xml:space="preserve"> </w:t>
      </w:r>
      <m:oMath>
        <m:r>
          <m:t>x</m:t>
        </m:r>
        <m:r>
          <m:t>[</m:t>
        </m:r>
        <m:r>
          <m:t>n</m:t>
        </m:r>
        <m:r>
          <m:t>]</m:t>
        </m:r>
      </m:oMath>
      <w:r>
        <w:t xml:space="preserve"> </w:t>
      </w:r>
      <w:r>
        <w:t xml:space="preserve">denote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time-domain samples at spacing</w:t>
      </w:r>
      <w:r>
        <w:t xml:space="preserve"> </w:t>
      </w:r>
      <m:oMath>
        <m:r>
          <m:t>Δ</m:t>
        </m:r>
        <m:r>
          <m:t>t</m:t>
        </m:r>
      </m:oMath>
      <w:r>
        <w:t xml:space="preserve"> </w:t>
      </w:r>
      <w:r>
        <w:t xml:space="preserve">seconds,</w:t>
      </w:r>
      <w:r>
        <w:t xml:space="preserve"> </w:t>
      </w:r>
      <m:oMath>
        <m:r>
          <m:t>X</m:t>
        </m:r>
        <m:r>
          <m:t>[</m:t>
        </m:r>
        <m:r>
          <m:t>k</m:t>
        </m:r>
        <m:r>
          <m:t>]</m:t>
        </m:r>
      </m:oMath>
      <w:r>
        <w:t xml:space="preserve"> </w:t>
      </w:r>
      <w:r>
        <w:t xml:space="preserve">their spectrum, and</w:t>
      </w:r>
      <w:r>
        <w:t xml:space="preserve"> </w:t>
      </w:r>
      <m:oMath>
        <m:r>
          <m:t>Δ</m:t>
        </m:r>
        <m:r>
          <m:t>f</m:t>
        </m:r>
        <m:r>
          <m:t>=</m:t>
        </m:r>
        <m:r>
          <m:t>1</m:t>
        </m:r>
        <m:r>
          <m:t>/</m:t>
        </m:r>
        <m:r>
          <m:t>(</m:t>
        </m:r>
        <m:r>
          <m:t>N</m:t>
        </m:r>
        <m:r>
          <m:t>Δ</m:t>
        </m:r>
        <m:r>
          <m:t>t</m:t>
        </m:r>
        <m:r>
          <m:t>)</m:t>
        </m:r>
      </m:oMath>
      <w:r>
        <w:t xml:space="preserve"> </w:t>
      </w:r>
      <w:r>
        <w:t xml:space="preserve">the frequency resolution.</w:t>
      </w:r>
    </w:p>
    <w:p>
      <w:pPr>
        <w:pStyle w:val="BodyText"/>
      </w:pPr>
      <w:r>
        <w:rPr>
          <w:b/>
        </w:rPr>
        <w:t xml:space="preserve">CC forward (Boteler Eq. 21a):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t>[</m:t>
          </m:r>
          <m:r>
            <m:t>k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n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  <m:r>
            <m:t> </m:t>
          </m:r>
          <m:r>
            <m:t>Δ</m:t>
          </m:r>
          <m:r>
            <m:t>t</m:t>
          </m:r>
        </m:oMath>
      </m:oMathPara>
    </w:p>
    <w:p>
      <w:pPr>
        <w:pStyle w:val="FirstParagraph"/>
      </w:pPr>
      <w:r>
        <w:rPr>
          <w:b/>
        </w:rPr>
        <w:t xml:space="preserve">CC inverse (Boteler Eq. 21b):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C</m:t>
              </m:r>
            </m:sub>
          </m:sSub>
          <m:r>
            <m:t>[</m:t>
          </m:r>
          <m:r>
            <m:t>n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k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+</m:t>
              </m:r>
              <m:r>
                <m:t>i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  <m:r>
            <m:t> </m:t>
          </m:r>
          <m:r>
            <m:t>Δ</m:t>
          </m:r>
          <m:r>
            <m:t>f</m:t>
          </m:r>
        </m:oMath>
      </m:oMathPara>
    </w:p>
    <w:p>
      <w:pPr>
        <w:pStyle w:val="FirstParagraph"/>
      </w:pPr>
      <w:r>
        <w:rPr>
          <w:b/>
        </w:rPr>
        <w:t xml:space="preserve">CD forward (Boteler Eq. 22a):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sub>
          </m:sSub>
          <m:r>
            <m:t>[</m:t>
          </m:r>
          <m:r>
            <m:t>k</m:t>
          </m:r>
          <m:r>
            <m:t>]</m:t>
          </m:r>
          <m: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0"/>
              <m:supHide m:val="0"/>
            </m:naryPr>
            <m:sub>
              <m:r>
                <m:t>n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n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−</m:t>
              </m:r>
              <m:r>
                <m:t>i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rPr>
          <w:b/>
        </w:rPr>
        <w:t xml:space="preserve">CD inverse (Boteler Eq. 22b):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D</m:t>
              </m:r>
            </m:sub>
          </m:sSub>
          <m:r>
            <m:t>[</m:t>
          </m:r>
          <m:r>
            <m:t>n</m:t>
          </m:r>
          <m:r>
            <m:t>]</m:t>
          </m:r>
          <m:r>
            <m:t>=</m:t>
          </m:r>
          <m:nary>
            <m:naryPr>
              <m:chr m:val="∑"/>
              <m:limLoc m:val="undOvr"/>
              <m:subHide m:val="0"/>
              <m:supHide m:val="0"/>
            </m:naryPr>
            <m:sub>
              <m:r>
                <m:t>k</m:t>
              </m:r>
              <m:r>
                <m:t>=</m:t>
              </m:r>
              <m:r>
                <m:t>0</m:t>
              </m:r>
            </m:sub>
            <m:sup>
              <m:r>
                <m:t>N</m:t>
              </m:r>
              <m:r>
                <m:t>−</m:t>
              </m:r>
              <m:r>
                <m:t>1</m:t>
              </m:r>
            </m:sup>
            <m:e>
              <m:r>
                <m:t>X</m:t>
              </m:r>
            </m:e>
          </m:nary>
          <m:r>
            <m:t>[</m:t>
          </m:r>
          <m:r>
            <m:t>k</m:t>
          </m:r>
          <m:r>
            <m:t>]</m:t>
          </m:r>
          <m:r>
            <m:t> </m:t>
          </m:r>
          <m:sSup>
            <m:e>
              <m:r>
                <m:t>e</m:t>
              </m:r>
            </m:e>
            <m:sup>
              <m:r>
                <m:t>+</m:t>
              </m:r>
              <m:r>
                <m:t>i</m:t>
              </m:r>
              <m:r>
                <m:t>2</m:t>
              </m:r>
              <m:r>
                <m:t>π</m:t>
              </m:r>
              <m:r>
                <m:t>k</m:t>
              </m:r>
              <m:r>
                <m:t>n</m:t>
              </m:r>
              <m:r>
                <m:t>/</m:t>
              </m:r>
              <m:r>
                <m:t>N</m:t>
              </m:r>
            </m:sup>
          </m:sSup>
        </m:oMath>
      </m:oMathPara>
    </w:p>
    <w:p>
      <w:pPr>
        <w:pStyle w:val="FirstParagraph"/>
      </w:pPr>
      <w:r>
        <w:t xml:space="preserve">The roundtrip identity</w:t>
      </w:r>
      <w:r>
        <w:t xml:space="preserve"> </w:t>
      </w:r>
      <m:oMath>
        <m:r>
          <m:t>Δ</m:t>
        </m:r>
        <m:r>
          <m:t>t</m:t>
        </m:r>
        <m:r>
          <m:t>⋅</m:t>
        </m:r>
        <m:r>
          <m:t>Δ</m:t>
        </m:r>
        <m:r>
          <m:t>f</m:t>
        </m:r>
        <m:r>
          <m:t>=</m:t>
        </m:r>
        <m:r>
          <m:t>1</m:t>
        </m:r>
        <m:r>
          <m:t>/</m:t>
        </m:r>
        <m:r>
          <m:t>N</m:t>
        </m:r>
      </m:oMath>
      <w:r>
        <w:t xml:space="preserve"> </w:t>
      </w:r>
      <w:r>
        <w:t xml:space="preserve">guarantees that applying</w:t>
      </w:r>
      <w:r>
        <w:t xml:space="preserve"> </w:t>
      </w:r>
      <w:r>
        <w:t xml:space="preserve">the CC forward followed by the CC inverse (or CD forward followed by CD inverse)</w:t>
      </w:r>
      <w:r>
        <w:t xml:space="preserve"> </w:t>
      </w:r>
      <w:r>
        <w:t xml:space="preserve">reconstructs the original signal exactly. Table </w:t>
      </w:r>
      <w:hyperlink w:anchor="tab:selection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summarises</w:t>
      </w:r>
      <w:r>
        <w:t xml:space="preserve"> </w:t>
      </w:r>
      <w:r>
        <w:t xml:space="preserve">which pair to use for each application.</w:t>
      </w:r>
    </w:p>
    <w:bookmarkStart w:id="27" w:name="tab:selection"/>
    <w:p>
      <w:pPr>
        <w:pStyle w:val="TableCaption"/>
      </w:pPr>
      <w:r>
        <w:t xml:space="preserve">Convention selection guide.</w:t>
      </w:r>
    </w:p>
    <w:tbl>
      <w:tblPr>
        <w:tblStyle w:val="Table"/>
        <w:tblW w:type="pct" w:w="0.0"/>
        <w:tblLook w:firstRow="1"/>
        <w:tblCaption w:val="Convention selection guide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Application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Correct pair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Reason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Filter (FFT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multiply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IFFT)</w:t>
            </w:r>
          </w:p>
        </w:tc>
        <w:tc>
          <w:p>
            <w:pPr>
              <w:pStyle w:val="Compact"/>
              <w:jc w:val="left"/>
            </w:pPr>
            <w:r>
              <w:t xml:space="preserve">Either</w:t>
            </w:r>
          </w:p>
        </w:tc>
        <w:tc>
          <w:p>
            <w:pPr>
              <w:pStyle w:val="Compact"/>
              <w:jc w:val="left"/>
            </w:pPr>
            <m:oMath>
              <m:r>
                <m:t>Δ</m:t>
              </m:r>
              <m:r>
                <m:t>t</m:t>
              </m:r>
              <m:r>
                <m:t>⋅</m:t>
              </m:r>
              <m:r>
                <m:t>Δ</m:t>
              </m:r>
              <m:r>
                <m:t>f</m:t>
              </m:r>
              <m:r>
                <m:t>=</m:t>
              </m:r>
              <m:r>
                <m:t>1</m:t>
              </m:r>
              <m: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cancels across the pair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Impulse response from transfer function</w:t>
            </w:r>
          </w:p>
        </w:tc>
        <w:tc>
          <w:p>
            <w:pPr>
              <w:pStyle w:val="Compact"/>
              <w:jc w:val="left"/>
            </w:pPr>
            <w:r>
              <w:t xml:space="preserve">CC inverse</w:t>
            </w:r>
          </w:p>
        </w:tc>
        <w:tc>
          <w:p>
            <w:pPr>
              <w:pStyle w:val="Compact"/>
              <w:jc w:val="left"/>
            </w:pPr>
            <w:r>
              <w:t xml:space="preserve">Approximates Fourier integral; sinc integral</w:t>
            </w:r>
            <w:r>
              <w:t xml:space="preserve"> </w:t>
            </w:r>
            <m:oMath>
              <m:r>
                <m:t>=</m:t>
              </m:r>
              <m:r>
                <m:t>1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Discrete spectrum of periodic waveform</w:t>
            </w:r>
          </w:p>
        </w:tc>
        <w:tc>
          <w:p>
            <w:pPr>
              <w:pStyle w:val="Compact"/>
              <w:jc w:val="left"/>
            </w:pPr>
            <w:r>
              <w:t xml:space="preserve">CD forward</w:t>
            </w:r>
          </w:p>
        </w:tc>
        <w:tc>
          <w:p>
            <w:pPr>
              <w:pStyle w:val="Compact"/>
              <w:jc w:val="left"/>
            </w:pPr>
            <w:r>
              <w:t xml:space="preserve">Fourier-series coefficients; spike amplitude</w:t>
            </w:r>
            <w:r>
              <w:t xml:space="preserve"> </w:t>
            </w:r>
            <m:oMath>
              <m:r>
                <m:t>=</m:t>
              </m:r>
              <m:r>
                <m:t>A</m:t>
              </m:r>
              <m:r>
                <m:t>/</m:t>
              </m:r>
              <m:r>
                <m:t>2</m:t>
              </m:r>
            </m:oMath>
          </w:p>
        </w:tc>
      </w:tr>
    </w:tbl>
    <w:bookmarkEnd w:id="27"/>
    <w:p>
      <w:pPr>
        <w:pStyle w:val="Heading2"/>
      </w:pPr>
      <w:bookmarkStart w:id="28" w:name="api-design"/>
      <w:r>
        <w:t xml:space="preserve">API Design</w:t>
      </w:r>
      <w:bookmarkEnd w:id="28"/>
    </w:p>
    <w:p>
      <w:pPr>
        <w:pStyle w:val="FirstParagraph"/>
      </w:pPr>
      <w:r>
        <w:t xml:space="preserve">UniversalFFT presents six public functions in every supported language:</w:t>
      </w:r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Function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Role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fft_cc(x, dt)</w:t>
            </w:r>
          </w:p>
        </w:tc>
        <w:tc>
          <w:p>
            <w:pPr>
              <w:pStyle w:val="Compact"/>
              <w:jc w:val="left"/>
            </w:pPr>
            <w:r>
              <w:t xml:space="preserve">CC forward transform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ifft_cc(X, dt)</w:t>
            </w:r>
          </w:p>
        </w:tc>
        <w:tc>
          <w:p>
            <w:pPr>
              <w:pStyle w:val="Compact"/>
              <w:jc w:val="left"/>
            </w:pPr>
            <w:r>
              <w:t xml:space="preserve">CC inverse transform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fft_cd(x)</w:t>
            </w:r>
          </w:p>
        </w:tc>
        <w:tc>
          <w:p>
            <w:pPr>
              <w:pStyle w:val="Compact"/>
              <w:jc w:val="left"/>
            </w:pPr>
            <w:r>
              <w:t xml:space="preserve">CD forward transform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ifft_cd(X)</w:t>
            </w:r>
          </w:p>
        </w:tc>
        <w:tc>
          <w:p>
            <w:pPr>
              <w:pStyle w:val="Compact"/>
              <w:jc w:val="left"/>
            </w:pPr>
            <w:r>
              <w:t xml:space="preserve">CD inverse transform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freqs(N, dt)</w:t>
            </w:r>
          </w:p>
        </w:tc>
        <w:tc>
          <w:p>
            <w:pPr>
              <w:pStyle w:val="Compact"/>
              <w:jc w:val="left"/>
            </w:pPr>
            <w:r>
              <w:t xml:space="preserve">FFT frequency bin array (Hz)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fft_filter(x, H, dt)</w:t>
            </w:r>
          </w:p>
        </w:tc>
        <w:tc>
          <w:p>
            <w:pPr>
              <w:pStyle w:val="Compact"/>
              <w:jc w:val="left"/>
            </w:pPr>
            <w:r>
              <w:t xml:space="preserve">Convenience: forward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multiply</w:t>
            </w:r>
            <w:r>
              <w:t xml:space="preserve"> </w:t>
            </w:r>
            <m:oMath>
              <m:r>
                <m:t>→</m:t>
              </m:r>
            </m:oMath>
            <w:r>
              <w:t xml:space="preserve"> </w:t>
            </w:r>
            <w:r>
              <w:t xml:space="preserve">inverse</w:t>
            </w:r>
          </w:p>
        </w:tc>
      </w:tr>
    </w:tbl>
    <w:p>
      <w:pPr>
        <w:pStyle w:val="BodyText"/>
      </w:pPr>
      <w:r>
        <w:t xml:space="preserve">Function names and argument order are identical across all 11 languages. A script</w:t>
      </w:r>
      <w:r>
        <w:t xml:space="preserve"> </w:t>
      </w:r>
      <w:r>
        <w:t xml:space="preserve">written in Julia can be translated to Python (or Fortran, or Rust) by replacing</w:t>
      </w:r>
      <w:r>
        <w:t xml:space="preserve"> </w:t>
      </w:r>
      <w:r>
        <w:t xml:space="preserve">only the import statement; the transform calls remain unchanged.</w:t>
      </w:r>
    </w:p>
    <w:p>
      <w:pPr>
        <w:pStyle w:val="Heading2"/>
      </w:pPr>
      <w:bookmarkStart w:id="29" w:name="backend-normalisation-corrections"/>
      <w:r>
        <w:t xml:space="preserve">Backend Normalisation Corrections</w:t>
      </w:r>
      <w:bookmarkEnd w:id="29"/>
    </w:p>
    <w:p>
      <w:pPr>
        <w:pStyle w:val="FirstParagraph"/>
      </w:pPr>
      <w:r>
        <w:t xml:space="preserve">Each language backend maps its host library’s native FFT output to Boteler-compliant</w:t>
      </w:r>
      <w:r>
        <w:t xml:space="preserve"> </w:t>
      </w:r>
      <w:r>
        <w:t xml:space="preserve">values. Table </w:t>
      </w:r>
      <w:hyperlink w:anchor="tab:backends">
        <w:r>
          <w:rPr>
            <w:rStyle w:val="Hyperlink"/>
          </w:rPr>
          <w:t xml:space="preserve">3</w:t>
        </w:r>
      </w:hyperlink>
      <w:r>
        <w:t xml:space="preserve"> </w:t>
      </w:r>
      <w:r>
        <w:t xml:space="preserve">summarises the corrections.</w:t>
      </w:r>
    </w:p>
    <w:bookmarkStart w:id="30" w:name="tab:backends"/>
    <w:p>
      <w:pPr>
        <w:pStyle w:val="TableCaption"/>
      </w:pPr>
      <w:r>
        <w:t xml:space="preserve">Per-backend normalisation corrections applied by UniversalFFT.</w:t>
      </w:r>
    </w:p>
    <w:tbl>
      <w:tblPr>
        <w:tblStyle w:val="Table"/>
        <w:tblW w:type="pct" w:w="0.0"/>
        <w:tblLook w:firstRow="1"/>
        <w:tblCaption w:val="Per-backend normalisation corrections applied by UniversalFFT.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Backend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Native forward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CC correction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center"/>
            </w:pPr>
            <w:r>
              <w:rPr>
                <w:b/>
              </w:rPr>
              <w:t xml:space="preserve">CD correction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Python (NumPy)</w:t>
            </w:r>
          </w:p>
        </w:tc>
        <w:tc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Δ</m:t>
              </m:r>
              <m:r>
                <m:t>t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MATLAB / GNU Octave</w:t>
            </w:r>
          </w:p>
        </w:tc>
        <w:tc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Δ</m:t>
              </m:r>
              <m:r>
                <m:t>t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Julia (FFTW.jl)</w:t>
            </w:r>
          </w:p>
        </w:tc>
        <w:tc>
          <w:p>
            <w:pPr>
              <w:pStyle w:val="Compact"/>
              <w:jc w:val="center"/>
            </w:pPr>
            <w:r>
              <w:t xml:space="preserve">raw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Δ</m:t>
              </m:r>
              <m:r>
                <m:t>t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C / C</w:t>
            </w:r>
            <w:r>
              <w:rPr>
                <w:rStyle w:val="VerbatimChar"/>
              </w:rPr>
              <w:t xml:space="preserve">++</w:t>
            </w:r>
            <w:r>
              <w:t xml:space="preserve"> </w:t>
            </w:r>
            <w:r>
              <w:t xml:space="preserve">/ Fortran / Rust / JS / CUDA</w:t>
            </w:r>
          </w:p>
        </w:tc>
        <w:tc>
          <w:p>
            <w:pPr>
              <w:pStyle w:val="Compact"/>
              <w:jc w:val="center"/>
            </w:pPr>
            <w:r>
              <w:t xml:space="preserve">raw (self-contained)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Δ</m:t>
              </m:r>
              <m:r>
                <m:t>t</m:t>
              </m:r>
            </m:oMath>
          </w:p>
        </w:tc>
        <w:tc>
          <w:p>
            <w:pPr>
              <w:pStyle w:val="Compact"/>
              <w:jc w:val="center"/>
            </w:pPr>
            <m:oMath>
              <m:r>
                <m:t>/</m:t>
              </m:r>
              <m:r>
                <m:t>N</m:t>
              </m:r>
            </m:oMath>
          </w:p>
        </w:tc>
      </w:tr>
      <w:tr>
        <w:tc>
          <w:p>
            <w:pPr>
              <w:pStyle w:val="Compact"/>
              <w:jc w:val="left"/>
            </w:pPr>
            <w:r>
              <w:t xml:space="preserve">R</w:t>
            </w:r>
            <w:r>
              <w:t xml:space="preserve"> </w:t>
            </w:r>
            <w:r>
              <w:rPr>
                <w:rStyle w:val="VerbatimChar"/>
              </w:rPr>
              <w:t xml:space="preserve">fft(inverse=TRUE)</w:t>
            </w:r>
          </w:p>
        </w:tc>
        <w:tc>
          <w:p>
            <w:pPr>
              <w:pStyle w:val="Compact"/>
              <w:jc w:val="center"/>
            </w:pPr>
            <w:r>
              <w:t xml:space="preserve">raw (no</w:t>
            </w:r>
            <w:r>
              <w:t xml:space="preserve"> </w:t>
            </w:r>
            <m:oMath>
              <m:r>
                <m:t>1</m:t>
              </m:r>
              <m:r>
                <m:t>/</m:t>
              </m:r>
              <m:r>
                <m:t>N</m:t>
              </m:r>
            </m:oMath>
            <w:r>
              <w:t xml:space="preserve">)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Δ</m:t>
              </m:r>
              <m:r>
                <m:t>f</m:t>
              </m:r>
            </m:oMath>
            <w:r>
              <w:t xml:space="preserve"> </w:t>
            </w:r>
            <w:r>
              <w:t xml:space="preserve">direct</w:t>
            </w:r>
          </w:p>
        </w:tc>
        <w:tc>
          <w:p>
            <w:pPr>
              <w:pStyle w:val="Compact"/>
              <w:jc w:val="center"/>
            </w:pPr>
            <w:r>
              <w:t xml:space="preserve">identity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IDL</w:t>
            </w:r>
            <w:r>
              <w:t xml:space="preserve"> </w:t>
            </w:r>
            <w:r>
              <w:rPr>
                <w:rStyle w:val="VerbatimChar"/>
              </w:rPr>
              <w:t xml:space="preserve">FFT(x,-1)</w:t>
            </w:r>
          </w:p>
        </w:tc>
        <w:tc>
          <w:p>
            <w:pPr>
              <w:pStyle w:val="Compact"/>
              <w:jc w:val="center"/>
            </w:pPr>
            <m:oMath>
              <m:r>
                <m:t>1</m:t>
              </m:r>
              <m:r>
                <m:t>/</m:t>
              </m:r>
              <m:r>
                <m:t>N</m:t>
              </m:r>
            </m:oMath>
            <w:r>
              <w:t xml:space="preserve"> </w:t>
            </w:r>
            <w:r>
              <w:t xml:space="preserve">(IDL convention)</w:t>
            </w:r>
          </w:p>
        </w:tc>
        <w:tc>
          <w:p>
            <w:pPr>
              <w:pStyle w:val="Compact"/>
              <w:jc w:val="center"/>
            </w:pPr>
            <m:oMath>
              <m:r>
                <m:t>×</m:t>
              </m:r>
              <m:r>
                <m:t>N</m:t>
              </m:r>
              <m:r>
                <m:t>Δ</m:t>
              </m:r>
              <m:r>
                <m:t>t</m:t>
              </m:r>
            </m:oMath>
          </w:p>
        </w:tc>
        <w:tc>
          <w:p>
            <w:pPr>
              <w:pStyle w:val="Compact"/>
              <w:jc w:val="center"/>
            </w:pPr>
            <w:r>
              <w:t xml:space="preserve">identity</w:t>
            </w:r>
          </w:p>
        </w:tc>
      </w:tr>
    </w:tbl>
    <w:bookmarkEnd w:id="30"/>
    <w:p>
      <w:pPr>
        <w:pStyle w:val="BodyText"/>
      </w:pPr>
      <w:r>
        <w:t xml:space="preserve">The self-contained backends (C, C</w:t>
      </w:r>
      <w:r>
        <w:rPr>
          <w:rStyle w:val="VerbatimChar"/>
        </w:rPr>
        <w:t xml:space="preserve">++</w:t>
      </w:r>
      <w:r>
        <w:t xml:space="preserve">, Fortran, Rust, JavaScript, CUDA/HIP)</w:t>
      </w:r>
      <w:r>
        <w:t xml:space="preserve"> </w:t>
      </w:r>
      <w:r>
        <w:t xml:space="preserve">implement a radix-2 Cooley–Tukey FFT in-language with no external library</w:t>
      </w:r>
      <w:r>
        <w:t xml:space="preserve"> </w:t>
      </w:r>
      <w:r>
        <w:t xml:space="preserve">dependency, ensuring portability to environments where FFTW or equivalent is</w:t>
      </w:r>
      <w:r>
        <w:t xml:space="preserve"> </w:t>
      </w:r>
      <w:r>
        <w:t xml:space="preserve">unavailable.</w:t>
      </w:r>
    </w:p>
    <w:p>
      <w:pPr>
        <w:pStyle w:val="Heading2"/>
      </w:pPr>
      <w:bookmarkStart w:id="31" w:name="cross-language-validation-framework"/>
      <w:r>
        <w:t xml:space="preserve">Cross-Language Validation Framework</w:t>
      </w:r>
      <w:bookmarkEnd w:id="31"/>
    </w:p>
    <w:p>
      <w:pPr>
        <w:pStyle w:val="FirstParagraph"/>
      </w:pPr>
      <w:r>
        <w:t xml:space="preserve">Numerical consistency is verified by a purpose-built framework in</w:t>
      </w:r>
      <w:r>
        <w:t xml:space="preserve"> </w:t>
      </w:r>
      <w:r>
        <w:rPr>
          <w:rStyle w:val="VerbatimChar"/>
        </w:rPr>
        <w:t xml:space="preserve">tests/cross_language/</w:t>
      </w:r>
      <w:r>
        <w:t xml:space="preserve">: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generate_reference.py</w:t>
      </w:r>
      <w:r>
        <w:t xml:space="preserve"> </w:t>
      </w:r>
      <w:r>
        <w:t xml:space="preserve">produces reference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files</w:t>
      </w:r>
      <w:r>
        <w:t xml:space="preserve"> </w:t>
      </w:r>
      <w:r>
        <w:t xml:space="preserve">containing inputs and expected outputs for four canonical test cases: CC</w:t>
      </w:r>
      <w:r>
        <w:t xml:space="preserve"> </w:t>
      </w:r>
      <w:r>
        <w:t xml:space="preserve">roundtrip, CD roundtrip, CD cosine spectrum, and CC impulse response integral.</w:t>
      </w:r>
    </w:p>
    <w:p>
      <w:pPr>
        <w:numPr>
          <w:ilvl w:val="0"/>
          <w:numId w:val="1002"/>
        </w:numPr>
      </w:pPr>
      <w:r>
        <w:t xml:space="preserve">A demo program in each language reads the same input, computes the</w:t>
      </w:r>
      <w:r>
        <w:t xml:space="preserve"> </w:t>
      </w:r>
      <w:r>
        <w:t xml:space="preserve">transforms, and writes results as CSV.</w:t>
      </w:r>
    </w:p>
    <w:p>
      <w:pPr>
        <w:numPr>
          <w:ilvl w:val="0"/>
          <w:numId w:val="1002"/>
        </w:numPr>
      </w:pPr>
      <w:r>
        <w:rPr>
          <w:rStyle w:val="VerbatimChar"/>
        </w:rPr>
        <w:t xml:space="preserve">validate_all.py</w:t>
      </w:r>
      <w:r>
        <w:t xml:space="preserve"> </w:t>
      </w:r>
      <w:r>
        <w:t xml:space="preserve">checks that each value agrees with the Python</w:t>
      </w:r>
      <w:r>
        <w:t xml:space="preserve"> </w:t>
      </w:r>
      <w:r>
        <w:t xml:space="preserve">reference to within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9</m:t>
            </m:r>
          </m:sup>
        </m:sSup>
      </m:oMath>
      <w:r>
        <w:t xml:space="preserve"> </w:t>
      </w:r>
      <w:r>
        <w:t xml:space="preserve">in absolute error.</w:t>
      </w:r>
    </w:p>
    <w:p>
      <w:pPr>
        <w:pStyle w:val="FirstParagraph"/>
      </w:pPr>
      <w:r>
        <w:t xml:space="preserve">All 11 backends currently pass this check.</w:t>
      </w:r>
      <w:r>
        <w:t xml:space="preserve"> </w:t>
      </w:r>
      <w:r>
        <w:t xml:space="preserve">Figure </w:t>
      </w:r>
      <w:hyperlink w:anchor="fig:crosslang">
        <w:r>
          <w:rPr>
            <w:rStyle w:val="Hyperlink"/>
          </w:rPr>
          <w:t xml:space="preserve">1</w:t>
        </w:r>
      </w:hyperlink>
      <w:r>
        <w:t xml:space="preserve"> </w:t>
      </w:r>
      <w:r>
        <w:t xml:space="preserve">shows the numerical agreement for the CC roundtrip</w:t>
      </w:r>
      <w:r>
        <w:t xml:space="preserve"> </w:t>
      </w:r>
      <w:r>
        <w:t xml:space="preserve">test across all languages.</w:t>
      </w:r>
    </w:p>
    <w:p>
      <w:pPr>
        <w:pStyle w:val="CaptionedFigure"/>
      </w:pPr>
      <w:bookmarkStart w:id="33" w:name="fig:crosslang"/>
      <w:r>
        <w:drawing>
          <wp:inline>
            <wp:extent cx="5334000" cy="3539547"/>
            <wp:effectExtent b="0" l="0" r="0" t="0"/>
            <wp:docPr descr="Cross-language numerical agreement for the CC roundtrip test. Each panel shows the maximum absolute deviation from the Python reference; all values are below 10^{-9}." title="" id="1" name="Picture"/>
            <a:graphic>
              <a:graphicData uri="http://schemas.openxmlformats.org/drawingml/2006/picture">
                <pic:pic>
                  <pic:nvPicPr>
                    <pic:cNvPr descr="../docs/assets/figures/cross_language_demo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395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ImageCaption"/>
      </w:pPr>
      <w:r>
        <w:t xml:space="preserve">Cross-language numerical agreement for the CC roundtrip test. Each</w:t>
      </w:r>
      <w:r>
        <w:t xml:space="preserve"> </w:t>
      </w:r>
      <w:r>
        <w:t xml:space="preserve">panel shows the maximum absolute deviation from the Python reference; all</w:t>
      </w:r>
      <w:r>
        <w:t xml:space="preserve"> </w:t>
      </w:r>
      <w:r>
        <w:t xml:space="preserve">values are below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9</m:t>
            </m:r>
          </m:sup>
        </m:sSup>
      </m:oMath>
      <w:r>
        <w:t xml:space="preserve">.</w:t>
      </w:r>
    </w:p>
    <w:p>
      <w:pPr>
        <w:pStyle w:val="Heading1"/>
      </w:pPr>
      <w:bookmarkStart w:id="34" w:name="illustrative-examples"/>
      <w:r>
        <w:t xml:space="preserve">Illustrative Examples</w:t>
      </w:r>
      <w:bookmarkEnd w:id="34"/>
    </w:p>
    <w:p>
      <w:pPr>
        <w:pStyle w:val="Heading2"/>
      </w:pPr>
      <w:bookmarkStart w:id="35" w:name="impulse-response-of-a-lowpass-filter"/>
      <w:r>
        <w:t xml:space="preserve">Impulse Response of a Lowpass Filter</w:t>
      </w:r>
      <w:bookmarkEnd w:id="35"/>
    </w:p>
    <w:p>
      <w:pPr>
        <w:pStyle w:val="FirstParagraph"/>
      </w:pPr>
      <w:r>
        <w:t xml:space="preserve">A brick-wall lowpass filter with cutoff</w:t>
      </w:r>
      <w:r>
        <w:t xml:space="preserve"> </w:t>
      </w:r>
      <m:oMath>
        <m:sSub>
          <m:e>
            <m:r>
              <m:t>f</m:t>
            </m:r>
          </m:e>
          <m:sub>
            <m:r>
              <m:t>c</m:t>
            </m:r>
          </m:sub>
        </m:sSub>
        <m:r>
          <m:t>=</m:t>
        </m:r>
        <m:r>
          <m:t>30</m:t>
        </m:r>
      </m:oMath>
      <w:r>
        <w:t xml:space="preserve"> Hz is defined on</w:t>
      </w:r>
      <w:r>
        <w:t xml:space="preserve"> </w:t>
      </w:r>
      <m:oMath>
        <m:r>
          <m:t>N</m:t>
        </m:r>
        <m:r>
          <m:t>=</m:t>
        </m:r>
        <m:r>
          <m:t>1024</m:t>
        </m:r>
      </m:oMath>
      <w:r>
        <w:t xml:space="preserve"> </w:t>
      </w:r>
      <w:r>
        <w:t xml:space="preserve">samples at</w:t>
      </w:r>
      <w:r>
        <w:t xml:space="preserve"> </w:t>
      </w:r>
      <m:oMath>
        <m:r>
          <m:t>Δ</m:t>
        </m:r>
        <m:r>
          <m:t>t</m:t>
        </m:r>
        <m:r>
          <m:t>=</m:t>
        </m:r>
        <m:r>
          <m:t>1</m:t>
        </m:r>
      </m:oMath>
      <w:r>
        <w:t xml:space="preserve"> ms. Its transfer function</w:t>
      </w:r>
      <w:r>
        <w:t xml:space="preserve"> </w:t>
      </w:r>
      <m:oMath>
        <m:r>
          <m:t>H</m:t>
        </m:r>
        <m:r>
          <m:t>[</m:t>
        </m:r>
        <m:r>
          <m:t>k</m:t>
        </m:r>
        <m:r>
          <m:t>]</m:t>
        </m:r>
        <m: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|</m:t>
        </m:r>
        <m:sSub>
          <m:e>
            <m:r>
              <m:t>f</m:t>
            </m:r>
          </m:e>
          <m:sub>
            <m:r>
              <m:t>k</m:t>
            </m:r>
          </m:sub>
        </m:sSub>
        <m:r>
          <m:t>|</m:t>
        </m:r>
        <m:r>
          <m:t>≤</m:t>
        </m:r>
        <m:sSub>
          <m:e>
            <m:r>
              <m:t>f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SourceCode"/>
      </w:pPr>
      <w:r>
        <w:rPr>
          <w:rStyle w:val="VerbatimChar"/>
        </w:rPr>
        <w:t xml:space="preserve">import numpy as np</w:t>
      </w:r>
      <w:r>
        <w:br/>
      </w:r>
      <w:r>
        <w:rPr>
          <w:rStyle w:val="VerbatimChar"/>
        </w:rPr>
        <w:t xml:space="preserve">import universalfft as ufft</w:t>
      </w:r>
      <w:r>
        <w:br/>
      </w:r>
      <w:r>
        <w:br/>
      </w:r>
      <w:r>
        <w:rPr>
          <w:rStyle w:val="VerbatimChar"/>
        </w:rPr>
        <w:t xml:space="preserve">N, dt, f_cut = 1024, 1e-3, 30.0</w:t>
      </w:r>
      <w:r>
        <w:br/>
      </w:r>
      <w:r>
        <w:rPr>
          <w:rStyle w:val="VerbatimChar"/>
        </w:rPr>
        <w:t xml:space="preserve">f = ufft.freqs(N, dt)</w:t>
      </w:r>
      <w:r>
        <w:br/>
      </w:r>
      <w:r>
        <w:rPr>
          <w:rStyle w:val="VerbatimChar"/>
        </w:rPr>
        <w:t xml:space="preserve">H = ufft.low_pass_response(f, f_cut)</w:t>
      </w:r>
      <w:r>
        <w:br/>
      </w:r>
      <w:r>
        <w:rPr>
          <w:rStyle w:val="VerbatimChar"/>
        </w:rPr>
        <w:t xml:space="preserve">h = ufft.ifft_cc(H, dt).real       # CC inverse: correct physical scaling</w:t>
      </w:r>
      <w:r>
        <w:br/>
      </w:r>
      <w:r>
        <w:br/>
      </w:r>
      <w:r>
        <w:rPr>
          <w:rStyle w:val="VerbatimChar"/>
        </w:rPr>
        <w:t xml:space="preserve">integral = h.sum() * dt             # -&gt; 1.0000000000</w:t>
      </w:r>
    </w:p>
    <w:p>
      <w:pPr>
        <w:pStyle w:val="FirstParagraph"/>
      </w:pPr>
      <w:r>
        <w:t xml:space="preserve">The CC inverse produces a sinc-like impulse response whose discrete integral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[</m:t>
        </m:r>
        <m:r>
          <m:t>n</m:t>
        </m:r>
        <m:r>
          <m:t>]</m:t>
        </m:r>
        <m:r>
          <m:t> </m:t>
        </m:r>
        <m:r>
          <m:t>Δ</m:t>
        </m:r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1.0</m:t>
        </m:r>
      </m:oMath>
      <w:r>
        <w:t xml:space="preserve"> </w:t>
      </w:r>
      <w:r>
        <w:t xml:space="preserve">to floating-point precision.</w:t>
      </w:r>
      <w:r>
        <w:t xml:space="preserve"> </w:t>
      </w:r>
      <w:r>
        <w:t xml:space="preserve">Using</w:t>
      </w:r>
      <w:r>
        <w:t xml:space="preserve"> </w:t>
      </w:r>
      <w:r>
        <w:rPr>
          <w:rStyle w:val="VerbatimChar"/>
        </w:rPr>
        <w:t xml:space="preserve">ifft_cd</w:t>
      </w:r>
      <w:r>
        <w:t xml:space="preserve"> </w:t>
      </w:r>
      <w:r>
        <w:t xml:space="preserve">instead would yield</w:t>
      </w:r>
      <w:r>
        <w:t xml:space="preserve"> </w:t>
      </w:r>
      <m:oMath>
        <m:r>
          <m:t>N</m:t>
        </m:r>
        <m:r>
          <m:t>Δ</m:t>
        </m:r>
        <m:r>
          <m:t>f</m:t>
        </m:r>
        <m:r>
          <m:t>≈</m:t>
        </m:r>
        <m:sSup>
          <m:e>
            <m:r>
              <m:t>10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— identical</w:t>
      </w:r>
      <w:r>
        <w:t xml:space="preserve"> </w:t>
      </w:r>
      <w:r>
        <w:t xml:space="preserve">in shape but three orders of magnitude wrong in amplitude, the silent error that</w:t>
      </w:r>
      <w:r>
        <w:t xml:space="preserve"> </w:t>
      </w:r>
      <w:r>
        <w:t xml:space="preserve">motivated this library.</w:t>
      </w:r>
      <w:r>
        <w:t xml:space="preserve"> </w:t>
      </w:r>
      <w:r>
        <w:t xml:space="preserve">Figure </w:t>
      </w:r>
      <w:hyperlink w:anchor="fig:impulse">
        <w:r>
          <w:rPr>
            <w:rStyle w:val="Hyperlink"/>
          </w:rPr>
          <w:t xml:space="preserve">2</w:t>
        </w:r>
      </w:hyperlink>
      <w:r>
        <w:t xml:space="preserve"> </w:t>
      </w:r>
      <w:r>
        <w:t xml:space="preserve">shows the impulse response and its cumulative integral</w:t>
      </w:r>
      <w:r>
        <w:t xml:space="preserve"> </w:t>
      </w:r>
      <w:r>
        <w:t xml:space="preserve">converging to 1.</w:t>
      </w:r>
    </w:p>
    <w:p>
      <w:pPr>
        <w:pStyle w:val="CaptionedFigure"/>
      </w:pPr>
      <w:bookmarkStart w:id="37" w:name="fig:impulse"/>
      <w:r>
        <w:drawing>
          <wp:inline>
            <wp:extent cx="5334000" cy="3337675"/>
            <wp:effectExtent b="0" l="0" r="0" t="0"/>
            <wp:docPr descr="CC-convention impulse response of the 30 Hz lowpass filter. Dashed line: cumulative integral \sum_n h[n]\,\Delta t, converging to 1.0." title="" id="1" name="Picture"/>
            <a:graphic>
              <a:graphicData uri="http://schemas.openxmlformats.org/drawingml/2006/picture">
                <pic:pic>
                  <pic:nvPicPr>
                    <pic:cNvPr descr="../docs/assets/figures/impulse_response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7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ImageCaption"/>
      </w:pPr>
      <w:r>
        <w:t xml:space="preserve">CC-convention impulse response of the 30 Hz lowpass filter.</w:t>
      </w:r>
      <w:r>
        <w:t xml:space="preserve"> </w:t>
      </w:r>
      <w:r>
        <w:t xml:space="preserve">Dashed line: cumulative integral</w:t>
      </w:r>
      <w:r>
        <w:t xml:space="preserve"> </w:t>
      </w:r>
      <m:oMath>
        <m:nary>
          <m:naryPr>
            <m:chr m:val="∑"/>
            <m:limLoc m:val="undOvr"/>
            <m:subHide m:val="0"/>
            <m:supHide m:val="1"/>
          </m:naryPr>
          <m:sub>
            <m: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[</m:t>
        </m:r>
        <m:r>
          <m:t>n</m:t>
        </m:r>
        <m:r>
          <m:t>]</m:t>
        </m:r>
        <m:r>
          <m:t> </m:t>
        </m:r>
        <m:r>
          <m:t>Δ</m:t>
        </m:r>
        <m:r>
          <m:t>t</m:t>
        </m:r>
      </m:oMath>
      <w:r>
        <w:t xml:space="preserve">, converging to 1.0.</w:t>
      </w:r>
    </w:p>
    <w:p>
      <w:pPr>
        <w:pStyle w:val="Heading2"/>
      </w:pPr>
      <w:bookmarkStart w:id="38" w:name="discrete-spectrum-of-a-cosine"/>
      <w:r>
        <w:t xml:space="preserve">Discrete Spectrum of a Cosine</w:t>
      </w:r>
      <w:bookmarkEnd w:id="38"/>
    </w:p>
    <w:p>
      <w:pPr>
        <w:pStyle w:val="FirstParagraph"/>
      </w:pPr>
      <w:r>
        <w:t xml:space="preserve">A pure cosine of amplitude</w:t>
      </w:r>
      <w:r>
        <w:t xml:space="preserve"> </w:t>
      </w:r>
      <m:oMath>
        <m:r>
          <m:t>A</m:t>
        </m:r>
        <m:r>
          <m:t>=</m:t>
        </m:r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=</m:t>
        </m:r>
        <m:r>
          <m:t>10</m:t>
        </m:r>
      </m:oMath>
      <w:r>
        <w:t xml:space="preserve"> Hz is analysed with the CD</w:t>
      </w:r>
      <w:r>
        <w:t xml:space="preserve"> </w:t>
      </w:r>
      <w:r>
        <w:t xml:space="preserve">forward transform:</w:t>
      </w:r>
    </w:p>
    <w:p>
      <w:pPr>
        <w:pStyle w:val="SourceCode"/>
      </w:pPr>
      <w:r>
        <w:rPr>
          <w:rStyle w:val="VerbatimChar"/>
        </w:rPr>
        <w:t xml:space="preserve">t  = np.arange(N) * dt</w:t>
      </w:r>
      <w:r>
        <w:br/>
      </w:r>
      <w:r>
        <w:rPr>
          <w:rStyle w:val="VerbatimChar"/>
        </w:rPr>
        <w:t xml:space="preserve">x  = 2.0 * np.cos(2 * np.pi * 10 * t)</w:t>
      </w:r>
      <w:r>
        <w:br/>
      </w:r>
      <w:r>
        <w:rPr>
          <w:rStyle w:val="VerbatimChar"/>
        </w:rPr>
        <w:t xml:space="preserve">Xc = ufft.fft_cd(x)</w:t>
      </w:r>
      <w:r>
        <w:br/>
      </w:r>
      <w:r>
        <w:br/>
      </w:r>
      <w:r>
        <w:rPr>
          <w:rStyle w:val="VerbatimChar"/>
        </w:rPr>
        <w:t xml:space="preserve">print(abs(Xc[10]))   # -&gt; 1.0  (= A/2, Fourier-series coefficient)</w:t>
      </w:r>
    </w:p>
    <w:p>
      <w:pPr>
        <w:pStyle w:val="FirstParagraph"/>
      </w:pPr>
      <w:r>
        <w:t xml:space="preserve">The CD forward delivers exactly</w:t>
      </w:r>
      <w:r>
        <w:t xml:space="preserve"> </w:t>
      </w:r>
      <m:oMath>
        <m:r>
          <m:t>A</m:t>
        </m:r>
        <m:r>
          <m:t>/</m:t>
        </m:r>
        <m:r>
          <m:t>2</m:t>
        </m:r>
        <m:r>
          <m:t>=</m:t>
        </m:r>
        <m:r>
          <m:t>1.0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±</m:t>
        </m:r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 Using</w:t>
      </w:r>
      <w:r>
        <w:t xml:space="preserve"> </w:t>
      </w:r>
      <w:r>
        <w:rPr>
          <w:rStyle w:val="VerbatimChar"/>
        </w:rPr>
        <w:t xml:space="preserve">fft_cc</w:t>
      </w:r>
      <w:r>
        <w:t xml:space="preserve"> </w:t>
      </w:r>
      <w:r>
        <w:t xml:space="preserve">instead would yield</w:t>
      </w:r>
      <w:r>
        <w:t xml:space="preserve"> </w:t>
      </w:r>
      <m:oMath>
        <m:r>
          <m:t>Δ</m:t>
        </m:r>
        <m:r>
          <m:t>t</m:t>
        </m:r>
        <m:r>
          <m:t>=</m:t>
        </m:r>
        <m:r>
          <m:t>0.001</m:t>
        </m:r>
      </m:oMath>
      <w:r>
        <w:t xml:space="preserve"> </w:t>
      </w:r>
      <w:r>
        <w:t xml:space="preserve">at those bins — a spectrum with units of</w:t>
      </w:r>
      <w:r>
        <w:t xml:space="preserve"> </w:t>
      </w:r>
      <w:r>
        <w:t xml:space="preserve">seconds rather than a dimensionless Fourier coefficient.</w:t>
      </w:r>
    </w:p>
    <w:p>
      <w:pPr>
        <w:pStyle w:val="Heading1"/>
      </w:pPr>
      <w:bookmarkStart w:id="39" w:name="impact"/>
      <w:r>
        <w:t xml:space="preserve">Impact</w:t>
      </w:r>
      <w:bookmarkEnd w:id="39"/>
    </w:p>
    <w:p>
      <w:pPr>
        <w:pStyle w:val="FirstParagraph"/>
      </w:pPr>
      <w:r>
        <w:t xml:space="preserve">UniversalFFT is designed for the geoscience modelling community, where Fourier</w:t>
      </w:r>
      <w:r>
        <w:t xml:space="preserve"> </w:t>
      </w:r>
      <w:r>
        <w:t xml:space="preserve">transforms serve as the primary tool for working with magnetometer time series,</w:t>
      </w:r>
      <w:r>
        <w:t xml:space="preserve"> </w:t>
      </w:r>
      <w:r>
        <w:t xml:space="preserve">transfer functions derived from magnetotelluric surveys, and electromagnetic</w:t>
      </w:r>
      <w:r>
        <w:t xml:space="preserve"> </w:t>
      </w:r>
      <w:r>
        <w:t xml:space="preserve">induction calculations for GIC assessment in power grids and submarine cables.</w:t>
      </w:r>
    </w:p>
    <w:p>
      <w:pPr>
        <w:pStyle w:val="BodyText"/>
      </w:pPr>
      <w:r>
        <w:t xml:space="preserve">The library addresses a concrete reproducibility gap. When one group uses Python</w:t>
      </w:r>
      <w:r>
        <w:t xml:space="preserve"> </w:t>
      </w:r>
      <w:r>
        <w:t xml:space="preserve">and another uses MATLAB or Julia, their single-transform results may differ by a</w:t>
      </w:r>
      <w:r>
        <w:t xml:space="preserve"> </w:t>
      </w:r>
      <w:r>
        <w:t xml:space="preserve">factor of</w:t>
      </w:r>
      <w:r>
        <w:t xml:space="preserve"> </w:t>
      </w:r>
      <m:oMath>
        <m:r>
          <m:t>N</m:t>
        </m:r>
        <m:r>
          <m:t>Δ</m:t>
        </m:r>
        <m:r>
          <m:t>t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N</m:t>
        </m:r>
        <m:r>
          <m:t>Δ</m:t>
        </m:r>
        <m:r>
          <m:t>f</m:t>
        </m:r>
      </m:oMath>
      <w:r>
        <w:t xml:space="preserve"> </w:t>
      </w:r>
      <w:r>
        <w:t xml:space="preserve">even when both implement the same physical</w:t>
      </w:r>
      <w:r>
        <w:t xml:space="preserve"> </w:t>
      </w:r>
      <w:r>
        <w:t xml:space="preserve">model, because each language’s raw FFT carries a different native normalisation.</w:t>
      </w:r>
      <w:r>
        <w:t xml:space="preserve"> </w:t>
      </w:r>
      <w:r>
        <w:t xml:space="preserve">UniversalFFT makes those results numerically identical to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9</m:t>
            </m:r>
          </m:sup>
        </m:sSup>
      </m:oMath>
      <w:r>
        <w:t xml:space="preserve">, verified</w:t>
      </w:r>
      <w:r>
        <w:t xml:space="preserve"> </w:t>
      </w:r>
      <w:r>
        <w:t xml:space="preserve">automatically by the cross-language validation suite.</w:t>
      </w:r>
    </w:p>
    <w:p>
      <w:pPr>
        <w:pStyle w:val="BodyText"/>
      </w:pPr>
      <w:r>
        <w:t xml:space="preserve">The explicit CC/CD distinction also provides a vocabulary for documenting</w:t>
      </w:r>
      <w:r>
        <w:t xml:space="preserve"> </w:t>
      </w:r>
      <w:r>
        <w:rPr>
          <w:i/>
        </w:rPr>
        <w:t xml:space="preserve">which</w:t>
      </w:r>
      <w:r>
        <w:t xml:space="preserve"> </w:t>
      </w:r>
      <w:r>
        <w:t xml:space="preserve">transform was intended, reducing the risk of silent convention drift</w:t>
      </w:r>
      <w:r>
        <w:t xml:space="preserve"> </w:t>
      </w:r>
      <w:r>
        <w:t xml:space="preserve">across software versions or collaborators. The library is useful beyond geoscience</w:t>
      </w:r>
      <w:r>
        <w:t xml:space="preserve"> </w:t>
      </w:r>
      <w:r>
        <w:t xml:space="preserve">for any workflow that interprets single DFT outputs physically: spectral energy</w:t>
      </w:r>
      <w:r>
        <w:t xml:space="preserve"> </w:t>
      </w:r>
      <w:r>
        <w:t xml:space="preserve">estimates, matched-filter amplitudes, or system-identification impulse responses.</w:t>
      </w:r>
    </w:p>
    <w:p>
      <w:pPr>
        <w:pStyle w:val="BodyText"/>
      </w:pPr>
      <w:r>
        <w:t xml:space="preserve">The software is available under the MIT licence, carries a permanent DOI on Zenodo</w:t>
      </w:r>
      <w:r>
        <w:t xml:space="preserve"> </w:t>
      </w:r>
      <w:r>
        <w:t xml:space="preserve">(10.5281/zenodo.XXXXXXX), and is documented at</w:t>
      </w:r>
      <w:r>
        <w:t xml:space="preserve"> </w:t>
      </w:r>
      <w:hyperlink r:id="rId22">
        <w:r>
          <w:rPr>
            <w:rStyle w:val="Hyperlink"/>
          </w:rPr>
          <w:t xml:space="preserve">https://universalfft.readthedocs.io</w:t>
        </w:r>
      </w:hyperlink>
      <w:r>
        <w:t xml:space="preserve">.</w:t>
      </w:r>
    </w:p>
    <w:p>
      <w:pPr>
        <w:pStyle w:val="Heading1"/>
      </w:pPr>
      <w:bookmarkStart w:id="40" w:name="conclusions"/>
      <w:r>
        <w:t xml:space="preserve">Conclusions</w:t>
      </w:r>
      <w:bookmarkEnd w:id="40"/>
    </w:p>
    <w:p>
      <w:pPr>
        <w:pStyle w:val="FirstParagraph"/>
      </w:pPr>
      <w:r>
        <w:t xml:space="preserve">Boteler (2012) proved that two distinct FFT normalisation conventions are</w:t>
      </w:r>
      <w:r>
        <w:t xml:space="preserve"> </w:t>
      </w:r>
      <w:r>
        <w:t xml:space="preserve">appropriate for geoscience applications, each for physically distinct reasons, and</w:t>
      </w:r>
      <w:r>
        <w:t xml:space="preserve"> </w:t>
      </w:r>
      <w:r>
        <w:t xml:space="preserve">derived the correct scaling factors from first principles. The fourteen years since</w:t>
      </w:r>
      <w:r>
        <w:t xml:space="preserve"> </w:t>
      </w:r>
      <w:r>
        <w:t xml:space="preserve">that publication have left practitioners with the mathematical answer but no</w:t>
      </w:r>
      <w:r>
        <w:t xml:space="preserve"> </w:t>
      </w:r>
      <w:r>
        <w:t xml:space="preserve">production software to apply it. UniversalFFT provides that software: a</w:t>
      </w:r>
      <w:r>
        <w:t xml:space="preserve"> </w:t>
      </w:r>
      <w:r>
        <w:t xml:space="preserve">six-function API implemented across 11 languages that corrects each host</w:t>
      </w:r>
      <w:r>
        <w:t xml:space="preserve"> </w:t>
      </w:r>
      <w:r>
        <w:t xml:space="preserve">library’s normalisation internally and validates cross-language numerical agreement</w:t>
      </w:r>
      <w:r>
        <w:t xml:space="preserve"> </w:t>
      </w:r>
      <w:r>
        <w:t xml:space="preserve">to better than</w:t>
      </w:r>
      <w:r>
        <w:t xml:space="preserve"> </w:t>
      </w:r>
      <m:oMath>
        <m:sSup>
          <m:e>
            <m:r>
              <m:t>10</m:t>
            </m:r>
          </m:e>
          <m:sup>
            <m:r>
              <m:t>−</m:t>
            </m:r>
            <m:r>
              <m:t>9</m:t>
            </m:r>
          </m:sup>
        </m:sSup>
      </m:oMath>
      <w:r>
        <w:t xml:space="preserve">. The correct convention is enforced by construction —</w:t>
      </w:r>
      <w:r>
        <w:t xml:space="preserve"> </w:t>
      </w:r>
      <w:r>
        <w:t xml:space="preserve">users need not derive or memorise the per-library correction factors.</w:t>
      </w:r>
    </w:p>
    <w:p>
      <w:pPr>
        <w:pStyle w:val="Heading1"/>
      </w:pPr>
      <w:bookmarkStart w:id="41" w:name="acknowledgements"/>
      <w:r>
        <w:t xml:space="preserve">Acknowledgements</w:t>
      </w:r>
      <w:bookmarkEnd w:id="41"/>
    </w:p>
    <w:p>
      <w:pPr>
        <w:pStyle w:val="FirstParagraph"/>
      </w:pPr>
      <w:r>
        <w:t xml:space="preserve">The author thanks David H. Boteler (Natural Resources Canada) for the foundational</w:t>
      </w:r>
      <w:r>
        <w:t xml:space="preserve"> </w:t>
      </w:r>
      <w:r>
        <w:t xml:space="preserve">mathematical conventions implemented here and for encouraging the development of a</w:t>
      </w:r>
      <w:r>
        <w:t xml:space="preserve"> </w:t>
      </w:r>
      <w:r>
        <w:t xml:space="preserve">dedicated software companion to Boteler (2012).</w:t>
      </w:r>
    </w:p>
    <w:p>
      <w:pPr>
        <w:pStyle w:val="BodyText"/>
      </w:pPr>
      <w:r>
        <w:t xml:space="preserve">9</w:t>
      </w:r>
    </w:p>
    <w:p>
      <w:pPr>
        <w:pStyle w:val="BodyText"/>
      </w:pPr>
      <w:r>
        <w:t xml:space="preserve">Boteler, D.H. (2012).</w:t>
      </w:r>
      <w:r>
        <w:t xml:space="preserve"> </w:t>
      </w:r>
      <w:r>
        <w:t xml:space="preserve">On Choosing Fourier Transforms for Practical Geoscience Applications.</w:t>
      </w:r>
      <w:r>
        <w:t xml:space="preserve"> </w:t>
      </w:r>
      <w:r>
        <w:rPr>
          <w:i/>
        </w:rPr>
        <w:t xml:space="preserve">International Journal of Geosciences</w:t>
      </w:r>
      <w:r>
        <w:t xml:space="preserve">,</w:t>
      </w:r>
      <w:r>
        <w:t xml:space="preserve"> </w:t>
      </w:r>
      <w:r>
        <w:rPr>
          <w:b/>
        </w:rPr>
        <w:t xml:space="preserve">3</w:t>
      </w:r>
      <w:r>
        <w:t xml:space="preserve">, 952–959.</w:t>
      </w:r>
      <w:r>
        <w:t xml:space="preserve"> </w:t>
      </w:r>
      <w:hyperlink r:id="rId42">
        <w:r>
          <w:rPr>
            <w:rStyle w:val="Hyperlink"/>
          </w:rPr>
          <w:t xml:space="preserve">https://doi.org/10.4236/ijg.2012.325096</w:t>
        </w:r>
      </w:hyperlink>
    </w:p>
    <w:p>
      <w:pPr>
        <w:pStyle w:val="BodyText"/>
      </w:pPr>
      <w:r>
        <w:t xml:space="preserve">Bracewell, R.N. (1978).</w:t>
      </w:r>
      <w:r>
        <w:t xml:space="preserve"> </w:t>
      </w:r>
      <w:r>
        <w:rPr>
          <w:i/>
        </w:rPr>
        <w:t xml:space="preserve">The Fourier Transform and Its Applications</w:t>
      </w:r>
      <w:r>
        <w:t xml:space="preserve">.</w:t>
      </w:r>
      <w:r>
        <w:t xml:space="preserve"> </w:t>
      </w:r>
      <w:r>
        <w:t xml:space="preserve">McGraw-Hill.</w:t>
      </w:r>
    </w:p>
    <w:p>
      <w:pPr>
        <w:pStyle w:val="BodyText"/>
      </w:pPr>
      <w:r>
        <w:t xml:space="preserve">Brigham, E.O. (1974).</w:t>
      </w:r>
      <w:r>
        <w:t xml:space="preserve"> </w:t>
      </w:r>
      <w:r>
        <w:rPr>
          <w:i/>
        </w:rPr>
        <w:t xml:space="preserve">The Fast Fourier Transform</w:t>
      </w:r>
      <w:r>
        <w:t xml:space="preserve">.</w:t>
      </w:r>
      <w:r>
        <w:t xml:space="preserve"> </w:t>
      </w:r>
      <w:r>
        <w:t xml:space="preserve">Prentice-Hall.</w:t>
      </w:r>
    </w:p>
    <w:p>
      <w:pPr>
        <w:pStyle w:val="BodyText"/>
      </w:pPr>
      <w:r>
        <w:t xml:space="preserve">Harris, C.R., et al. (2020).</w:t>
      </w:r>
      <w:r>
        <w:t xml:space="preserve"> </w:t>
      </w:r>
      <w:r>
        <w:t xml:space="preserve">Array programming with NumPy.</w:t>
      </w:r>
      <w:r>
        <w:t xml:space="preserve"> </w:t>
      </w:r>
      <w:r>
        <w:rPr>
          <w:i/>
        </w:rPr>
        <w:t xml:space="preserve">Nature</w:t>
      </w:r>
      <w:r>
        <w:t xml:space="preserve">,</w:t>
      </w:r>
      <w:r>
        <w:t xml:space="preserve"> </w:t>
      </w:r>
      <w:r>
        <w:rPr>
          <w:b/>
        </w:rPr>
        <w:t xml:space="preserve">585</w:t>
      </w:r>
      <w:r>
        <w:t xml:space="preserve">, 357–362.</w:t>
      </w:r>
      <w:r>
        <w:t xml:space="preserve"> </w:t>
      </w:r>
      <w:hyperlink r:id="rId43">
        <w:r>
          <w:rPr>
            <w:rStyle w:val="Hyperlink"/>
          </w:rPr>
          <w:t xml:space="preserve">https://doi.org/10.1038/s41586-020-2649-2</w:t>
        </w:r>
      </w:hyperlink>
    </w:p>
    <w:p>
      <w:pPr>
        <w:pStyle w:val="BodyText"/>
      </w:pPr>
      <w:r>
        <w:t xml:space="preserve">Price, A.T. (1962).</w:t>
      </w:r>
      <w:r>
        <w:t xml:space="preserve"> </w:t>
      </w:r>
      <w:r>
        <w:t xml:space="preserve">The theory of magnetotelluric methods when the source field is considered.</w:t>
      </w:r>
      <w:r>
        <w:t xml:space="preserve"> </w:t>
      </w:r>
      <w:r>
        <w:rPr>
          <w:i/>
        </w:rPr>
        <w:t xml:space="preserve">Journal of Geophysical Research</w:t>
      </w:r>
      <w:r>
        <w:t xml:space="preserve">,</w:t>
      </w:r>
      <w:r>
        <w:t xml:space="preserve"> </w:t>
      </w:r>
      <w:r>
        <w:rPr>
          <w:b/>
        </w:rPr>
        <w:t xml:space="preserve">67</w:t>
      </w:r>
      <w:r>
        <w:t xml:space="preserve">, 1907–1918.</w:t>
      </w:r>
    </w:p>
    <w:p>
      <w:pPr>
        <w:pStyle w:val="BodyText"/>
      </w:pPr>
      <w:r>
        <w:t xml:space="preserve">Virtanen, P., et al. (2020).</w:t>
      </w:r>
      <w:r>
        <w:t xml:space="preserve"> </w:t>
      </w:r>
      <w:r>
        <w:t xml:space="preserve">SciPy 1.0: Fundamental Algorithms for Scientific Computing in Python.</w:t>
      </w:r>
      <w:r>
        <w:t xml:space="preserve"> </w:t>
      </w:r>
      <w:r>
        <w:rPr>
          <w:i/>
        </w:rPr>
        <w:t xml:space="preserve">Nature Methods</w:t>
      </w:r>
      <w:r>
        <w:t xml:space="preserve">,</w:t>
      </w:r>
      <w:r>
        <w:t xml:space="preserve"> </w:t>
      </w:r>
      <w:r>
        <w:rPr>
          <w:b/>
        </w:rPr>
        <w:t xml:space="preserve">17</w:t>
      </w:r>
      <w:r>
        <w:t xml:space="preserve">, 261–272.</w:t>
      </w:r>
      <w:r>
        <w:t xml:space="preserve"> </w:t>
      </w:r>
      <w:hyperlink r:id="rId44">
        <w:r>
          <w:rPr>
            <w:rStyle w:val="Hyperlink"/>
          </w:rPr>
          <w:t xml:space="preserve">https://doi.org/10.1038/s41592-019-0686-2</w:t>
        </w:r>
      </w:hyperlink>
    </w:p>
    <w:p>
      <w:pPr>
        <w:pStyle w:val="BodyText"/>
      </w:pPr>
      <w:r>
        <w:t xml:space="preserve">Ward, S.H. &amp; Hohmann, G.W. (1988).</w:t>
      </w:r>
      <w:r>
        <w:t xml:space="preserve"> </w:t>
      </w:r>
      <w:r>
        <w:t xml:space="preserve">Electromagnetic Theory for Geophysical Applications.</w:t>
      </w:r>
      <w:r>
        <w:t xml:space="preserve"> </w:t>
      </w:r>
      <w:r>
        <w:t xml:space="preserve">In M.N. Nabighian (Ed.),</w:t>
      </w:r>
      <w:r>
        <w:t xml:space="preserve"> </w:t>
      </w:r>
      <w:r>
        <w:rPr>
          <w:i/>
        </w:rPr>
        <w:t xml:space="preserve">Electromagnetic Methods in Applied Geophysics</w:t>
      </w:r>
      <w:r>
        <w:t xml:space="preserve">,</w:t>
      </w:r>
      <w:r>
        <w:t xml:space="preserve"> </w:t>
      </w:r>
      <w:r>
        <w:t xml:space="preserve">Vol. 1. Society of Exploration Geophysicists.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20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lowerLetter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lowerRoman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lowerLetter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lowerRoman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lowerLetter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lowerRoman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2" Target="media/rId32.png" /><Relationship Type="http://schemas.openxmlformats.org/officeDocument/2006/relationships/image" Id="rId36" Target="media/rId36.png" /><Relationship Type="http://schemas.openxmlformats.org/officeDocument/2006/relationships/hyperlink" Id="rId43" Target="https://doi.org/10.1038/s41586-020-2649-2" TargetMode="External" /><Relationship Type="http://schemas.openxmlformats.org/officeDocument/2006/relationships/hyperlink" Id="rId44" Target="https://doi.org/10.1038/s41592-019-0686-2" TargetMode="External" /><Relationship Type="http://schemas.openxmlformats.org/officeDocument/2006/relationships/hyperlink" Id="rId42" Target="https://doi.org/10.4236/ijg.2012.325096" TargetMode="External" /><Relationship Type="http://schemas.openxmlformats.org/officeDocument/2006/relationships/hyperlink" Id="rId21" Target="https://github.com/shibaji7/UniversalFFT" TargetMode="External" /><Relationship Type="http://schemas.openxmlformats.org/officeDocument/2006/relationships/hyperlink" Id="rId22" Target="https://universalfft.readthedocs.io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43" Target="https://doi.org/10.1038/s41586-020-2649-2" TargetMode="External" /><Relationship Type="http://schemas.openxmlformats.org/officeDocument/2006/relationships/hyperlink" Id="rId44" Target="https://doi.org/10.1038/s41592-019-0686-2" TargetMode="External" /><Relationship Type="http://schemas.openxmlformats.org/officeDocument/2006/relationships/hyperlink" Id="rId42" Target="https://doi.org/10.4236/ijg.2012.325096" TargetMode="External" /><Relationship Type="http://schemas.openxmlformats.org/officeDocument/2006/relationships/hyperlink" Id="rId21" Target="https://github.com/shibaji7/UniversalFFT" TargetMode="External" /><Relationship Type="http://schemas.openxmlformats.org/officeDocument/2006/relationships/hyperlink" Id="rId22" Target="https://universalfft.readthedocs.io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UniversalFFT: A Multi-Language Software Library for Convention-Consistent Fourier Transforms in Geoscience</dc:title>
  <dc:creator>S. Chakraborty, D. Boteler Embry-Riddle Aeronautical University, Natural Resources Canada chakras4@erau.edu</dc:creator>
  <cp:keywords/>
  <dcterms:created xsi:type="dcterms:W3CDTF">2026-05-07T17:06:11Z</dcterms:created>
  <dcterms:modified xsi:type="dcterms:W3CDTF">2026-05-07T17:06:11Z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Every numerical FFT library makes independent, silent choices about normalisation scaling. NumPy divides the inverse transform by N; R’s fft(inverse=TRUE) does not; IDL’s FFT() divides the forward transform by N. For a filter applied as a forward–inverse pair these factors cancel, and practitioners never notice the discrepancy. For a single transform — recovering a filter’s causal impulse response or computing the discrete spectrum of a periodic waveform — they do not cancel, and the result is silently mis-scaled by a factor of N\Delta t or N\Delta f. Boteler (2012) formalised the physically correct convention for both cases in two transform pairs, CC (continuous–continuous) and CD (continuous–discrete), but provided no implementation. UniversalFFT closes that gap: it delivers a uniform six-function API across 11 scientific computing environments, corrects each backend’s native normalisation internally, and validates cross-language numerical agreement to better than 10^{-9}. All code is open-source under the MIT licence with 100% test coverage.</vt:lpwstr>
  </property>
  <property fmtid="{D5CDD505-2E9C-101B-9397-08002B2CF9AE}" pid="3" name="date">
    <vt:lpwstr/>
  </property>
</Properties>
</file>