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Практическая работа 6. Иерархическая кластеризация</w:t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Формулировка задания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Разработайте программу, которая выполняет иерархическую кластеризацию заданного набора данных. Параметрами программы являются набор данных и используемая мера схожести кластеров (Single linkage, Complete linkage, Group average или Ward distance). Мера схожести объектов произвольная (в этой работе зафиксировано евклидово расстояние). Программа должна выполнять визуализацию полученных результатов в виде дендрограммы.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Проведите эксперименты на наборе данных из задания «Разделительная кластеризация» (customers, клиенты банка). Сравните полученные результаты с результатами k-Means и k-Medoids. Проведите эксперименты, варьируя меру схожести кластеров, и сравните эти меры между собой.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формулировка задания;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гиперссылка на каталог репозитория с исходными текстами, наборами данных и др. сопутствующими материалами;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рисунки с результатами визуализации;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пояснения, раскрывающие смысл полученных результатов.</w:t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Гиперссылка на репозиторий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Репозиторий с исходными текстами, набором данных и сопутствующими материалами (каталог lab6/): </w:t>
      </w:r>
      <w:hyperlink r:id="rId9">
        <w:r>
          <w:rPr>
            <w:color w:val="0563C1"/>
            <w:u w:val="single"/>
            <w:sz w:val="28"/>
            <w:rFonts w:ascii="Times New Roman" w:hAnsi="Times New Roman"/>
          </w:rPr>
          <w:t>https://github.com/shibapc/int-analysis-of-data</w:t>
        </w:r>
      </w:hyperlink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Набор данных и метод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Набор и подготовка те же, что в практической работе 5: 850 клиентов, семь признаков (возраст, код образования, стаж, доход, долг по карте, прочие долги, отношение долга к доходу). Идентификатор клиента отброшен. Столбец Defaulted исключён из-за 150 пропусков. Признаки стандартизованы, иначе доход подавил бы остальные координаты. Расстояние между объектами везде евклидово.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Дерево строится снизу вверх. Single linkage объединяет кластеры по ближайшей паре точек, Complete linkage — по самой дальней, Group average — по среднему расстоянию всех пар, Ward — по приросту внутрикластерной дисперсии. На дендрограмме показаны верхние слияния (нижние 850 листьев схлопнуты в скобки с числом клиентов, иначе рисунок был бы нечитаем). Пунктир — высота разреза на 6 кластеров: столько групп было выбрано в работе 5 по излому SSE. Высоты разных мер нельзя сравнивать между панелями: у Ward на оси не евклидово расстояние, а прирост дисперсии. Запуск: python main.py -m ward. Все четыре меры — python experiments.py.</w:t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Сводка экспериментов</w:t>
      </w:r>
    </w:p>
    <w:p>
      <w:pPr>
        <w:keepNext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1. Разрез каждого дерева на 6 кластеров. Размеры даны по убыванию. Согласованность с работой 5 измерена скорректированным индексом Рэнда: 1 — разбиения совпадают, 0 — совпадение не лучше случайного.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Мера</w:t>
            </w:r>
          </w:p>
        </w:tc>
        <w:tc>
          <w:tcPr>
            <w:tcW w:type="dxa" w:w="2422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Размеры 6 кластеров</w:t>
            </w:r>
          </w:p>
        </w:tc>
        <w:tc>
          <w:tcPr>
            <w:tcW w:type="dxa" w:w="2422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 k-Means</w:t>
            </w:r>
          </w:p>
        </w:tc>
        <w:tc>
          <w:tcPr>
            <w:tcW w:type="dxa" w:w="2422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 k-Medoids</w:t>
            </w:r>
          </w:p>
        </w:tc>
      </w:tr>
      <w:tr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Single linkage</w:t>
            </w:r>
          </w:p>
        </w:tc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843, 3, 1, 1, 1, 1</w:t>
            </w:r>
          </w:p>
        </w:tc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0,01</w:t>
            </w:r>
          </w:p>
        </w:tc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0,01</w:t>
            </w:r>
          </w:p>
        </w:tc>
      </w:tr>
      <w:tr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Complete linkage</w:t>
            </w:r>
          </w:p>
        </w:tc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555, 260, 23, 5, 4, 3</w:t>
            </w:r>
          </w:p>
        </w:tc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0,28</w:t>
            </w:r>
          </w:p>
        </w:tc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0,25</w:t>
            </w:r>
          </w:p>
        </w:tc>
      </w:tr>
      <w:tr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Group average</w:t>
            </w:r>
          </w:p>
        </w:tc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833, 9, 4, 2, 1, 1</w:t>
            </w:r>
          </w:p>
        </w:tc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0,02</w:t>
            </w:r>
          </w:p>
        </w:tc>
        <w:tc>
          <w:tcPr>
            <w:tcW w:type="dxa" w:w="2422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0,02</w:t>
            </w:r>
          </w:p>
        </w:tc>
      </w:tr>
      <w:tr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Ward</w:t>
            </w:r>
          </w:p>
        </w:tc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395, 157, 105, 100, 81, 12</w:t>
            </w:r>
          </w:p>
        </w:tc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0,67</w:t>
            </w:r>
          </w:p>
        </w:tc>
        <w:tc>
          <w:tcPr>
            <w:tcW w:type="dxa" w:w="2422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0,40</w:t>
            </w:r>
          </w:p>
        </w:tc>
      </w:tr>
    </w:tbl>
    <w:p>
      <w:pPr>
        <w:spacing w:after="120"/>
      </w:pP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Для сравнения: k-Means в работе 5 при k = 6 дал размеры 336, 180, 139, 101, 80, 14, k-Medoids — 271, 188, 140, 134, 107, 10 (порядок — по убыванию).</w:t>
      </w:r>
    </w:p>
    <w:p>
      <w:pPr>
        <w:keepNext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2. Состав кластеров Ward при том же разрезе, кластеры упорядочены по среднему доходу.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Кластер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N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Возраст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Образование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Стаж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Доход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Долг/доход</w:t>
            </w:r>
          </w:p>
        </w:tc>
      </w:tr>
      <w:tr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30.8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1.4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4.6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26.8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18.3</w:t>
            </w:r>
          </w:p>
        </w:tc>
      </w:tr>
      <w:tr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395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32.2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1.4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5.6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29.7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7.0</w:t>
            </w:r>
          </w:p>
        </w:tc>
      </w:tr>
      <w:tr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81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33.5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3.5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4.3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38.9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9.1</w:t>
            </w:r>
          </w:p>
        </w:tc>
      </w:tr>
      <w:tr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105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39.3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12.0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72.4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18.7</w:t>
            </w:r>
          </w:p>
        </w:tc>
      </w:tr>
      <w:tr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157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41.8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1.5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17.4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76.0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7.1</w:t>
            </w:r>
          </w:p>
        </w:tc>
      </w:tr>
      <w:tr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46.2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1.7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23.9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214.5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18.2</w:t>
            </w:r>
          </w:p>
        </w:tc>
      </w:tr>
    </w:tbl>
    <w:p>
      <w:pPr>
        <w:spacing w:after="120"/>
      </w:pP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Визуализация результатов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4304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04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– Дендрограммы четырёх мер. Пунктир — разрез на 6 кластеров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_si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– Single linkage: цепочечное слияние и отделение единичных объектов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8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_w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– Ward: ветви сопоставимого размера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4660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k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660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– Те же клиенты в плоскости главных компонент работы 5. Цвет — кластер после разреза дендрограммы на 6 групп</w:t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Смысл полученных результатов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Четыре меры на одном и том же расстоянии дают разные деревья. Single linkage при разрезе на 6 кластеров оставляет 843 клиентов в одной группе и выносит наружу несколько самых далёких точек: три клиента с доходом около 128 тыс. $ и тяжёлым долгом и четырёх одиночек, среди которых клиент с доходом 446 тыс. $. На рисунке 2 это видно как лестница: каждый следующий шаг цепляется за ближайшую точку и почти не поднимает порог, пока не остаются выбросы. Group average ведёт себя так же: 833 клиентов в главной группе, остальные кластеры — от 1 до 9 человек. Индекс Рэнда с k-Means у обеих мер около 0,01–0,02: общего разбиения с работой 5 нет, иерархия здесь только выделяет хвост.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Complete linkage смотрит на самую дальнюю пару, поэтому цепочка обрывается раньше. Шесть кластеров — это 555 молодых клиентов с доходом около 30 тыс. $, 260 более старших со стажем около 15 лет и доходом около 74 тыс. $, группа из 23 человек с долговой нагрузкой около 26% и три мелкие группы с доходом от 114 до 305 тыс. $. С k-Means согласованность уже 0,28: крупные куски «молодых» и «старших» узнаются, но дробление по долгу и образованию, которое сделали k-Means и k-Medoids, complete linkage при шести кластерах ещё не выделяет.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Ward ближе всего к разделительной кластеризации: индекс Рэнда с k-Means 0,67, с k-Medoids 0,40. Состав групп повторяет работу 5. Самая большая группа — 395 человек около 32 лет, доход около 30 тыс. $ и долг/доход 7.0% (в k-Means такая группа была из 336 человек). Рядом 100 молодых с той же зарплатой и долговой нагрузкой 18.3% (в k-Means — 139 человек и 19%). Отдельно 81 клиентов с кодом образования 3.5 и доходом около 39 тыс. $ (в k-Means — 101 человек и код 3,5). Старшие со стажем 17 лет и умеренным долгом — 157 человек; обеспеченные с нагрузкой 19% — 105 человек. Хвост высокого дохода — 12 клиентов со средним доходом 214 тыс. $ (в k-Means их было 14, в k-Medoids — 10). На рисунке 4 только панель Ward раскрашивает плотное облако так же, как точечный график работы 5; single linkage и group average оставляют облако одним цветом и красят отдельные точки слева.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Расхождение объясняется тем, что минимизируют разные величины. k-Means и Ward уменьшают разброс внутри группы, поэтому ищут компактные типы клиентов. k-Medoids делает то же на реальных объектах и потому чуть дальше от Ward (индекс 0,40 против 0,67 с k-Means): медоид не уезжает в хвост дохода. Single linkage и group average минимизируют локальную близость, и на выборке с несколькими очень богатыми заёмщиками дерево тратит разрезы на эти точки, а не на типы. Для customers из работы 5 содержательное разбиение даёт Ward; single linkage полезен, если задача — найти единичные необычные анкеты, а не сегменты.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hibapc/int-analysis-of-data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