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95D6" w14:textId="77777777" w:rsidR="00AC024E" w:rsidRDefault="00000000">
      <w:pPr>
        <w:pStyle w:val="Heading1"/>
      </w:pPr>
      <w:bookmarkStart w:id="0" w:name="analytical-plan"/>
      <w:r>
        <w:t>Analytical plan</w:t>
      </w:r>
    </w:p>
    <w:p w14:paraId="6D95EA7D" w14:textId="77777777" w:rsidR="00AC024E" w:rsidRDefault="00000000">
      <w:pPr>
        <w:pStyle w:val="Heading1"/>
      </w:pPr>
      <w:bookmarkStart w:id="1" w:name="aims"/>
      <w:bookmarkEnd w:id="0"/>
      <w:r>
        <w:t>Aims</w:t>
      </w:r>
    </w:p>
    <w:p w14:paraId="2B519CA5" w14:textId="77777777" w:rsidR="00AC024E" w:rsidRDefault="00000000">
      <w:pPr>
        <w:pStyle w:val="Compact"/>
        <w:numPr>
          <w:ilvl w:val="0"/>
          <w:numId w:val="2"/>
        </w:numPr>
      </w:pPr>
      <w:r>
        <w:t>Aim1: describe the temporal change of the antibody data from 1Y to 7Y</w:t>
      </w:r>
    </w:p>
    <w:p w14:paraId="74F33AAF" w14:textId="77777777" w:rsidR="00AC024E" w:rsidRDefault="00000000">
      <w:pPr>
        <w:pStyle w:val="Compact"/>
        <w:numPr>
          <w:ilvl w:val="0"/>
          <w:numId w:val="2"/>
        </w:numPr>
      </w:pPr>
      <w:r>
        <w:t>Aim2: identify the clinical factors that affect the antibody data</w:t>
      </w:r>
    </w:p>
    <w:p w14:paraId="321F3620" w14:textId="77777777" w:rsidR="00AC024E" w:rsidRDefault="00000000">
      <w:pPr>
        <w:pStyle w:val="Compact"/>
        <w:numPr>
          <w:ilvl w:val="0"/>
          <w:numId w:val="2"/>
        </w:numPr>
      </w:pPr>
      <w:r>
        <w:t>Aim3: identify the microbial factors that affect tbe antibody data</w:t>
      </w:r>
    </w:p>
    <w:p w14:paraId="726C287D" w14:textId="77777777" w:rsidR="00AC024E" w:rsidRDefault="00000000">
      <w:pPr>
        <w:pStyle w:val="Compact"/>
        <w:numPr>
          <w:ilvl w:val="0"/>
          <w:numId w:val="2"/>
        </w:numPr>
      </w:pPr>
      <w:r>
        <w:t>Aim4: examine the association of S.aureus colonization with the antibody data</w:t>
      </w:r>
    </w:p>
    <w:p w14:paraId="3A5A2C76" w14:textId="77777777" w:rsidR="00AC024E" w:rsidRDefault="00000000">
      <w:pPr>
        <w:pStyle w:val="Heading1"/>
      </w:pPr>
      <w:bookmarkStart w:id="2" w:name="aim0--m-main--s-supplement"/>
      <w:bookmarkEnd w:id="1"/>
      <w:r>
        <w:t>Aim0 (-M, main; -S, supplement)</w:t>
      </w:r>
    </w:p>
    <w:p w14:paraId="306877D2" w14:textId="77777777" w:rsidR="00AC024E" w:rsidRDefault="00000000">
      <w:pPr>
        <w:pStyle w:val="Compact"/>
        <w:numPr>
          <w:ilvl w:val="0"/>
          <w:numId w:val="3"/>
        </w:numPr>
      </w:pPr>
      <w:r>
        <w:t>Figure-M: scheme of the cohort</w:t>
      </w:r>
    </w:p>
    <w:p w14:paraId="32C97BAC" w14:textId="77777777" w:rsidR="00AC024E" w:rsidRDefault="00000000">
      <w:pPr>
        <w:pStyle w:val="Compact"/>
        <w:numPr>
          <w:ilvl w:val="0"/>
          <w:numId w:val="3"/>
        </w:numPr>
      </w:pPr>
      <w:r>
        <w:t>Table-S: sample size (overall, antiboday, and feces at each ages)</w:t>
      </w:r>
    </w:p>
    <w:p w14:paraId="769A3ACA" w14:textId="77777777" w:rsidR="00AC024E" w:rsidRDefault="00000000">
      <w:pPr>
        <w:pStyle w:val="Compact"/>
        <w:numPr>
          <w:ilvl w:val="0"/>
          <w:numId w:val="3"/>
        </w:numPr>
      </w:pPr>
      <w:r>
        <w:t>Table-M: demographics (overall cohort vs. analytic cohort)</w:t>
      </w:r>
    </w:p>
    <w:p w14:paraId="15CE5843" w14:textId="77777777" w:rsidR="00AC024E" w:rsidRDefault="00000000">
      <w:pPr>
        <w:pStyle w:val="Heading1"/>
      </w:pPr>
      <w:bookmarkStart w:id="3" w:name="aim1"/>
      <w:bookmarkEnd w:id="2"/>
      <w:r>
        <w:t>Aim1</w:t>
      </w:r>
    </w:p>
    <w:p w14:paraId="281CC600" w14:textId="77777777" w:rsidR="00AC024E" w:rsidRDefault="00000000">
      <w:pPr>
        <w:pStyle w:val="Compact"/>
        <w:numPr>
          <w:ilvl w:val="0"/>
          <w:numId w:val="4"/>
        </w:numPr>
      </w:pPr>
      <w:r>
        <w:t>Figure-M: pathplot (titer)</w:t>
      </w:r>
    </w:p>
    <w:p w14:paraId="72E4C8A9" w14:textId="77777777" w:rsidR="00AC024E" w:rsidRDefault="00000000">
      <w:pPr>
        <w:pStyle w:val="Compact"/>
        <w:numPr>
          <w:ilvl w:val="0"/>
          <w:numId w:val="4"/>
        </w:numPr>
      </w:pPr>
      <w:r>
        <w:t>Figure-M: alluvium plot (positive/negative for Hib)</w:t>
      </w:r>
    </w:p>
    <w:p w14:paraId="4DF2F35B" w14:textId="77777777" w:rsidR="00AC024E" w:rsidRDefault="00000000">
      <w:pPr>
        <w:pStyle w:val="Compact"/>
        <w:numPr>
          <w:ilvl w:val="0"/>
          <w:numId w:val="4"/>
        </w:numPr>
      </w:pPr>
      <w:r>
        <w:t>Figure (Table?) -S: relationship of the number of vaccination with antibody data</w:t>
      </w:r>
    </w:p>
    <w:p w14:paraId="7C6EBC8D" w14:textId="77777777" w:rsidR="00AC024E" w:rsidRDefault="00000000">
      <w:pPr>
        <w:pStyle w:val="Heading1"/>
      </w:pPr>
      <w:bookmarkStart w:id="4" w:name="aim2"/>
      <w:bookmarkEnd w:id="3"/>
      <w:r>
        <w:t>Aim2</w:t>
      </w:r>
    </w:p>
    <w:p w14:paraId="3F446CE7" w14:textId="77777777" w:rsidR="00AC024E" w:rsidRDefault="00000000">
      <w:pPr>
        <w:pStyle w:val="Compact"/>
        <w:numPr>
          <w:ilvl w:val="0"/>
          <w:numId w:val="5"/>
        </w:numPr>
      </w:pPr>
      <w:r>
        <w:t>Table-M: association of clinical factors with antibody data</w:t>
      </w:r>
    </w:p>
    <w:p w14:paraId="3F12A12D" w14:textId="77777777" w:rsidR="00AC024E" w:rsidRDefault="00000000">
      <w:pPr>
        <w:pStyle w:val="Heading1"/>
      </w:pPr>
      <w:bookmarkStart w:id="5" w:name="aim3"/>
      <w:bookmarkEnd w:id="4"/>
      <w:r>
        <w:t>Aim3</w:t>
      </w:r>
    </w:p>
    <w:p w14:paraId="48BE0B39" w14:textId="77777777" w:rsidR="00AC024E" w:rsidRDefault="00000000">
      <w:pPr>
        <w:pStyle w:val="Compact"/>
        <w:numPr>
          <w:ilvl w:val="0"/>
          <w:numId w:val="6"/>
        </w:numPr>
      </w:pPr>
      <w:r>
        <w:t>Figure-M: heatmap of microbial data and antibody data (Spearman’s correlation)</w:t>
      </w:r>
    </w:p>
    <w:p w14:paraId="3DC1554F" w14:textId="77777777" w:rsidR="00AC024E" w:rsidRDefault="00000000">
      <w:pPr>
        <w:pStyle w:val="Compact"/>
        <w:numPr>
          <w:ilvl w:val="1"/>
          <w:numId w:val="7"/>
        </w:numPr>
      </w:pPr>
      <w:r>
        <w:t>Skin bacteria</w:t>
      </w:r>
    </w:p>
    <w:p w14:paraId="3CF29C1B" w14:textId="77777777" w:rsidR="00AC024E" w:rsidRDefault="00000000">
      <w:pPr>
        <w:pStyle w:val="Compact"/>
        <w:numPr>
          <w:ilvl w:val="1"/>
          <w:numId w:val="7"/>
        </w:numPr>
      </w:pPr>
      <w:r>
        <w:t>Nasopharyngeal bacteria</w:t>
      </w:r>
    </w:p>
    <w:p w14:paraId="425B7A92" w14:textId="77777777" w:rsidR="00AC024E" w:rsidRDefault="00000000">
      <w:pPr>
        <w:pStyle w:val="Compact"/>
        <w:numPr>
          <w:ilvl w:val="1"/>
          <w:numId w:val="7"/>
        </w:numPr>
      </w:pPr>
      <w:r>
        <w:t>Gut microbiota (alpha diversity)</w:t>
      </w:r>
    </w:p>
    <w:p w14:paraId="4A7A06CF" w14:textId="77777777" w:rsidR="00AC024E" w:rsidRDefault="00000000">
      <w:pPr>
        <w:pStyle w:val="Compact"/>
        <w:numPr>
          <w:ilvl w:val="0"/>
          <w:numId w:val="6"/>
        </w:numPr>
      </w:pPr>
      <w:r>
        <w:t>Figure-S: heatmap of gut microbiota and antibody data (Envfit)</w:t>
      </w:r>
    </w:p>
    <w:p w14:paraId="46640FE3" w14:textId="77777777" w:rsidR="00AC024E" w:rsidRDefault="00000000">
      <w:pPr>
        <w:pStyle w:val="Compact"/>
        <w:numPr>
          <w:ilvl w:val="0"/>
          <w:numId w:val="6"/>
        </w:numPr>
      </w:pPr>
      <w:r>
        <w:t>Table-S: correlation of gut microbiota with antibody data</w:t>
      </w:r>
    </w:p>
    <w:p w14:paraId="07C24565" w14:textId="77777777" w:rsidR="00AC024E" w:rsidRDefault="00000000">
      <w:pPr>
        <w:pStyle w:val="Heading1"/>
      </w:pPr>
      <w:bookmarkStart w:id="6" w:name="aim4"/>
      <w:bookmarkEnd w:id="5"/>
      <w:r>
        <w:t>Aim4</w:t>
      </w:r>
    </w:p>
    <w:p w14:paraId="42ECE392" w14:textId="77777777" w:rsidR="00AC024E" w:rsidRDefault="00000000">
      <w:pPr>
        <w:pStyle w:val="Compact"/>
        <w:numPr>
          <w:ilvl w:val="0"/>
          <w:numId w:val="8"/>
        </w:numPr>
      </w:pPr>
      <w:r>
        <w:t>Table-S (M?): association of S.aureus with log-transformed titer (fold-change from 2Y?)</w:t>
      </w:r>
    </w:p>
    <w:p w14:paraId="14E33481" w14:textId="77777777" w:rsidR="00AC024E" w:rsidRDefault="00000000">
      <w:pPr>
        <w:pStyle w:val="Compact"/>
        <w:numPr>
          <w:ilvl w:val="0"/>
          <w:numId w:val="8"/>
        </w:numPr>
      </w:pPr>
      <w:r>
        <w:t>Table-M: association of S.aureus with postive/negative for Hib</w:t>
      </w:r>
      <w:bookmarkEnd w:id="6"/>
    </w:p>
    <w:sectPr w:rsidR="00AC02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932A" w14:textId="77777777" w:rsidR="003B7989" w:rsidRDefault="003B7989">
      <w:pPr>
        <w:spacing w:after="0"/>
      </w:pPr>
      <w:r>
        <w:separator/>
      </w:r>
    </w:p>
  </w:endnote>
  <w:endnote w:type="continuationSeparator" w:id="0">
    <w:p w14:paraId="6E56EF56" w14:textId="77777777" w:rsidR="003B7989" w:rsidRDefault="003B7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65371" w14:textId="77777777" w:rsidR="003B7989" w:rsidRDefault="003B7989">
      <w:r>
        <w:separator/>
      </w:r>
    </w:p>
  </w:footnote>
  <w:footnote w:type="continuationSeparator" w:id="0">
    <w:p w14:paraId="5D41CA53" w14:textId="77777777" w:rsidR="003B7989" w:rsidRDefault="003B7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CAB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472392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45346885">
    <w:abstractNumId w:val="0"/>
  </w:num>
  <w:num w:numId="2" w16cid:durableId="1696418767">
    <w:abstractNumId w:val="1"/>
  </w:num>
  <w:num w:numId="3" w16cid:durableId="1555967840">
    <w:abstractNumId w:val="1"/>
  </w:num>
  <w:num w:numId="4" w16cid:durableId="1836021823">
    <w:abstractNumId w:val="1"/>
  </w:num>
  <w:num w:numId="5" w16cid:durableId="1643342938">
    <w:abstractNumId w:val="1"/>
  </w:num>
  <w:num w:numId="6" w16cid:durableId="1145775853">
    <w:abstractNumId w:val="1"/>
  </w:num>
  <w:num w:numId="7" w16cid:durableId="1354725415">
    <w:abstractNumId w:val="1"/>
  </w:num>
  <w:num w:numId="8" w16cid:durableId="6765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4E"/>
    <w:rsid w:val="003529EA"/>
    <w:rsid w:val="003B7989"/>
    <w:rsid w:val="00A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389FA"/>
  <w15:docId w15:val="{2EEFECB3-7B22-F24A-8589-7EE4717E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Shibata, Ryohei</dc:creator>
  <cp:keywords/>
  <cp:lastModifiedBy>Shibata, Ryohei</cp:lastModifiedBy>
  <cp:revision>2</cp:revision>
  <dcterms:created xsi:type="dcterms:W3CDTF">2022-08-09T00:08:00Z</dcterms:created>
  <dcterms:modified xsi:type="dcterms:W3CDTF">2022-08-09T00:08:00Z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