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308FF" w14:textId="77777777" w:rsidR="00171777" w:rsidRDefault="00A94BC0">
      <w:pPr>
        <w:spacing w:after="40"/>
      </w:pPr>
      <w:r>
        <w:rPr>
          <w:b/>
          <w:color w:val="000000"/>
          <w:sz w:val="44"/>
        </w:rPr>
        <w:t>LinkedIn Thought Leadership Post</w:t>
      </w:r>
    </w:p>
    <w:p w14:paraId="6E7D0AD5" w14:textId="77777777" w:rsidR="00171777" w:rsidRDefault="00A94BC0">
      <w:pPr>
        <w:spacing w:after="200"/>
      </w:pPr>
      <w:r>
        <w:rPr>
          <w:color w:val="5A626E"/>
          <w:sz w:val="23"/>
        </w:rPr>
        <w:t>Public-safe CXO post based on the Responsible AI Controls Architecture point of view.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71777" w14:paraId="4D570788" w14:textId="77777777">
        <w:tc>
          <w:tcPr>
            <w:tcW w:w="936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5724F" w14:textId="77777777" w:rsidR="00171777" w:rsidRDefault="00A94BC0">
            <w:pPr>
              <w:spacing w:after="40"/>
            </w:pPr>
            <w:r>
              <w:rPr>
                <w:b/>
                <w:color w:val="1F4D78"/>
              </w:rPr>
              <w:t>Publishing stance</w:t>
            </w:r>
          </w:p>
          <w:p w14:paraId="27CF0DF4" w14:textId="77777777" w:rsidR="00171777" w:rsidRDefault="00A94BC0">
            <w:pPr>
              <w:spacing w:after="0"/>
            </w:pPr>
            <w:r>
              <w:rPr>
                <w:sz w:val="20"/>
              </w:rPr>
              <w:t>This version is intentionally client-neutral. It does not reference Prudential, Singapore, internal meetings, confidential client context, or non-public research.</w:t>
            </w:r>
          </w:p>
        </w:tc>
      </w:tr>
    </w:tbl>
    <w:p w14:paraId="1EC8C799" w14:textId="77777777" w:rsidR="00171777" w:rsidRDefault="00A94BC0">
      <w:pPr>
        <w:pStyle w:val="Heading1"/>
        <w:spacing w:before="200" w:after="100"/>
      </w:pPr>
      <w:r>
        <w:t>Ready-To-Publish Post</w:t>
      </w:r>
    </w:p>
    <w:p w14:paraId="179DEE3C" w14:textId="77777777" w:rsidR="00171777" w:rsidRDefault="00A94BC0">
      <w:r>
        <w:t>Responsible AI is moving into its execution phase.</w:t>
      </w:r>
    </w:p>
    <w:p w14:paraId="20C9295F" w14:textId="77777777" w:rsidR="00171777" w:rsidRDefault="00A94BC0">
      <w:r>
        <w:t>Many organizations already have AI principles: fairness, transparency, accountability, privacy, security, and human oversight.</w:t>
      </w:r>
    </w:p>
    <w:p w14:paraId="6044F67B" w14:textId="77777777" w:rsidR="00171777" w:rsidRDefault="00A94BC0">
      <w:r>
        <w:t>The harder question is different:</w:t>
      </w:r>
    </w:p>
    <w:p w14:paraId="50B0A5C6" w14:textId="77777777" w:rsidR="00171777" w:rsidRDefault="00A94BC0">
      <w:r>
        <w:t>Can those principles be translated into controls that teams can actually run?</w:t>
      </w:r>
    </w:p>
    <w:p w14:paraId="23D475A6" w14:textId="77777777" w:rsidR="00171777" w:rsidRDefault="00A94BC0">
      <w:r>
        <w:t>For me, Responsible AI becomes real when it shows up in five places:</w:t>
      </w:r>
    </w:p>
    <w:p w14:paraId="28B2172E" w14:textId="77777777" w:rsidR="00171777" w:rsidRDefault="00A94BC0">
      <w:pPr>
        <w:pStyle w:val="ListNumber"/>
        <w:spacing w:after="60"/>
      </w:pPr>
      <w:r>
        <w:t>Risk classification: what happens if the AI is wrong?</w:t>
      </w:r>
    </w:p>
    <w:p w14:paraId="53300A30" w14:textId="77777777" w:rsidR="00171777" w:rsidRDefault="00A94BC0">
      <w:pPr>
        <w:pStyle w:val="ListNumber"/>
        <w:spacing w:after="60"/>
      </w:pPr>
      <w:r>
        <w:t>Execution boundaries: what can AI decide, recommend, draft, trigger, or automate?</w:t>
      </w:r>
    </w:p>
    <w:p w14:paraId="7503C267" w14:textId="77777777" w:rsidR="00171777" w:rsidRDefault="00A94BC0">
      <w:pPr>
        <w:pStyle w:val="ListNumber"/>
        <w:spacing w:after="60"/>
      </w:pPr>
      <w:r>
        <w:lastRenderedPageBreak/>
        <w:t>Control design: what guardrails, thresholds, approvals, validation checks, and escalation paths are required?</w:t>
      </w:r>
    </w:p>
    <w:p w14:paraId="2C45E9FF" w14:textId="77777777" w:rsidR="00171777" w:rsidRDefault="00A94BC0">
      <w:pPr>
        <w:pStyle w:val="ListNumber"/>
        <w:spacing w:after="60"/>
      </w:pPr>
      <w:r>
        <w:t>Evidence capture: can the organization prove later what happened, why it happened, who approved it, and what was overridden?</w:t>
      </w:r>
    </w:p>
    <w:p w14:paraId="112EA9CA" w14:textId="77777777" w:rsidR="00171777" w:rsidRDefault="00A94BC0">
      <w:pPr>
        <w:pStyle w:val="ListNumber"/>
        <w:spacing w:after="60"/>
      </w:pPr>
      <w:r>
        <w:t>Day 2 monitoring: how are drift, unsafe output, control bypass, vendor changes, and operational incidents detected and handled?</w:t>
      </w:r>
    </w:p>
    <w:p w14:paraId="46346F2B" w14:textId="77777777" w:rsidR="00171777" w:rsidRDefault="00A94BC0">
      <w:r>
        <w:t>This is especially important in regulated environments, where the goal is not to slow AI adoption.</w:t>
      </w:r>
    </w:p>
    <w:p w14:paraId="649994B8" w14:textId="77777777" w:rsidR="00171777" w:rsidRDefault="00A94BC0">
      <w:r>
        <w:t>The goal is to make adoption repeatable, explainable, and audit-ready.</w:t>
      </w:r>
    </w:p>
    <w:p w14:paraId="72EB3759" w14:textId="77777777" w:rsidR="00171777" w:rsidRDefault="00A94BC0">
      <w:r>
        <w:t>Responsible AI should not remain a policy artifact.</w:t>
      </w:r>
    </w:p>
    <w:p w14:paraId="44B74FBC" w14:textId="77777777" w:rsidR="00171777" w:rsidRDefault="00A94BC0">
      <w:r>
        <w:t>It has to become an operating capability.</w:t>
      </w:r>
    </w:p>
    <w:p w14:paraId="477AC99F" w14:textId="77777777" w:rsidR="00171777" w:rsidRDefault="00A94BC0">
      <w:pPr>
        <w:pStyle w:val="Heading1"/>
        <w:spacing w:before="200" w:after="100"/>
      </w:pPr>
      <w:r>
        <w:t>Optional Shorter Variant</w:t>
      </w:r>
    </w:p>
    <w:p w14:paraId="4C95A8EF" w14:textId="77777777" w:rsidR="00171777" w:rsidRDefault="00A94BC0">
      <w:r>
        <w:t>Most organizations do not fail at Responsible AI because they lack principles. They struggle because those principles do not become executable controls.</w:t>
      </w:r>
    </w:p>
    <w:p w14:paraId="247EC04D" w14:textId="77777777" w:rsidR="00171777" w:rsidRDefault="00A94BC0">
      <w:r>
        <w:t>The next maturity step is control architecture: risk tiering, human decision boundaries, guardrails, evidence capture, validation, monitoring, and Day 2 operations.</w:t>
      </w:r>
    </w:p>
    <w:p w14:paraId="2DA41DE5" w14:textId="77777777" w:rsidR="00171777" w:rsidRDefault="00A94BC0">
      <w:r>
        <w:t>Responsible AI becomes real when it can be enforced, monitored, and evidenced.</w:t>
      </w:r>
    </w:p>
    <w:sectPr w:rsidR="00171777" w:rsidSect="0003461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224" w:right="1152" w:bottom="1152" w:left="1152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32BC6" w14:textId="77777777" w:rsidR="00A94BC0" w:rsidRDefault="00A94BC0">
      <w:pPr>
        <w:spacing w:after="0" w:line="240" w:lineRule="auto"/>
      </w:pPr>
      <w:r>
        <w:separator/>
      </w:r>
    </w:p>
  </w:endnote>
  <w:endnote w:type="continuationSeparator" w:id="0">
    <w:p w14:paraId="317A2F10" w14:textId="77777777" w:rsidR="00A94BC0" w:rsidRDefault="00A94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86063" w14:textId="77777777" w:rsidR="00171777" w:rsidRDefault="00A94BC0">
    <w:pPr>
      <w:pStyle w:val="Footer"/>
      <w:jc w:val="center"/>
    </w:pPr>
    <w:r>
      <w:rPr>
        <w:color w:val="5A626E"/>
        <w:sz w:val="17"/>
      </w:rPr>
      <w:t>From Principles to Day 2 Operations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5BB0C" w14:textId="77777777" w:rsidR="00A94BC0" w:rsidRDefault="00A94BC0">
      <w:pPr>
        <w:spacing w:after="0" w:line="240" w:lineRule="auto"/>
      </w:pPr>
      <w:r>
        <w:separator/>
      </w:r>
    </w:p>
  </w:footnote>
  <w:footnote w:type="continuationSeparator" w:id="0">
    <w:p w14:paraId="256FB85D" w14:textId="77777777" w:rsidR="00A94BC0" w:rsidRDefault="00A94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A8059" w14:textId="77777777" w:rsidR="00367E31" w:rsidRDefault="00367E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C9DFB" w14:textId="77777777" w:rsidR="00171777" w:rsidRDefault="00A94BC0">
    <w:pPr>
      <w:pStyle w:val="Header"/>
      <w:jc w:val="right"/>
    </w:pPr>
    <w:r>
      <w:rPr>
        <w:color w:val="5A626E"/>
        <w:sz w:val="17"/>
      </w:rPr>
      <w:t>Responsible AI Controls Architecture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13AFF" w14:textId="77777777" w:rsidR="00367E31" w:rsidRDefault="00367E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F5A96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456879">
    <w:abstractNumId w:val="8"/>
  </w:num>
  <w:num w:numId="2" w16cid:durableId="636105257">
    <w:abstractNumId w:val="6"/>
  </w:num>
  <w:num w:numId="3" w16cid:durableId="467893582">
    <w:abstractNumId w:val="5"/>
  </w:num>
  <w:num w:numId="4" w16cid:durableId="107701435">
    <w:abstractNumId w:val="4"/>
  </w:num>
  <w:num w:numId="5" w16cid:durableId="346829369">
    <w:abstractNumId w:val="7"/>
  </w:num>
  <w:num w:numId="6" w16cid:durableId="941061781">
    <w:abstractNumId w:val="3"/>
  </w:num>
  <w:num w:numId="7" w16cid:durableId="5059139">
    <w:abstractNumId w:val="2"/>
  </w:num>
  <w:num w:numId="8" w16cid:durableId="776752306">
    <w:abstractNumId w:val="1"/>
  </w:num>
  <w:num w:numId="9" w16cid:durableId="617873474">
    <w:abstractNumId w:val="0"/>
  </w:num>
  <w:num w:numId="10" w16cid:durableId="2786096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226"/>
    <w:rsid w:val="00171777"/>
    <w:rsid w:val="001F0563"/>
    <w:rsid w:val="0029639D"/>
    <w:rsid w:val="00326F90"/>
    <w:rsid w:val="00367E31"/>
    <w:rsid w:val="00A94BC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9047EE1-47E8-40D0-A479-A93D35640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F2A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Shibin Antony</cp:lastModifiedBy>
  <cp:revision>2</cp:revision>
  <dcterms:created xsi:type="dcterms:W3CDTF">2013-12-23T23:15:00Z</dcterms:created>
  <dcterms:modified xsi:type="dcterms:W3CDTF">2026-07-14T11:37:00Z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4ac280e2-9efa-4484-bc2e-ef1ea66ad01a</vt:lpwstr>
  </property>
  <property fmtid="{D5CDD505-2E9C-101B-9397-08002B2CF9AE}" pid="3" name="HCLClassD6">
    <vt:lpwstr>False</vt:lpwstr>
  </property>
  <property fmtid="{D5CDD505-2E9C-101B-9397-08002B2CF9AE}" pid="4" name="HCLClassification">
    <vt:lpwstr>HCL_Cla5s_Publ1c</vt:lpwstr>
  </property>
  <property fmtid="{D5CDD505-2E9C-101B-9397-08002B2CF9AE}" pid="5" name="MSIP_Label_556dfe78-8a37-4fb5-b4aa-b92b97e18d15_Enabled">
    <vt:lpwstr>true</vt:lpwstr>
  </property>
  <property fmtid="{D5CDD505-2E9C-101B-9397-08002B2CF9AE}" pid="6" name="MSIP_Label_556dfe78-8a37-4fb5-b4aa-b92b97e18d15_SetDate">
    <vt:lpwstr>2026-07-14T11:37:13Z</vt:lpwstr>
  </property>
  <property fmtid="{D5CDD505-2E9C-101B-9397-08002B2CF9AE}" pid="7" name="MSIP_Label_556dfe78-8a37-4fb5-b4aa-b92b97e18d15_Method">
    <vt:lpwstr>Standard</vt:lpwstr>
  </property>
  <property fmtid="{D5CDD505-2E9C-101B-9397-08002B2CF9AE}" pid="8" name="MSIP_Label_556dfe78-8a37-4fb5-b4aa-b92b97e18d15_Name">
    <vt:lpwstr>Internal</vt:lpwstr>
  </property>
  <property fmtid="{D5CDD505-2E9C-101B-9397-08002B2CF9AE}" pid="9" name="MSIP_Label_556dfe78-8a37-4fb5-b4aa-b92b97e18d15_SiteId">
    <vt:lpwstr>189de737-c93a-4f5a-8b68-6f4ca9941912</vt:lpwstr>
  </property>
  <property fmtid="{D5CDD505-2E9C-101B-9397-08002B2CF9AE}" pid="10" name="MSIP_Label_556dfe78-8a37-4fb5-b4aa-b92b97e18d15_ActionId">
    <vt:lpwstr>28b30ed4-f12f-485c-8938-edb9f50a3749</vt:lpwstr>
  </property>
  <property fmtid="{D5CDD505-2E9C-101B-9397-08002B2CF9AE}" pid="11" name="MSIP_Label_556dfe78-8a37-4fb5-b4aa-b92b97e18d15_ContentBits">
    <vt:lpwstr>1</vt:lpwstr>
  </property>
  <property fmtid="{D5CDD505-2E9C-101B-9397-08002B2CF9AE}" pid="12" name="MSIP_Label_556dfe78-8a37-4fb5-b4aa-b92b97e18d15_Tag">
    <vt:lpwstr>10, 3, 0, 1</vt:lpwstr>
  </property>
</Properties>
</file>