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0000"/>
          <w:sz w:val="44"/>
        </w:rPr>
        <w:t>Client Discovery Checklist</w:t>
      </w:r>
    </w:p>
    <w:p>
      <w:pPr>
        <w:spacing w:after="200"/>
      </w:pPr>
      <w:r>
        <w:rPr>
          <w:rFonts w:ascii="Calibri" w:hAnsi="Calibri"/>
          <w:color w:val="5A626E"/>
          <w:sz w:val="23"/>
        </w:rPr>
        <w:t>A reusable interview checklist for assessing Responsible AI control maturity without drifting into broad governance theory.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Interview discipline</w:t>
            </w:r>
          </w:p>
          <w:p>
            <w:pPr>
              <w:spacing w:after="0"/>
            </w:pPr>
            <w:r>
              <w:rPr>
                <w:rFonts w:ascii="Calibri" w:hAnsi="Calibri"/>
                <w:color w:val="1F2A37"/>
                <w:sz w:val="20"/>
              </w:rPr>
              <w:t>Use the pattern: risk classification -&gt; execution boundary -&gt; control -&gt; evidence -&gt; monitoring. Stay in controls, workflows, ownership, telemetry, and Day 2 routines.</w:t>
            </w:r>
          </w:p>
        </w:tc>
      </w:tr>
    </w:tbl>
    <w:p>
      <w:pPr>
        <w:pStyle w:val="Heading1"/>
        <w:spacing w:before="200" w:after="100"/>
      </w:pPr>
      <w:r>
        <w:t>1. Use-Case Scope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Which AI types are in scope: traditional ML, GenAI, copilots, RAG, agentic workflows, vendor AI, or all of these?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Which business areas are highest priority: customer service, adviser support, claims, underwriting, operations, compliance, knowledge workflows, or product distribution?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Which use cases are already live, in pilot, or under approval?</w:t>
      </w:r>
    </w:p>
    <w:p>
      <w:pPr>
        <w:pStyle w:val="Heading1"/>
        <w:spacing w:before="200" w:after="100"/>
      </w:pPr>
      <w:r>
        <w:t>2. Risk Classification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Do you already have an AI use-case risk-tiering model?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What is the consequence if the AI is wrong, incomplete, biased, or over-trusted?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Which use cases involve customers, financial outcomes, regulated advice, sensitive data, or automated actions?</w:t>
      </w:r>
    </w:p>
    <w:p>
      <w:pPr>
        <w:pStyle w:val="Heading1"/>
        <w:spacing w:before="200" w:after="100"/>
      </w:pPr>
      <w:r>
        <w:t>3. Execution Boundaries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What can the AI decide, recommend, draft, trigger, or automate?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Where is human review mandatory today, and where should it be mandatory?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What are the approval, escalation, and override paths?</w:t>
      </w:r>
    </w:p>
    <w:p>
      <w:pPr>
        <w:pStyle w:val="Heading1"/>
        <w:spacing w:before="200" w:after="100"/>
      </w:pPr>
      <w:r>
        <w:t>4. Control Design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What controls exist for input quality, grounding, data sensitivity, hallucination, bias, unsafe output, and policy violations?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Are controls embedded at runtime, review time, release time, or only in documentation?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How are vendor AI capabilities assessed and controlled?</w:t>
      </w:r>
    </w:p>
    <w:p>
      <w:pPr>
        <w:pStyle w:val="Heading1"/>
        <w:spacing w:before="200" w:after="100"/>
      </w:pPr>
      <w:r>
        <w:t>5. Evidence And Auditability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What evidence is captured: prompt, response, sources, model version, user, approval, override, exception, and final action?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Can an AI-assisted outcome be reconstructed later?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Who reviews evidence, and how long is it retained?</w:t>
      </w:r>
    </w:p>
    <w:p>
      <w:pPr>
        <w:pStyle w:val="Heading1"/>
        <w:spacing w:before="200" w:after="100"/>
      </w:pPr>
      <w:r>
        <w:t>6. Day 2 Monitoring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What signals are monitored after deployment: drift, quality degradation, unsafe outputs, control bypass, data leakage, user overreliance, incidents, or vendor changes?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Who owns monitoring, thresholds, triage, and remediation?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How are lessons from incidents fed back into controls?</w:t>
      </w:r>
    </w:p>
    <w:p>
      <w:pPr>
        <w:pStyle w:val="Heading1"/>
        <w:spacing w:before="200" w:after="100"/>
      </w:pPr>
      <w:r>
        <w:t>7. Success Definition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For a part-time or focused advisory model, what would success look like after the first 4-6 weeks?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Which one or two high-impact use cases should be used to prove the operating model?</w:t>
      </w:r>
    </w:p>
    <w:p>
      <w:pPr>
        <w:pStyle w:val="ListBullet"/>
        <w:spacing w:after="60" w:line="264" w:lineRule="auto"/>
      </w:pPr>
      <w:r>
        <w:rPr>
          <w:rFonts w:ascii="Calibri" w:hAnsi="Calibri"/>
          <w:color w:val="1F2A37"/>
        </w:rPr>
        <w:t>What existing governance forums, engineering teams, and risk owners must be aligned?</w:t>
      </w:r>
    </w:p>
    <w:p>
      <w:pPr>
        <w:pStyle w:val="Heading1"/>
        <w:spacing w:before="200" w:after="100"/>
      </w:pPr>
      <w:r>
        <w:t>Output Template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00"/>
        <w:gridCol w:w="1600"/>
        <w:gridCol w:w="2300"/>
        <w:gridCol w:w="1700"/>
        <w:gridCol w:w="1310"/>
      </w:tblGrid>
      <w:tr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19"/>
              </w:rPr>
              <w:t>Use Case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19"/>
              </w:rPr>
              <w:t>Risk Tier</w:t>
            </w:r>
          </w:p>
        </w:tc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19"/>
              </w:rPr>
              <w:t>Boundary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19"/>
              </w:rPr>
              <w:t>Required Controls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19"/>
              </w:rPr>
              <w:t>Evidence</w:t>
            </w:r>
          </w:p>
        </w:tc>
        <w:tc>
          <w:tcPr>
            <w:tcW w:type="dxa" w:w="1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A37"/>
                <w:sz w:val="19"/>
              </w:rPr>
              <w:t>Monitoring Owner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Use case 1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31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Use case 2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31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Use case 3</w:t>
            </w:r>
          </w:p>
        </w:tc>
        <w:tc>
          <w:tcPr>
            <w:tcW w:type="dxa" w:w="10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  <w:tc>
          <w:tcPr>
            <w:tcW w:type="dxa" w:w="131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A37"/>
                <w:sz w:val="18"/>
              </w:rPr>
              <w:t>TBD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26E"/>
        <w:sz w:val="17"/>
      </w:rPr>
      <w:t>From Principles to Day 2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26E"/>
        <w:sz w:val="17"/>
      </w:rPr>
      <w:t>Responsible AI Controls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