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Rounded MT Bold" w:cs="Arial Rounded MT Bold" w:eastAsia="Arial Rounded MT Bold" w:hAnsi="Arial Rounded MT Bold"/>
          <w:caps/>
          <w:color w:val="AD96DC"/>
          <w:sz w:val="24"/>
          <w:szCs w:val="24"/>
        </w:rPr>
        <w:t xml:space="preserve">nxzen digital solutions</w:t>
      </w:r>
    </w:p>
    <w:p>
      <w:pPr>
        <w:spacing w:after="60"/>
      </w:pPr>
      <w:r>
        <w:rPr>
          <w:rFonts w:ascii="Times New Roman" w:cs="Times New Roman" w:eastAsia="Times New Roman" w:hAnsi="Times New Roman"/>
          <w:b/>
          <w:bCs/>
          <w:color w:val="030304"/>
          <w:sz w:val="44"/>
          <w:szCs w:val="44"/>
        </w:rPr>
        <w:t xml:space="preserve">Telugu-First AI Voice Agent for</w:t>
      </w:r>
    </w:p>
    <w:p>
      <w:pPr>
        <w:spacing w:after="60"/>
      </w:pPr>
      <w:r>
        <w:rPr>
          <w:rFonts w:ascii="Times New Roman" w:cs="Times New Roman" w:eastAsia="Times New Roman" w:hAnsi="Times New Roman"/>
          <w:b/>
          <w:bCs/>
          <w:color w:val="030304"/>
          <w:sz w:val="44"/>
          <w:szCs w:val="44"/>
        </w:rPr>
        <w:t xml:space="preserve">Instagram Lead Conversion</w:t>
      </w:r>
    </w:p>
    <w:p>
      <w:pPr>
        <w:spacing w:after="200"/>
      </w:pPr>
      <w:r>
        <w:rPr>
          <w:rFonts w:ascii="Calibri" w:cs="Calibri" w:eastAsia="Calibri" w:hAnsi="Calibri"/>
          <w:i/>
          <w:iCs/>
          <w:color w:val="4A4A4A"/>
          <w:sz w:val="24"/>
          <w:szCs w:val="24"/>
        </w:rPr>
        <w:t xml:space="preserve">Architecture, Implementation, Use Cases &amp; Revenue Model</w:t>
      </w:r>
    </w:p>
    <w:p>
      <w:pPr>
        <w:pBdr>
          <w:bottom w:val="single" w:color="8DE971" w:sz="18" w:space="1"/>
        </w:pBdr>
        <w:spacing w:after="200"/>
      </w:pPr>
      <w:r>
        <w:t xml:space="preserve"/>
      </w:r>
    </w:p>
    <w:p>
      <w:pPr>
        <w:spacing w:after="60"/>
      </w:pPr>
      <w:r>
        <w:rPr>
          <w:rFonts w:ascii="Calibri" w:cs="Calibri" w:eastAsia="Calibri" w:hAnsi="Calibri"/>
          <w:i/>
          <w:iCs/>
          <w:color w:val="AD96DC"/>
          <w:sz w:val="22"/>
          <w:szCs w:val="22"/>
        </w:rPr>
        <w:t xml:space="preserve">Empowering Infrastructure with Insight.</w:t>
      </w:r>
    </w:p>
    <w:p>
      <w:pPr>
        <w:spacing w:after="60"/>
      </w:pPr>
      <w:r>
        <w:t xml:space="preserve"/>
      </w:r>
    </w:p>
    <w:p>
      <w:r>
        <w:rPr>
          <w:rFonts w:ascii="Arial Rounded MT Bold" w:cs="Arial Rounded MT Bold" w:eastAsia="Arial Rounded MT Bold" w:hAnsi="Arial Rounded MT Bold"/>
          <w:b/>
          <w:bCs/>
          <w:color w:val="030304"/>
          <w:sz w:val="18"/>
          <w:szCs w:val="18"/>
        </w:rPr>
        <w:t xml:space="preserve">Document type: </w:t>
      </w:r>
      <w:r>
        <w:rPr>
          <w:rFonts w:ascii="Calibri" w:cs="Calibri" w:eastAsia="Calibri" w:hAnsi="Calibri"/>
          <w:color w:val="4A4A4A"/>
          <w:sz w:val="20"/>
          <w:szCs w:val="20"/>
        </w:rPr>
        <w:t xml:space="preserve">Solution &amp; Business Brief</w:t>
      </w:r>
    </w:p>
    <w:p>
      <w:r>
        <w:rPr>
          <w:rFonts w:ascii="Arial Rounded MT Bold" w:cs="Arial Rounded MT Bold" w:eastAsia="Arial Rounded MT Bold" w:hAnsi="Arial Rounded MT Bold"/>
          <w:b/>
          <w:bCs/>
          <w:color w:val="030304"/>
          <w:sz w:val="18"/>
          <w:szCs w:val="18"/>
        </w:rPr>
        <w:t xml:space="preserve">Status: </w:t>
      </w:r>
      <w:r>
        <w:rPr>
          <w:rFonts w:ascii="Calibri" w:cs="Calibri" w:eastAsia="Calibri" w:hAnsi="Calibri"/>
          <w:color w:val="4A4A4A"/>
          <w:sz w:val="20"/>
          <w:szCs w:val="20"/>
        </w:rPr>
        <w:t xml:space="preserve">Draft v1.0</w:t>
      </w:r>
    </w:p>
    <w:p>
      <w:r>
        <w:rPr>
          <w:rFonts w:ascii="Arial Rounded MT Bold" w:cs="Arial Rounded MT Bold" w:eastAsia="Arial Rounded MT Bold" w:hAnsi="Arial Rounded MT Bold"/>
          <w:b/>
          <w:bCs/>
          <w:color w:val="030304"/>
          <w:sz w:val="18"/>
          <w:szCs w:val="18"/>
        </w:rPr>
        <w:t xml:space="preserve">Date: </w:t>
      </w:r>
      <w:r>
        <w:rPr>
          <w:rFonts w:ascii="Calibri" w:cs="Calibri" w:eastAsia="Calibri" w:hAnsi="Calibri"/>
          <w:color w:val="4A4A4A"/>
          <w:sz w:val="20"/>
          <w:szCs w:val="20"/>
        </w:rPr>
        <w:t xml:space="preserve">21 June 2026</w:t>
      </w:r>
    </w:p>
    <w:p>
      <w:r>
        <w:rPr>
          <w:rFonts w:ascii="Arial Rounded MT Bold" w:cs="Arial Rounded MT Bold" w:eastAsia="Arial Rounded MT Bold" w:hAnsi="Arial Rounded MT Bold"/>
          <w:b/>
          <w:bCs/>
          <w:color w:val="030304"/>
          <w:sz w:val="18"/>
          <w:szCs w:val="18"/>
        </w:rPr>
        <w:t xml:space="preserve">Region: </w:t>
      </w:r>
      <w:r>
        <w:rPr>
          <w:rFonts w:ascii="Calibri" w:cs="Calibri" w:eastAsia="Calibri" w:hAnsi="Calibri"/>
          <w:color w:val="4A4A4A"/>
          <w:sz w:val="20"/>
          <w:szCs w:val="20"/>
        </w:rPr>
        <w:t xml:space="preserve">Hyderabad &amp; Telangana, India</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rPr>
          <w:rFonts w:ascii="Calibri" w:cs="Calibri" w:eastAsia="Calibri" w:hAnsi="Calibri"/>
          <w:color w:val="4A4A4A"/>
          <w:sz w:val="22"/>
          <w:szCs w:val="22"/>
        </w:rPr>
        <w:t xml:space="preserve">This brief describes a Telugu-first AI voice agent that automatically calls new Instagram (Meta lead-ad) prospects within seconds, qualifies them through a natural spoken conversation, and logs structured outcomes to a CRM for human follow-up. The core insight is commercial, not technical: generating leads is easy, but converting them is time-sensitive — interest decays within minutes of form submission, and the first business to call usually wins.</w:t>
      </w:r>
    </w:p>
    <w:p>
      <w:pPr>
        <w:spacing w:after="140" w:line="276"/>
      </w:pPr>
      <w:r>
        <w:rPr>
          <w:rFonts w:ascii="Calibri" w:cs="Calibri" w:eastAsia="Calibri" w:hAnsi="Calibri"/>
          <w:color w:val="4A4A4A"/>
          <w:sz w:val="22"/>
          <w:szCs w:val="22"/>
        </w:rPr>
        <w:t xml:space="preserve">The solution targets small and mid-sized businesses across Hyderabad and Telangana that run Instagram lead ads in verticals where speed-to-call decides revenue — real estate, clinics, education, insurance and automotive. The defensible edge is not the calling technology, which is commoditising, but high-quality conversational Telugu plus local market trust and service depth.</w:t>
      </w:r>
    </w:p>
    <w:p>
      <w:pPr>
        <w:spacing w:after="140" w:line="276"/>
      </w:pPr>
      <w:r>
        <w:rPr>
          <w:rFonts w:ascii="Calibri" w:cs="Calibri" w:eastAsia="Calibri" w:hAnsi="Calibri"/>
          <w:color w:val="4A4A4A"/>
          <w:sz w:val="22"/>
          <w:szCs w:val="22"/>
        </w:rPr>
        <w:t xml:space="preserve">Two monetisation paths are presented: a services / agency model offering the fastest route to revenue, and a productised SaaS model with a higher long-term ceiling. A grounded solo-operator target of recurring revenue in the range of INR 1–2 lakh per month within twelve months is realistic, gated primarily by sales execution rather than engineering.</w:t>
      </w:r>
    </w:p>
    <w:p>
      <w:pPr>
        <w:pStyle w:val="Heading1"/>
      </w:pPr>
      <w:r>
        <w:t xml:space="preserve">2. Problem &amp; Market Opportunity</w:t>
      </w:r>
    </w:p>
    <w:p>
      <w:pPr>
        <w:spacing w:after="140" w:line="276"/>
      </w:pPr>
      <w:r>
        <w:rPr>
          <w:rFonts w:ascii="Calibri" w:cs="Calibri" w:eastAsia="Calibri" w:hAnsi="Calibri"/>
          <w:color w:val="4A4A4A"/>
          <w:sz w:val="22"/>
          <w:szCs w:val="22"/>
        </w:rPr>
        <w:t xml:space="preserve">Businesses spend heavily to generate Instagram leads but lose most of them at the point of follow-up. Lead-response research consistently shows that contacting a prospect within the first few minutes dramatically outperforms contacting them even half an hour later. Traditional call centres cannot reliably respond instantly due to staffing limits, working hours and infrastructure constraints.</w:t>
      </w:r>
    </w:p>
    <w:p>
      <w:pPr>
        <w:pStyle w:val="Heading2"/>
      </w:pPr>
      <w:r>
        <w:t xml:space="preserve">2.1 Why Telugu-first matters</w:t>
      </w:r>
    </w:p>
    <w:p>
      <w:pPr>
        <w:spacing w:after="140" w:line="276"/>
      </w:pPr>
      <w:r>
        <w:rPr>
          <w:rFonts w:ascii="Calibri" w:cs="Calibri" w:eastAsia="Calibri" w:hAnsi="Calibri"/>
          <w:color w:val="4A4A4A"/>
          <w:sz w:val="22"/>
          <w:szCs w:val="22"/>
        </w:rPr>
        <w:t xml:space="preserve">A lead contacted in their own language by a voice that sounds local is far more likely to stay on the line than one met with a generic English or Hindi script. Most off-the-shelf AI calling tools handle Telugu poorly, particularly the Telugu-English code-switching common in Hyderabad. This language quality is the primary moat.</w:t>
      </w:r>
    </w:p>
    <w:p>
      <w:pPr>
        <w:pStyle w:val="Heading2"/>
      </w:pPr>
      <w:r>
        <w:t xml:space="preserve">2.2 Target verticals</w:t>
      </w:r>
    </w:p>
    <w:p>
      <w:pPr>
        <w:pStyle w:val="ListParagraph"/>
        <w:numPr>
          <w:ilvl w:val="0"/>
          <w:numId w:val="2"/>
        </w:numPr>
        <w:spacing w:after="80" w:line="270"/>
      </w:pPr>
      <w:r>
        <w:rPr>
          <w:rFonts w:ascii="Calibri" w:cs="Calibri" w:eastAsia="Calibri" w:hAnsi="Calibri"/>
          <w:color w:val="4A4A4A"/>
          <w:sz w:val="22"/>
          <w:szCs w:val="22"/>
        </w:rPr>
        <w:t xml:space="preserve">Real estate — high ticket value, leads shop multiple builders at once; first call wins the site visit.</w:t>
      </w:r>
    </w:p>
    <w:p>
      <w:pPr>
        <w:pStyle w:val="ListParagraph"/>
        <w:numPr>
          <w:ilvl w:val="0"/>
          <w:numId w:val="2"/>
        </w:numPr>
        <w:spacing w:after="80" w:line="270"/>
      </w:pPr>
      <w:r>
        <w:rPr>
          <w:rFonts w:ascii="Calibri" w:cs="Calibri" w:eastAsia="Calibri" w:hAnsi="Calibri"/>
          <w:color w:val="4A4A4A"/>
          <w:sz w:val="22"/>
          <w:szCs w:val="22"/>
        </w:rPr>
        <w:t xml:space="preserve">Healthcare and clinics — dental, dermatology, IVF, diagnostics; instant callback books the appointment.</w:t>
      </w:r>
    </w:p>
    <w:p>
      <w:pPr>
        <w:pStyle w:val="ListParagraph"/>
        <w:numPr>
          <w:ilvl w:val="0"/>
          <w:numId w:val="2"/>
        </w:numPr>
        <w:spacing w:after="80" w:line="270"/>
      </w:pPr>
      <w:r>
        <w:rPr>
          <w:rFonts w:ascii="Calibri" w:cs="Calibri" w:eastAsia="Calibri" w:hAnsi="Calibri"/>
          <w:color w:val="4A4A4A"/>
          <w:sz w:val="22"/>
          <w:szCs w:val="22"/>
        </w:rPr>
        <w:t xml:space="preserve">Education and coaching — admission and demo inquiries that cool off fast.</w:t>
      </w:r>
    </w:p>
    <w:p>
      <w:pPr>
        <w:pStyle w:val="ListParagraph"/>
        <w:numPr>
          <w:ilvl w:val="0"/>
          <w:numId w:val="2"/>
        </w:numPr>
        <w:spacing w:after="80" w:line="270"/>
      </w:pPr>
      <w:r>
        <w:rPr>
          <w:rFonts w:ascii="Calibri" w:cs="Calibri" w:eastAsia="Calibri" w:hAnsi="Calibri"/>
          <w:color w:val="4A4A4A"/>
          <w:sz w:val="22"/>
          <w:szCs w:val="22"/>
        </w:rPr>
        <w:t xml:space="preserve">Insurance and loans — qualification filters non-serious leads before a human agent is engaged.</w:t>
      </w:r>
    </w:p>
    <w:p>
      <w:pPr>
        <w:pStyle w:val="ListParagraph"/>
        <w:numPr>
          <w:ilvl w:val="0"/>
          <w:numId w:val="2"/>
        </w:numPr>
        <w:spacing w:after="80" w:line="270"/>
      </w:pPr>
      <w:r>
        <w:rPr>
          <w:rFonts w:ascii="Calibri" w:cs="Calibri" w:eastAsia="Calibri" w:hAnsi="Calibri"/>
          <w:color w:val="4A4A4A"/>
          <w:sz w:val="22"/>
          <w:szCs w:val="22"/>
        </w:rPr>
        <w:t xml:space="preserve">Automotive dealerships — test-drive and EMI inquiries.</w:t>
      </w:r>
    </w:p>
    <w:p>
      <w:pPr>
        <w:pStyle w:val="Heading1"/>
      </w:pPr>
      <w:r>
        <w:t xml:space="preserve">3. Solution Overview</w:t>
      </w:r>
    </w:p>
    <w:p>
      <w:pPr>
        <w:spacing w:after="140" w:line="276"/>
      </w:pPr>
      <w:r>
        <w:rPr>
          <w:rFonts w:ascii="Calibri" w:cs="Calibri" w:eastAsia="Calibri" w:hAnsi="Calibri"/>
          <w:color w:val="4A4A4A"/>
          <w:sz w:val="22"/>
          <w:szCs w:val="22"/>
        </w:rPr>
        <w:t xml:space="preserve">The platform connects a Meta lead-ad source to an outbound telephony layer driven by a real-time Telugu voice pipeline, then writes qualified outcomes to a CRM. The end-to-end flow is event-driven so that a call is placed within seconds of form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Stage</w:t>
            </w:r>
          </w:p>
        </w:tc>
        <w:tc>
          <w:tcPr>
            <w:tcW w:type="dxa" w:w="676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What happens</w:t>
            </w:r>
          </w:p>
        </w:tc>
      </w:tr>
      <w:tr>
        <w:tc>
          <w:tcPr>
            <w:tcW w:type="dxa" w:w="2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Lead capture</w:t>
            </w:r>
          </w:p>
        </w:tc>
        <w:tc>
          <w:tcPr>
            <w:tcW w:type="dxa" w:w="67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Meta fires a leadgen webhook on form submission; backend exchanges the leadgen_id for the lead's phone number via the Graph API.</w:t>
            </w:r>
          </w:p>
        </w:tc>
      </w:tr>
      <w:tr>
        <w:tc>
          <w:tcPr>
            <w:tcW w:type="dxa" w:w="2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Instant dial</w:t>
            </w:r>
          </w:p>
        </w:tc>
        <w:tc>
          <w:tcPr>
            <w:tcW w:type="dxa" w:w="67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An India-native telephony provider places an outbound call to the lead within seconds.</w:t>
            </w:r>
          </w:p>
        </w:tc>
      </w:tr>
      <w:tr>
        <w:tc>
          <w:tcPr>
            <w:tcW w:type="dxa" w:w="2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Conversation</w:t>
            </w:r>
          </w:p>
        </w:tc>
        <w:tc>
          <w:tcPr>
            <w:tcW w:type="dxa" w:w="67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A real-time STT to LLM to TTS pipeline holds a natural Telugu qualification conversation with turn-taking and interruption handling.</w:t>
            </w:r>
          </w:p>
        </w:tc>
      </w:tr>
      <w:tr>
        <w:tc>
          <w:tcPr>
            <w:tcW w:type="dxa" w:w="2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Qualification</w:t>
            </w:r>
          </w:p>
        </w:tc>
        <w:tc>
          <w:tcPr>
            <w:tcW w:type="dxa" w:w="67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The agent follows a scripted flow, captures intent and budget, and classifies the lead.</w:t>
            </w:r>
          </w:p>
        </w:tc>
      </w:tr>
      <w:tr>
        <w:tc>
          <w:tcPr>
            <w:tcW w:type="dxa" w:w="2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CRM logging</w:t>
            </w:r>
          </w:p>
        </w:tc>
        <w:tc>
          <w:tcPr>
            <w:tcW w:type="dxa" w:w="67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Structured outcome plus transcript summary is written to the CRM, and a human is notified for qualified leads.</w:t>
            </w:r>
          </w:p>
        </w:tc>
      </w:tr>
    </w:tbl>
    <w:p>
      <w:r>
        <w:br w:type="page"/>
      </w:r>
    </w:p>
    <w:p>
      <w:pPr>
        <w:pStyle w:val="Heading1"/>
      </w:pPr>
      <w:r>
        <w:t xml:space="preserve">4. System Architecture</w:t>
      </w:r>
    </w:p>
    <w:p>
      <w:pPr>
        <w:spacing w:after="140" w:line="276"/>
      </w:pPr>
      <w:r>
        <w:rPr>
          <w:rFonts w:ascii="Calibri" w:cs="Calibri" w:eastAsia="Calibri" w:hAnsi="Calibri"/>
          <w:color w:val="4A4A4A"/>
          <w:sz w:val="22"/>
          <w:szCs w:val="22"/>
        </w:rPr>
        <w:t xml:space="preserve">The architecture is a lean, event-driven pipeline. Each component is independently swappable so the Indic voice stack and telephony provider can be tuned without re-architecting the system.</w:t>
      </w:r>
    </w:p>
    <w:p>
      <w:pPr>
        <w:pStyle w:val="Heading2"/>
      </w:pPr>
      <w:r>
        <w:t xml:space="preserve">4.1 End-to-end flow</w:t>
      </w:r>
    </w:p>
    <w:p>
      <w:pPr>
        <w:spacing w:after="40"/>
      </w:pPr>
      <w:r>
        <w:rPr>
          <w:rFonts w:ascii="Arial Rounded MT Bold" w:cs="Arial Rounded MT Bold" w:eastAsia="Arial Rounded MT Bold" w:hAnsi="Arial Rounded MT Bold"/>
          <w:b/>
          <w:bCs/>
          <w:color w:val="030304"/>
          <w:sz w:val="20"/>
          <w:szCs w:val="20"/>
        </w:rPr>
        <w:t xml:space="preserve">Instagram lead form submitted</w:t>
      </w:r>
    </w:p>
    <w:p>
      <w:pPr>
        <w:pStyle w:val="ListParagraph"/>
        <w:numPr>
          <w:ilvl w:val="0"/>
          <w:numId w:val="3"/>
        </w:numPr>
        <w:spacing w:after="80" w:line="270"/>
      </w:pPr>
      <w:r>
        <w:rPr>
          <w:rFonts w:ascii="Calibri" w:cs="Calibri" w:eastAsia="Calibri" w:hAnsi="Calibri"/>
          <w:color w:val="4A4A4A"/>
          <w:sz w:val="22"/>
          <w:szCs w:val="22"/>
        </w:rPr>
        <w:t xml:space="preserve">Meta webhook fires within seconds (leadgen event)</w:t>
      </w:r>
    </w:p>
    <w:p>
      <w:pPr>
        <w:pStyle w:val="ListParagraph"/>
        <w:numPr>
          <w:ilvl w:val="0"/>
          <w:numId w:val="3"/>
        </w:numPr>
        <w:spacing w:after="80" w:line="270"/>
      </w:pPr>
      <w:r>
        <w:rPr>
          <w:rFonts w:ascii="Calibri" w:cs="Calibri" w:eastAsia="Calibri" w:hAnsi="Calibri"/>
          <w:color w:val="4A4A4A"/>
          <w:sz w:val="22"/>
          <w:szCs w:val="22"/>
        </w:rPr>
        <w:t xml:space="preserve">Backend receives leadgen_id, fetches phone number via Graph API</w:t>
      </w:r>
    </w:p>
    <w:p>
      <w:pPr>
        <w:pStyle w:val="ListParagraph"/>
        <w:numPr>
          <w:ilvl w:val="0"/>
          <w:numId w:val="3"/>
        </w:numPr>
        <w:spacing w:after="80" w:line="270"/>
      </w:pPr>
      <w:r>
        <w:rPr>
          <w:rFonts w:ascii="Calibri" w:cs="Calibri" w:eastAsia="Calibri" w:hAnsi="Calibri"/>
          <w:color w:val="4A4A4A"/>
          <w:sz w:val="22"/>
          <w:szCs w:val="22"/>
        </w:rPr>
        <w:t xml:space="preserve">Telephony provider (Exotel / Plivo) dials the lead</w:t>
      </w:r>
    </w:p>
    <w:p>
      <w:pPr>
        <w:pStyle w:val="ListParagraph"/>
        <w:numPr>
          <w:ilvl w:val="0"/>
          <w:numId w:val="3"/>
        </w:numPr>
        <w:spacing w:after="80" w:line="270"/>
      </w:pPr>
      <w:r>
        <w:rPr>
          <w:rFonts w:ascii="Calibri" w:cs="Calibri" w:eastAsia="Calibri" w:hAnsi="Calibri"/>
          <w:color w:val="4A4A4A"/>
          <w:sz w:val="22"/>
          <w:szCs w:val="22"/>
        </w:rPr>
        <w:t xml:space="preserve">Call connects; media streamed to the voice pipeline</w:t>
      </w:r>
    </w:p>
    <w:p>
      <w:pPr>
        <w:pStyle w:val="ListParagraph"/>
        <w:numPr>
          <w:ilvl w:val="0"/>
          <w:numId w:val="3"/>
        </w:numPr>
        <w:spacing w:after="80" w:line="270"/>
      </w:pPr>
      <w:r>
        <w:rPr>
          <w:rFonts w:ascii="Calibri" w:cs="Calibri" w:eastAsia="Calibri" w:hAnsi="Calibri"/>
          <w:color w:val="4A4A4A"/>
          <w:sz w:val="22"/>
          <w:szCs w:val="22"/>
        </w:rPr>
        <w:t xml:space="preserve">Loop: VAD -&gt; Telugu STT -&gt; LLM dialogue -&gt; Telugu TTS</w:t>
      </w:r>
    </w:p>
    <w:p>
      <w:pPr>
        <w:pStyle w:val="ListParagraph"/>
        <w:numPr>
          <w:ilvl w:val="0"/>
          <w:numId w:val="3"/>
        </w:numPr>
        <w:spacing w:after="80" w:line="270"/>
      </w:pPr>
      <w:r>
        <w:rPr>
          <w:rFonts w:ascii="Calibri" w:cs="Calibri" w:eastAsia="Calibri" w:hAnsi="Calibri"/>
          <w:color w:val="4A4A4A"/>
          <w:sz w:val="22"/>
          <w:szCs w:val="22"/>
        </w:rPr>
        <w:t xml:space="preserve">Call ends; conversation summarised and lead qualified</w:t>
      </w:r>
    </w:p>
    <w:p>
      <w:pPr>
        <w:pStyle w:val="ListParagraph"/>
        <w:numPr>
          <w:ilvl w:val="0"/>
          <w:numId w:val="3"/>
        </w:numPr>
        <w:spacing w:after="80" w:line="270"/>
      </w:pPr>
      <w:r>
        <w:rPr>
          <w:rFonts w:ascii="Calibri" w:cs="Calibri" w:eastAsia="Calibri" w:hAnsi="Calibri"/>
          <w:color w:val="4A4A4A"/>
          <w:sz w:val="22"/>
          <w:szCs w:val="22"/>
        </w:rPr>
        <w:t xml:space="preserve">Outcome pushed to CRM; human notified for follow-up</w:t>
      </w:r>
    </w:p>
    <w:p>
      <w:pPr>
        <w:pStyle w:val="Heading2"/>
      </w:pPr>
      <w:r>
        <w:t xml:space="preserve">4.2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Layer</w:t>
            </w:r>
          </w:p>
        </w:tc>
        <w:tc>
          <w:tcPr>
            <w:tcW w:type="dxa" w:w="360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Recommended choice</w:t>
            </w:r>
          </w:p>
        </w:tc>
        <w:tc>
          <w:tcPr>
            <w:tcW w:type="dxa" w:w="316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Why</w:t>
            </w:r>
          </w:p>
        </w:tc>
      </w:tr>
      <w:tr>
        <w:tc>
          <w:tcPr>
            <w:tcW w:type="dxa" w:w="2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Backend / orchestration</w:t>
            </w:r>
          </w:p>
        </w:tc>
        <w:tc>
          <w:tcPr>
            <w:tcW w:type="dxa" w:w="3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FastAPI + async task queue (Redis / Celery)</w:t>
            </w:r>
          </w:p>
        </w:tc>
        <w:tc>
          <w:tcPr>
            <w:tcW w:type="dxa" w:w="31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Non-blocking webhook handling so calls fire instantly.</w:t>
            </w:r>
          </w:p>
        </w:tc>
      </w:tr>
      <w:tr>
        <w:tc>
          <w:tcPr>
            <w:tcW w:type="dxa" w:w="2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Lead capture</w:t>
            </w:r>
          </w:p>
        </w:tc>
        <w:tc>
          <w:tcPr>
            <w:tcW w:type="dxa" w:w="3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Meta Graph API + Webhooks (leads_retrieval)</w:t>
            </w:r>
          </w:p>
        </w:tc>
        <w:tc>
          <w:tcPr>
            <w:tcW w:type="dxa" w:w="31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Native, seconds-level lead delivery.</w:t>
            </w:r>
          </w:p>
        </w:tc>
      </w:tr>
      <w:tr>
        <w:tc>
          <w:tcPr>
            <w:tcW w:type="dxa" w:w="2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Telephony</w:t>
            </w:r>
          </w:p>
        </w:tc>
        <w:tc>
          <w:tcPr>
            <w:tcW w:type="dxa" w:w="3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Exotel or Plivo (India-native)</w:t>
            </w:r>
          </w:p>
        </w:tc>
        <w:tc>
          <w:tcPr>
            <w:tcW w:type="dxa" w:w="31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Handles DLT / TRAI compliance, local numbers and cost better than global providers.</w:t>
            </w:r>
          </w:p>
        </w:tc>
      </w:tr>
      <w:tr>
        <w:tc>
          <w:tcPr>
            <w:tcW w:type="dxa" w:w="2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Voice pipeline orchestration</w:t>
            </w:r>
          </w:p>
        </w:tc>
        <w:tc>
          <w:tcPr>
            <w:tcW w:type="dxa" w:w="3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Pipecat or LiveKit Agents</w:t>
            </w:r>
          </w:p>
        </w:tc>
        <w:tc>
          <w:tcPr>
            <w:tcW w:type="dxa" w:w="31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Wires STT-LLM-TTS with VAD, turn-taking and barge-in out of the box.</w:t>
            </w:r>
          </w:p>
        </w:tc>
      </w:tr>
      <w:tr>
        <w:tc>
          <w:tcPr>
            <w:tcW w:type="dxa" w:w="2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STT / TTS (Telugu)</w:t>
            </w:r>
          </w:p>
        </w:tc>
        <w:tc>
          <w:tcPr>
            <w:tcW w:type="dxa" w:w="3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Sarvam AI (primary); Google Cloud (fallback)</w:t>
            </w:r>
          </w:p>
        </w:tc>
        <w:tc>
          <w:tcPr>
            <w:tcW w:type="dxa" w:w="31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Indic-tuned models give the best Telugu quality and code-switching tolerance.</w:t>
            </w:r>
          </w:p>
        </w:tc>
      </w:tr>
      <w:tr>
        <w:tc>
          <w:tcPr>
            <w:tcW w:type="dxa" w:w="2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Dialogue LLM</w:t>
            </w:r>
          </w:p>
        </w:tc>
        <w:tc>
          <w:tcPr>
            <w:tcW w:type="dxa" w:w="3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Mistral Small 24B (online)</w:t>
            </w:r>
          </w:p>
        </w:tc>
        <w:tc>
          <w:tcPr>
            <w:tcW w:type="dxa" w:w="31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Scripted qualification logic with tight system prompt; on-device fallback via Gemma 3 4B (MediaPipe).</w:t>
            </w:r>
          </w:p>
        </w:tc>
      </w:tr>
      <w:tr>
        <w:tc>
          <w:tcPr>
            <w:tcW w:type="dxa" w:w="2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CRM / storage</w:t>
            </w:r>
          </w:p>
        </w:tc>
        <w:tc>
          <w:tcPr>
            <w:tcW w:type="dxa" w:w="3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Zoho or HubSpot via API; Postgres for MVP</w:t>
            </w:r>
          </w:p>
        </w:tc>
        <w:tc>
          <w:tcPr>
            <w:tcW w:type="dxa" w:w="31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Structured logging and human handoff.</w:t>
            </w:r>
          </w:p>
        </w:tc>
      </w:tr>
    </w:tbl>
    <w:p>
      <w:pPr>
        <w:spacing w:after="140" w:line="276"/>
      </w:pPr>
      <w:r>
        <w:rPr>
          <w:rFonts w:ascii="Calibri" w:cs="Calibri" w:eastAsia="Calibri" w:hAnsi="Calibri"/>
          <w:i/>
          <w:iCs/>
          <w:color w:val="4A4A4A"/>
          <w:sz w:val="22"/>
          <w:szCs w:val="22"/>
        </w:rPr>
        <w:t xml:space="preserve">Latency budget: the full STT to LLM to TTS turn should resolve in under roughly 800 milliseconds, or the conversation feels robotic. Phone audio is narrowband (8 kHz) and often noisy, so the pipeline must be tested on real mobile networks, not clean microphone input.</w:t>
      </w:r>
    </w:p>
    <w:p>
      <w:r>
        <w:br w:type="page"/>
      </w:r>
    </w:p>
    <w:p>
      <w:pPr>
        <w:pStyle w:val="Heading1"/>
      </w:pPr>
      <w:r>
        <w:t xml:space="preserve">5. Implementation Plan</w:t>
      </w:r>
    </w:p>
    <w:p>
      <w:pPr>
        <w:spacing w:after="140" w:line="276"/>
      </w:pPr>
      <w:r>
        <w:rPr>
          <w:rFonts w:ascii="Calibri" w:cs="Calibri" w:eastAsia="Calibri" w:hAnsi="Calibri"/>
          <w:color w:val="4A4A4A"/>
          <w:sz w:val="22"/>
          <w:szCs w:val="22"/>
        </w:rPr>
        <w:t xml:space="preserve">Build the thin slice first and prove each link before adding the next. Resist building everything at once.</w:t>
      </w:r>
    </w:p>
    <w:p>
      <w:pPr>
        <w:pStyle w:val="Heading2"/>
      </w:pPr>
      <w:r>
        <w:t xml:space="preserve">5.1 Phased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Phase</w:t>
            </w:r>
          </w:p>
        </w:tc>
        <w:tc>
          <w:tcPr>
            <w:tcW w:type="dxa" w:w="420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Deliverable</w:t>
            </w:r>
          </w:p>
        </w:tc>
        <w:tc>
          <w:tcPr>
            <w:tcW w:type="dxa" w:w="366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Goal / exit criterion</w:t>
            </w:r>
          </w:p>
        </w:tc>
      </w:tr>
      <w:tr>
        <w:tc>
          <w:tcPr>
            <w:tcW w:type="dxa" w:w="15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Week 1</w:t>
            </w:r>
          </w:p>
        </w:tc>
        <w:tc>
          <w:tcPr>
            <w:tcW w:type="dxa" w:w="42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Meta webhook -&gt; fetch phone number -&gt; log</w:t>
            </w:r>
          </w:p>
        </w:tc>
        <w:tc>
          <w:tcPr>
            <w:tcW w:type="dxa" w:w="36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Trigger fires reliably within seconds.</w:t>
            </w:r>
          </w:p>
        </w:tc>
      </w:tr>
      <w:tr>
        <w:tc>
          <w:tcPr>
            <w:tcW w:type="dxa" w:w="15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Week 2</w:t>
            </w:r>
          </w:p>
        </w:tc>
        <w:tc>
          <w:tcPr>
            <w:tcW w:type="dxa" w:w="42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Outbound call with a static recorded Telugu message</w:t>
            </w:r>
          </w:p>
        </w:tc>
        <w:tc>
          <w:tcPr>
            <w:tcW w:type="dxa" w:w="36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Call connects to real Indian mobiles.</w:t>
            </w:r>
          </w:p>
        </w:tc>
      </w:tr>
      <w:tr>
        <w:tc>
          <w:tcPr>
            <w:tcW w:type="dxa" w:w="15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Week 3</w:t>
            </w:r>
          </w:p>
        </w:tc>
        <w:tc>
          <w:tcPr>
            <w:tcW w:type="dxa" w:w="42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Live STT-LLM-TTS loop via Pipecat + Sarvam, one script</w:t>
            </w:r>
          </w:p>
        </w:tc>
        <w:tc>
          <w:tcPr>
            <w:tcW w:type="dxa" w:w="36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Natural Telugu qualification on a live call.</w:t>
            </w:r>
          </w:p>
        </w:tc>
      </w:tr>
      <w:tr>
        <w:tc>
          <w:tcPr>
            <w:tcW w:type="dxa" w:w="15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Week 4</w:t>
            </w:r>
          </w:p>
        </w:tc>
        <w:tc>
          <w:tcPr>
            <w:tcW w:type="dxa" w:w="42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CRM / DB logging + human handoff notification</w:t>
            </w:r>
          </w:p>
        </w:tc>
        <w:tc>
          <w:tcPr>
            <w:tcW w:type="dxa" w:w="36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20 real test calls reviewed end to end.</w:t>
            </w:r>
          </w:p>
        </w:tc>
      </w:tr>
    </w:tbl>
    <w:p>
      <w:pPr>
        <w:pStyle w:val="Heading2"/>
      </w:pPr>
      <w:r>
        <w:t xml:space="preserve">5.2 Engineering risks to budget for</w:t>
      </w:r>
    </w:p>
    <w:p>
      <w:pPr>
        <w:pStyle w:val="ListParagraph"/>
        <w:numPr>
          <w:ilvl w:val="0"/>
          <w:numId w:val="2"/>
        </w:numPr>
        <w:spacing w:after="80" w:line="270"/>
      </w:pPr>
      <w:r>
        <w:rPr>
          <w:rFonts w:ascii="Calibri" w:cs="Calibri" w:eastAsia="Calibri" w:hAnsi="Calibri"/>
          <w:color w:val="4A4A4A"/>
          <w:sz w:val="22"/>
          <w:szCs w:val="22"/>
        </w:rPr>
        <w:t xml:space="preserve">Latency — every network, STT, LLM and TTS hop adds delay; Indic models are less optimised than English.</w:t>
      </w:r>
    </w:p>
    <w:p>
      <w:pPr>
        <w:pStyle w:val="ListParagraph"/>
        <w:numPr>
          <w:ilvl w:val="0"/>
          <w:numId w:val="2"/>
        </w:numPr>
        <w:spacing w:after="80" w:line="270"/>
      </w:pPr>
      <w:r>
        <w:rPr>
          <w:rFonts w:ascii="Calibri" w:cs="Calibri" w:eastAsia="Calibri" w:hAnsi="Calibri"/>
          <w:color w:val="4A4A4A"/>
          <w:sz w:val="22"/>
          <w:szCs w:val="22"/>
        </w:rPr>
        <w:t xml:space="preserve">Telephony audio quality — 8 kHz compressed audio on weak networks degrades STT accuracy sharply.</w:t>
      </w:r>
    </w:p>
    <w:p>
      <w:pPr>
        <w:pStyle w:val="ListParagraph"/>
        <w:numPr>
          <w:ilvl w:val="0"/>
          <w:numId w:val="2"/>
        </w:numPr>
        <w:spacing w:after="80" w:line="270"/>
      </w:pPr>
      <w:r>
        <w:rPr>
          <w:rFonts w:ascii="Calibri" w:cs="Calibri" w:eastAsia="Calibri" w:hAnsi="Calibri"/>
          <w:color w:val="4A4A4A"/>
          <w:sz w:val="22"/>
          <w:szCs w:val="22"/>
        </w:rPr>
        <w:t xml:space="preserve">Code-switching — Telugu mixed with English mid-sentence is common locally and breaks naive STT.</w:t>
      </w:r>
    </w:p>
    <w:p>
      <w:pPr>
        <w:pStyle w:val="ListParagraph"/>
        <w:numPr>
          <w:ilvl w:val="0"/>
          <w:numId w:val="2"/>
        </w:numPr>
        <w:spacing w:after="80" w:line="270"/>
      </w:pPr>
      <w:r>
        <w:rPr>
          <w:rFonts w:ascii="Calibri" w:cs="Calibri" w:eastAsia="Calibri" w:hAnsi="Calibri"/>
          <w:color w:val="4A4A4A"/>
          <w:sz w:val="22"/>
          <w:szCs w:val="22"/>
        </w:rPr>
        <w:t xml:space="preserve">Interruptions and dead air — barge-in handling and graceful fallback are where demos fail in production.</w:t>
      </w:r>
    </w:p>
    <w:p>
      <w:pPr>
        <w:pStyle w:val="ListParagraph"/>
        <w:numPr>
          <w:ilvl w:val="0"/>
          <w:numId w:val="2"/>
        </w:numPr>
        <w:spacing w:after="80" w:line="270"/>
      </w:pPr>
      <w:r>
        <w:rPr>
          <w:rFonts w:ascii="Calibri" w:cs="Calibri" w:eastAsia="Calibri" w:hAnsi="Calibri"/>
          <w:color w:val="4A4A4A"/>
          <w:sz w:val="22"/>
          <w:szCs w:val="22"/>
        </w:rPr>
        <w:t xml:space="preserve">Regulatory — TRAI / DLT rules govern automated calls; lead-form consent and compliant numbering are required.</w:t>
      </w:r>
    </w:p>
    <w:p>
      <w:pPr>
        <w:pStyle w:val="ListParagraph"/>
        <w:numPr>
          <w:ilvl w:val="0"/>
          <w:numId w:val="2"/>
        </w:numPr>
        <w:spacing w:after="80" w:line="270"/>
      </w:pPr>
      <w:r>
        <w:rPr>
          <w:rFonts w:ascii="Calibri" w:cs="Calibri" w:eastAsia="Calibri" w:hAnsi="Calibri"/>
          <w:color w:val="4A4A4A"/>
          <w:sz w:val="22"/>
          <w:szCs w:val="22"/>
        </w:rPr>
        <w:t xml:space="preserve">Concurrency — ad bursts create simultaneous calls; the stack must autoscale or the speed premise collapses.</w:t>
      </w:r>
    </w:p>
    <w:p>
      <w:pPr>
        <w:pStyle w:val="Heading1"/>
      </w:pPr>
      <w:r>
        <w:t xml:space="preserve">6. Use Cases</w:t>
      </w:r>
    </w:p>
    <w:p>
      <w:pPr>
        <w:pStyle w:val="Heading2"/>
      </w:pPr>
      <w:r>
        <w:t xml:space="preserve">6.1 Primary — instant lead callback</w:t>
      </w:r>
    </w:p>
    <w:p>
      <w:pPr>
        <w:spacing w:after="140" w:line="276"/>
      </w:pPr>
      <w:r>
        <w:rPr>
          <w:rFonts w:ascii="Calibri" w:cs="Calibri" w:eastAsia="Calibri" w:hAnsi="Calibri"/>
          <w:color w:val="4A4A4A"/>
          <w:sz w:val="22"/>
          <w:szCs w:val="22"/>
        </w:rPr>
        <w:t xml:space="preserve">Any business running Instagram lead ads where speed-to-call decides the sale. The agent calls every new lead in Telugu within seconds, qualifies them and books the next step before a competitor responds.</w:t>
      </w:r>
    </w:p>
    <w:p>
      <w:pPr>
        <w:pStyle w:val="Heading2"/>
      </w:pPr>
      <w:r>
        <w:t xml:space="preserve">6.2 Adjacent use cases enabled by the same stack</w:t>
      </w:r>
    </w:p>
    <w:p>
      <w:pPr>
        <w:pStyle w:val="ListParagraph"/>
        <w:numPr>
          <w:ilvl w:val="0"/>
          <w:numId w:val="2"/>
        </w:numPr>
        <w:spacing w:after="80" w:line="270"/>
      </w:pPr>
      <w:r>
        <w:rPr>
          <w:rFonts w:ascii="Calibri" w:cs="Calibri" w:eastAsia="Calibri" w:hAnsi="Calibri"/>
          <w:color w:val="4A4A4A"/>
          <w:sz w:val="22"/>
          <w:szCs w:val="22"/>
        </w:rPr>
        <w:t xml:space="preserve">Qualification and filtering — call all leads, hand humans only the qualified few with context.</w:t>
      </w:r>
    </w:p>
    <w:p>
      <w:pPr>
        <w:pStyle w:val="ListParagraph"/>
        <w:numPr>
          <w:ilvl w:val="0"/>
          <w:numId w:val="2"/>
        </w:numPr>
        <w:spacing w:after="80" w:line="270"/>
      </w:pPr>
      <w:r>
        <w:rPr>
          <w:rFonts w:ascii="Calibri" w:cs="Calibri" w:eastAsia="Calibri" w:hAnsi="Calibri"/>
          <w:color w:val="4A4A4A"/>
          <w:sz w:val="22"/>
          <w:szCs w:val="22"/>
        </w:rPr>
        <w:t xml:space="preserve">Appointment scheduling and reminders — confirm bookings and cut no-shows for clinics and salons.</w:t>
      </w:r>
    </w:p>
    <w:p>
      <w:pPr>
        <w:pStyle w:val="ListParagraph"/>
        <w:numPr>
          <w:ilvl w:val="0"/>
          <w:numId w:val="2"/>
        </w:numPr>
        <w:spacing w:after="80" w:line="270"/>
      </w:pPr>
      <w:r>
        <w:rPr>
          <w:rFonts w:ascii="Calibri" w:cs="Calibri" w:eastAsia="Calibri" w:hAnsi="Calibri"/>
          <w:color w:val="4A4A4A"/>
          <w:sz w:val="22"/>
          <w:szCs w:val="22"/>
        </w:rPr>
        <w:t xml:space="preserve">Re-engagement of cold leads — cheap batch outbound to revive stale databases.</w:t>
      </w:r>
    </w:p>
    <w:p>
      <w:pPr>
        <w:pStyle w:val="ListParagraph"/>
        <w:numPr>
          <w:ilvl w:val="0"/>
          <w:numId w:val="2"/>
        </w:numPr>
        <w:spacing w:after="80" w:line="270"/>
      </w:pPr>
      <w:r>
        <w:rPr>
          <w:rFonts w:ascii="Calibri" w:cs="Calibri" w:eastAsia="Calibri" w:hAnsi="Calibri"/>
          <w:color w:val="4A4A4A"/>
          <w:sz w:val="22"/>
          <w:szCs w:val="22"/>
        </w:rPr>
        <w:t xml:space="preserve">Post-sale follow-up — order confirmation, payment reminders and feedback surveys.</w:t>
      </w:r>
    </w:p>
    <w:p>
      <w:pPr>
        <w:pStyle w:val="ListParagraph"/>
        <w:numPr>
          <w:ilvl w:val="0"/>
          <w:numId w:val="2"/>
        </w:numPr>
        <w:spacing w:after="80" w:line="270"/>
      </w:pPr>
      <w:r>
        <w:rPr>
          <w:rFonts w:ascii="Calibri" w:cs="Calibri" w:eastAsia="Calibri" w:hAnsi="Calibri"/>
          <w:color w:val="4A4A4A"/>
          <w:sz w:val="22"/>
          <w:szCs w:val="22"/>
        </w:rPr>
        <w:t xml:space="preserve">After-hours coverage — late-night and weekend leads get an immediate call instead of waiting.</w:t>
      </w:r>
    </w:p>
    <w:p>
      <w:pPr>
        <w:pStyle w:val="Heading2"/>
      </w:pPr>
      <w:r>
        <w:t xml:space="preserve">6.3 Fit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Strong fit</w:t>
            </w:r>
          </w:p>
        </w:tc>
        <w:tc>
          <w:tcPr>
            <w:tcW w:type="dxa" w:w="468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Poor fit</w:t>
            </w:r>
          </w:p>
        </w:tc>
      </w:tr>
      <w:tr>
        <w:tc>
          <w:tcPr>
            <w:tcW w:type="dxa" w:w="468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Repetitive, scriptable conversations</w:t>
            </w:r>
          </w:p>
        </w:tc>
        <w:tc>
          <w:tcPr>
            <w:tcW w:type="dxa" w:w="468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Complex consultative selling</w:t>
            </w:r>
          </w:p>
        </w:tc>
      </w:tr>
      <w:tr>
        <w:tc>
          <w:tcPr>
            <w:tcW w:type="dxa" w:w="468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High volume, hard to staff fast enough</w:t>
            </w:r>
          </w:p>
        </w:tc>
        <w:tc>
          <w:tcPr>
            <w:tcW w:type="dxa" w:w="468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Low volume where a human is cheaper</w:t>
            </w:r>
          </w:p>
        </w:tc>
      </w:tr>
      <w:tr>
        <w:tc>
          <w:tcPr>
            <w:tcW w:type="dxa" w:w="468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Qualification and booking</w:t>
            </w:r>
          </w:p>
        </w:tc>
        <w:tc>
          <w:tcPr>
            <w:tcW w:type="dxa" w:w="468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Closing high-trust, high-value deals</w:t>
            </w:r>
          </w:p>
        </w:tc>
      </w:tr>
      <w:tr>
        <w:tc>
          <w:tcPr>
            <w:tcW w:type="dxa" w:w="468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First-touch speed is decisive</w:t>
            </w:r>
          </w:p>
        </w:tc>
        <w:tc>
          <w:tcPr>
            <w:tcW w:type="dxa" w:w="468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Deep negotiation or relationship building</w:t>
            </w:r>
          </w:p>
        </w:tc>
      </w:tr>
      <w:tr>
        <w:tc>
          <w:tcPr>
            <w:tcW w:type="dxa" w:w="468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Standard FAQs and intent capture</w:t>
            </w:r>
          </w:p>
        </w:tc>
        <w:tc>
          <w:tcPr>
            <w:tcW w:type="dxa" w:w="468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Emotionally sensitive conversations</w:t>
            </w:r>
          </w:p>
        </w:tc>
      </w:tr>
    </w:tbl>
    <w:p>
      <w:r>
        <w:br w:type="page"/>
      </w:r>
    </w:p>
    <w:p>
      <w:pPr>
        <w:pStyle w:val="Heading1"/>
      </w:pPr>
      <w:r>
        <w:t xml:space="preserve">7. Revenue Model &amp; Economics</w:t>
      </w:r>
    </w:p>
    <w:p>
      <w:pPr>
        <w:pStyle w:val="Heading2"/>
      </w:pPr>
      <w:r>
        <w:t xml:space="preserve">7.1 Cost floor per call</w:t>
      </w:r>
    </w:p>
    <w:p>
      <w:pPr>
        <w:spacing w:after="140" w:line="276"/>
      </w:pPr>
      <w:r>
        <w:rPr>
          <w:rFonts w:ascii="Calibri" w:cs="Calibri" w:eastAsia="Calibri" w:hAnsi="Calibri"/>
          <w:color w:val="4A4A4A"/>
          <w:sz w:val="22"/>
          <w:szCs w:val="22"/>
        </w:rPr>
        <w:t xml:space="preserve">Earnings cannot be assessed without the per-call cost floor. For a typical two-minute call the indicative components are below; a working average of roughly INR 10 per call is reasonable for planning. All figures are indicative and vary by provider, volume and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Component (per 2-min call)</w:t>
            </w:r>
          </w:p>
        </w:tc>
        <w:tc>
          <w:tcPr>
            <w:tcW w:type="dxa" w:w="316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Indicative cost</w:t>
            </w:r>
          </w:p>
        </w:tc>
      </w:tr>
      <w:tr>
        <w:tc>
          <w:tcPr>
            <w:tcW w:type="dxa" w:w="62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Telephony (Exotel / Plivo)</w:t>
            </w:r>
          </w:p>
        </w:tc>
        <w:tc>
          <w:tcPr>
            <w:tcW w:type="dxa" w:w="31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INR 1 – 2</w:t>
            </w:r>
          </w:p>
        </w:tc>
      </w:tr>
      <w:tr>
        <w:tc>
          <w:tcPr>
            <w:tcW w:type="dxa" w:w="62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Speech-to-text</w:t>
            </w:r>
          </w:p>
        </w:tc>
        <w:tc>
          <w:tcPr>
            <w:tcW w:type="dxa" w:w="31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INR 2 – 4</w:t>
            </w:r>
          </w:p>
        </w:tc>
      </w:tr>
      <w:tr>
        <w:tc>
          <w:tcPr>
            <w:tcW w:type="dxa" w:w="62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LLM tokens</w:t>
            </w:r>
          </w:p>
        </w:tc>
        <w:tc>
          <w:tcPr>
            <w:tcW w:type="dxa" w:w="31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INR 1 – 3</w:t>
            </w:r>
          </w:p>
        </w:tc>
      </w:tr>
      <w:tr>
        <w:tc>
          <w:tcPr>
            <w:tcW w:type="dxa" w:w="62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Text-to-speech</w:t>
            </w:r>
          </w:p>
        </w:tc>
        <w:tc>
          <w:tcPr>
            <w:tcW w:type="dxa" w:w="31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INR 2 – 4</w:t>
            </w:r>
          </w:p>
        </w:tc>
      </w:tr>
      <w:tr>
        <w:tc>
          <w:tcPr>
            <w:tcW w:type="dxa" w:w="62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Approximate total</w:t>
            </w:r>
          </w:p>
        </w:tc>
        <w:tc>
          <w:tcPr>
            <w:tcW w:type="dxa" w:w="31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INR 6 – 13</w:t>
            </w:r>
          </w:p>
        </w:tc>
      </w:tr>
    </w:tbl>
    <w:p>
      <w:pPr>
        <w:pStyle w:val="Heading2"/>
      </w:pPr>
      <w:r>
        <w:t xml:space="preserve">7.2 Pricing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Model</w:t>
            </w:r>
          </w:p>
        </w:tc>
        <w:tc>
          <w:tcPr>
            <w:tcW w:type="dxa" w:w="400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How it works</w:t>
            </w:r>
          </w:p>
        </w:tc>
        <w:tc>
          <w:tcPr>
            <w:tcW w:type="dxa" w:w="276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Best for</w:t>
            </w:r>
          </w:p>
        </w:tc>
      </w:tr>
      <w:tr>
        <w:tc>
          <w:tcPr>
            <w:tcW w:type="dxa" w:w="2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Setup + retainer</w:t>
            </w:r>
          </w:p>
        </w:tc>
        <w:tc>
          <w:tcPr>
            <w:tcW w:type="dxa" w:w="40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One-time setup fee plus fixed monthly fee</w:t>
            </w:r>
          </w:p>
        </w:tc>
        <w:tc>
          <w:tcPr>
            <w:tcW w:type="dxa" w:w="27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SMBs wanting a done-for-me service</w:t>
            </w:r>
          </w:p>
        </w:tc>
      </w:tr>
      <w:tr>
        <w:tc>
          <w:tcPr>
            <w:tcW w:type="dxa" w:w="2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Per-call / per-minute</w:t>
            </w:r>
          </w:p>
        </w:tc>
        <w:tc>
          <w:tcPr>
            <w:tcW w:type="dxa" w:w="40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Usage-based with a markup on cost</w:t>
            </w:r>
          </w:p>
        </w:tc>
        <w:tc>
          <w:tcPr>
            <w:tcW w:type="dxa" w:w="27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High-volume clients</w:t>
            </w:r>
          </w:p>
        </w:tc>
      </w:tr>
      <w:tr>
        <w:tc>
          <w:tcPr>
            <w:tcW w:type="dxa" w:w="2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Per-qualified-lead</w:t>
            </w:r>
          </w:p>
        </w:tc>
        <w:tc>
          <w:tcPr>
            <w:tcW w:type="dxa" w:w="40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Charge per lead the agent qualifies</w:t>
            </w:r>
          </w:p>
        </w:tc>
        <w:tc>
          <w:tcPr>
            <w:tcW w:type="dxa" w:w="27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Performance-minded clients</w:t>
            </w:r>
          </w:p>
        </w:tc>
      </w:tr>
      <w:tr>
        <w:tc>
          <w:tcPr>
            <w:tcW w:type="dxa" w:w="2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Per-seat SaaS</w:t>
            </w:r>
          </w:p>
        </w:tc>
        <w:tc>
          <w:tcPr>
            <w:tcW w:type="dxa" w:w="40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Flat monthly tiers</w:t>
            </w:r>
          </w:p>
        </w:tc>
        <w:tc>
          <w:tcPr>
            <w:tcW w:type="dxa" w:w="27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Once productised</w:t>
            </w:r>
          </w:p>
        </w:tc>
      </w:tr>
    </w:tbl>
    <w:p>
      <w:pPr>
        <w:pStyle w:val="Heading2"/>
      </w:pPr>
      <w:r>
        <w:t xml:space="preserve">7.3 Indicative earning paths</w:t>
      </w:r>
    </w:p>
    <w:p>
      <w:pPr>
        <w:spacing w:after="140" w:line="276"/>
      </w:pPr>
      <w:r>
        <w:rPr>
          <w:rFonts w:ascii="Calibri" w:cs="Calibri" w:eastAsia="Calibri" w:hAnsi="Calibri"/>
          <w:color w:val="4A4A4A"/>
          <w:sz w:val="22"/>
          <w:szCs w:val="22"/>
        </w:rPr>
        <w:t xml:space="preserve">Services / agency model — fastest route to cash. Typical India SMB pricing is a one-time setup of INR 15,000–50,000 plus a monthly retainer of INR 10,000–30,000, against running costs of roughly INR 3,000–8,000 per client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Stage</w:t>
            </w:r>
          </w:p>
        </w:tc>
        <w:tc>
          <w:tcPr>
            <w:tcW w:type="dxa" w:w="220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Clients</w:t>
            </w:r>
          </w:p>
        </w:tc>
        <w:tc>
          <w:tcPr>
            <w:tcW w:type="dxa" w:w="356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Net monthly recurring (indicative)</w:t>
            </w:r>
          </w:p>
        </w:tc>
      </w:tr>
      <w:tr>
        <w:tc>
          <w:tcPr>
            <w:tcW w:type="dxa" w:w="3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Side hustle (months 1–3)</w:t>
            </w:r>
          </w:p>
        </w:tc>
        <w:tc>
          <w:tcPr>
            <w:tcW w:type="dxa" w:w="22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1 – 3</w:t>
            </w:r>
          </w:p>
        </w:tc>
        <w:tc>
          <w:tcPr>
            <w:tcW w:type="dxa" w:w="35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INR 15k – 60k</w:t>
            </w:r>
          </w:p>
        </w:tc>
      </w:tr>
      <w:tr>
        <w:tc>
          <w:tcPr>
            <w:tcW w:type="dxa" w:w="36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Established freelancer</w:t>
            </w:r>
          </w:p>
        </w:tc>
        <w:tc>
          <w:tcPr>
            <w:tcW w:type="dxa" w:w="220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5 – 8</w:t>
            </w:r>
          </w:p>
        </w:tc>
        <w:tc>
          <w:tcPr>
            <w:tcW w:type="dxa" w:w="356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INR 60k – 1.5L</w:t>
            </w:r>
          </w:p>
        </w:tc>
      </w:tr>
      <w:tr>
        <w:tc>
          <w:tcPr>
            <w:tcW w:type="dxa" w:w="36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Small agency (you + 1–2)</w:t>
            </w:r>
          </w:p>
        </w:tc>
        <w:tc>
          <w:tcPr>
            <w:tcW w:type="dxa" w:w="220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10 – 20</w:t>
            </w:r>
          </w:p>
        </w:tc>
        <w:tc>
          <w:tcPr>
            <w:tcW w:type="dxa" w:w="356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INR 1.5L – 4L</w:t>
            </w:r>
          </w:p>
        </w:tc>
      </w:tr>
    </w:tbl>
    <w:p>
      <w:pPr>
        <w:spacing w:after="140" w:line="276"/>
      </w:pPr>
      <w:r>
        <w:rPr>
          <w:rFonts w:ascii="Calibri" w:cs="Calibri" w:eastAsia="Calibri" w:hAnsi="Calibri"/>
          <w:color w:val="4A4A4A"/>
          <w:sz w:val="22"/>
          <w:szCs w:val="22"/>
        </w:rPr>
        <w:t xml:space="preserve">Product / SaaS model — higher ceiling, slower and harder. At an average of INR 10,000 per customer per month, 50 paying customers represent roughly INR 5L per month and 200 customers roughly INR 20L per month. Reaching that scale depends on distribution and support, not engineering, and typically takes twelve to twenty-four months.</w:t>
      </w:r>
    </w:p>
    <w:p>
      <w:pPr>
        <w:spacing w:after="140" w:line="276"/>
      </w:pPr>
      <w:r>
        <w:rPr>
          <w:rFonts w:ascii="Calibri" w:cs="Calibri" w:eastAsia="Calibri" w:hAnsi="Calibri"/>
          <w:color w:val="4A4A4A"/>
          <w:sz w:val="22"/>
          <w:szCs w:val="22"/>
        </w:rPr>
        <w:t xml:space="preserve">International freelance — AI voice-agent project work on global platforms commonly pays USD 2,000–10,000 per build with USD 500–3,000 per month retainers, a useful parallel income while local clients are developed.</w:t>
      </w:r>
    </w:p>
    <w:p>
      <w:pPr>
        <w:pStyle w:val="Heading2"/>
      </w:pPr>
      <w:r>
        <w:t xml:space="preserve">7.4 Realistic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Path</w:t>
            </w:r>
          </w:p>
        </w:tc>
        <w:tc>
          <w:tcPr>
            <w:tcW w:type="dxa" w:w="312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~6 months</w:t>
            </w:r>
          </w:p>
        </w:tc>
        <w:tc>
          <w:tcPr>
            <w:tcW w:type="dxa" w:w="3120"/>
            <w:tcBorders>
              <w:top w:val="single" w:color="D8D2DC" w:sz="4"/>
              <w:left w:val="single" w:color="D8D2DC" w:sz="4"/>
              <w:bottom w:val="single" w:color="D8D2DC" w:sz="4"/>
              <w:right w:val="single" w:color="D8D2DC" w:sz="4"/>
            </w:tcBorders>
            <w:shd w:fill="030304" w:val="clear"/>
            <w:tcMar>
              <w:top w:type="dxa" w:w="80"/>
              <w:left w:type="dxa" w:w="120"/>
              <w:bottom w:type="dxa" w:w="80"/>
              <w:right w:type="dxa" w:w="120"/>
            </w:tcMar>
            <w:vAlign w:val="center"/>
          </w:tcPr>
          <w:p>
            <w:r>
              <w:rPr>
                <w:rFonts w:ascii="Arial Rounded MT Bold" w:cs="Arial Rounded MT Bold" w:eastAsia="Arial Rounded MT Bold" w:hAnsi="Arial Rounded MT Bold"/>
                <w:b/>
                <w:bCs/>
                <w:color w:val="8DE971"/>
                <w:sz w:val="20"/>
                <w:szCs w:val="20"/>
              </w:rPr>
              <w:t xml:space="preserve">~12–18 months</w:t>
            </w:r>
          </w:p>
        </w:tc>
      </w:tr>
      <w:tr>
        <w:tc>
          <w:tcPr>
            <w:tcW w:type="dxa" w:w="312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Services (solo)</w:t>
            </w:r>
          </w:p>
        </w:tc>
        <w:tc>
          <w:tcPr>
            <w:tcW w:type="dxa" w:w="312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INR 30k – 80k / mo</w:t>
            </w:r>
          </w:p>
        </w:tc>
        <w:tc>
          <w:tcPr>
            <w:tcW w:type="dxa" w:w="312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INR 1L – 3L / mo</w:t>
            </w:r>
          </w:p>
        </w:tc>
      </w:tr>
      <w:tr>
        <w:tc>
          <w:tcPr>
            <w:tcW w:type="dxa" w:w="312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Small agency</w:t>
            </w:r>
          </w:p>
        </w:tc>
        <w:tc>
          <w:tcPr>
            <w:tcW w:type="dxa" w:w="312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w:t>
            </w:r>
          </w:p>
        </w:tc>
        <w:tc>
          <w:tcPr>
            <w:tcW w:type="dxa" w:w="312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INR 3L – 6L / mo</w:t>
            </w:r>
          </w:p>
        </w:tc>
      </w:tr>
      <w:tr>
        <w:tc>
          <w:tcPr>
            <w:tcW w:type="dxa" w:w="312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SaaS (if it lands)</w:t>
            </w:r>
          </w:p>
        </w:tc>
        <w:tc>
          <w:tcPr>
            <w:tcW w:type="dxa" w:w="312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Often INR 0 – 50k</w:t>
            </w:r>
          </w:p>
        </w:tc>
        <w:tc>
          <w:tcPr>
            <w:tcW w:type="dxa" w:w="3120"/>
            <w:tcBorders>
              <w:top w:val="single" w:color="D8D2DC" w:sz="4"/>
              <w:left w:val="single" w:color="D8D2DC" w:sz="4"/>
              <w:bottom w:val="single" w:color="D8D2DC" w:sz="4"/>
              <w:right w:val="single" w:color="D8D2DC" w:sz="4"/>
            </w:tcBorders>
            <w:shd w:fill="EFEAF2" w:val="clear"/>
            <w:tcMar>
              <w:top w:type="dxa" w:w="70"/>
              <w:left w:type="dxa" w:w="120"/>
              <w:bottom w:type="dxa" w:w="70"/>
              <w:right w:type="dxa" w:w="120"/>
            </w:tcMar>
            <w:vAlign w:val="center"/>
          </w:tcPr>
          <w:p>
            <w:r>
              <w:rPr>
                <w:rFonts w:ascii="Calibri" w:cs="Calibri" w:eastAsia="Calibri" w:hAnsi="Calibri"/>
                <w:color w:val="4A4A4A"/>
                <w:sz w:val="20"/>
                <w:szCs w:val="20"/>
              </w:rPr>
              <w:t xml:space="preserve">INR 2L – 10L+ / mo</w:t>
            </w:r>
          </w:p>
        </w:tc>
      </w:tr>
      <w:tr>
        <w:tc>
          <w:tcPr>
            <w:tcW w:type="dxa" w:w="312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 Intl freelance</w:t>
            </w:r>
          </w:p>
        </w:tc>
        <w:tc>
          <w:tcPr>
            <w:tcW w:type="dxa" w:w="312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 INR 50k – 2L / mo</w:t>
            </w:r>
          </w:p>
        </w:tc>
        <w:tc>
          <w:tcPr>
            <w:tcW w:type="dxa" w:w="3120"/>
            <w:tcBorders>
              <w:top w:val="single" w:color="D8D2DC" w:sz="4"/>
              <w:left w:val="single" w:color="D8D2DC" w:sz="4"/>
              <w:bottom w:val="single" w:color="D8D2DC" w:sz="4"/>
              <w:right w:val="single" w:color="D8D2DC" w:sz="4"/>
            </w:tcBorders>
            <w:shd w:fill="FFFFFF" w:val="clear"/>
            <w:tcMar>
              <w:top w:type="dxa" w:w="70"/>
              <w:left w:type="dxa" w:w="120"/>
              <w:bottom w:type="dxa" w:w="70"/>
              <w:right w:type="dxa" w:w="120"/>
            </w:tcMar>
            <w:vAlign w:val="center"/>
          </w:tcPr>
          <w:p>
            <w:r>
              <w:rPr>
                <w:rFonts w:ascii="Calibri" w:cs="Calibri" w:eastAsia="Calibri" w:hAnsi="Calibri"/>
                <w:color w:val="4A4A4A"/>
                <w:sz w:val="20"/>
                <w:szCs w:val="20"/>
              </w:rPr>
              <w:t xml:space="preserve">Same uplift</w:t>
            </w:r>
          </w:p>
        </w:tc>
      </w:tr>
    </w:tbl>
    <w:p>
      <w:pPr>
        <w:spacing w:after="140" w:line="276"/>
      </w:pPr>
      <w:r>
        <w:rPr>
          <w:rFonts w:ascii="Calibri" w:cs="Calibri" w:eastAsia="Calibri" w:hAnsi="Calibri"/>
          <w:i/>
          <w:iCs/>
          <w:color w:val="4A4A4A"/>
          <w:sz w:val="22"/>
          <w:szCs w:val="22"/>
        </w:rPr>
        <w:t xml:space="preserve">The most reliable anchor: a serious solo engineer who builds a working Telugu system and sells consistently can reach INR 1–2 lakh per month recurring within a year. The single largest lever on earnings is the ability to land and retain clients, not the technology.</w:t>
      </w:r>
    </w:p>
    <w:p>
      <w:pPr>
        <w:pStyle w:val="Heading1"/>
      </w:pPr>
      <w:r>
        <w:t xml:space="preserve">8. Risks &amp; Considerations</w:t>
      </w:r>
    </w:p>
    <w:p>
      <w:pPr>
        <w:pStyle w:val="ListParagraph"/>
        <w:numPr>
          <w:ilvl w:val="0"/>
          <w:numId w:val="2"/>
        </w:numPr>
        <w:spacing w:after="80" w:line="270"/>
      </w:pPr>
      <w:r>
        <w:rPr>
          <w:rFonts w:ascii="Calibri" w:cs="Calibri" w:eastAsia="Calibri" w:hAnsi="Calibri"/>
          <w:color w:val="4A4A4A"/>
          <w:sz w:val="22"/>
          <w:szCs w:val="22"/>
        </w:rPr>
        <w:t xml:space="preserve">Competition — Vapi, Bland, Retell and Indian players are entering fast; calling tech is commoditising. The durable edge is Telugu quality, local trust and service.</w:t>
      </w:r>
    </w:p>
    <w:p>
      <w:pPr>
        <w:pStyle w:val="ListParagraph"/>
        <w:numPr>
          <w:ilvl w:val="0"/>
          <w:numId w:val="2"/>
        </w:numPr>
        <w:spacing w:after="80" w:line="270"/>
      </w:pPr>
      <w:r>
        <w:rPr>
          <w:rFonts w:ascii="Calibri" w:cs="Calibri" w:eastAsia="Calibri" w:hAnsi="Calibri"/>
          <w:color w:val="4A4A4A"/>
          <w:sz w:val="22"/>
          <w:szCs w:val="22"/>
        </w:rPr>
        <w:t xml:space="preserve">Churn — SMB clients are price-sensitive and leave quickly without demonstrated return; monthly ROI proof is essential to retention.</w:t>
      </w:r>
    </w:p>
    <w:p>
      <w:pPr>
        <w:pStyle w:val="ListParagraph"/>
        <w:numPr>
          <w:ilvl w:val="0"/>
          <w:numId w:val="2"/>
        </w:numPr>
        <w:spacing w:after="80" w:line="270"/>
      </w:pPr>
      <w:r>
        <w:rPr>
          <w:rFonts w:ascii="Calibri" w:cs="Calibri" w:eastAsia="Calibri" w:hAnsi="Calibri"/>
          <w:color w:val="4A4A4A"/>
          <w:sz w:val="22"/>
          <w:szCs w:val="22"/>
        </w:rPr>
        <w:t xml:space="preserve">Early revenue — the first two to three months are likely near-zero while building and running free pilots.</w:t>
      </w:r>
    </w:p>
    <w:p>
      <w:pPr>
        <w:pStyle w:val="ListParagraph"/>
        <w:numPr>
          <w:ilvl w:val="0"/>
          <w:numId w:val="2"/>
        </w:numPr>
        <w:spacing w:after="80" w:line="270"/>
      </w:pPr>
      <w:r>
        <w:rPr>
          <w:rFonts w:ascii="Calibri" w:cs="Calibri" w:eastAsia="Calibri" w:hAnsi="Calibri"/>
          <w:color w:val="4A4A4A"/>
          <w:sz w:val="22"/>
          <w:szCs w:val="22"/>
        </w:rPr>
        <w:t xml:space="preserve">Regulatory exposure — non-compliant automated calling risks number blocking and penalties; consent and compliant numbering are mandatory.</w:t>
      </w:r>
    </w:p>
    <w:p>
      <w:pPr>
        <w:pStyle w:val="ListParagraph"/>
        <w:numPr>
          <w:ilvl w:val="0"/>
          <w:numId w:val="2"/>
        </w:numPr>
        <w:spacing w:after="80" w:line="270"/>
      </w:pPr>
      <w:r>
        <w:rPr>
          <w:rFonts w:ascii="Calibri" w:cs="Calibri" w:eastAsia="Calibri" w:hAnsi="Calibri"/>
          <w:color w:val="4A4A4A"/>
          <w:sz w:val="22"/>
          <w:szCs w:val="22"/>
        </w:rPr>
        <w:t xml:space="preserve">Bot detection — Telugu TTS is good but detectable; suitable for qualification and booking, less so for nuanced sales.</w:t>
      </w:r>
    </w:p>
    <w:p>
      <w:pPr>
        <w:pStyle w:val="Heading1"/>
      </w:pPr>
      <w:r>
        <w:t xml:space="preserve">9. Recommendations &amp; Next Steps</w:t>
      </w:r>
    </w:p>
    <w:p>
      <w:pPr>
        <w:pStyle w:val="ListParagraph"/>
        <w:numPr>
          <w:ilvl w:val="0"/>
          <w:numId w:val="3"/>
        </w:numPr>
        <w:spacing w:after="80" w:line="270"/>
      </w:pPr>
      <w:r>
        <w:rPr>
          <w:rFonts w:ascii="Calibri" w:cs="Calibri" w:eastAsia="Calibri" w:hAnsi="Calibri"/>
          <w:color w:val="4A4A4A"/>
          <w:sz w:val="22"/>
          <w:szCs w:val="22"/>
        </w:rPr>
        <w:t xml:space="preserve">Start as a service in one vertical — real estate or clinics in Hyderabad — and productise only after selling it five or more times.</w:t>
      </w:r>
    </w:p>
    <w:p>
      <w:pPr>
        <w:pStyle w:val="ListParagraph"/>
        <w:numPr>
          <w:ilvl w:val="0"/>
          <w:numId w:val="3"/>
        </w:numPr>
        <w:spacing w:after="80" w:line="270"/>
      </w:pPr>
      <w:r>
        <w:rPr>
          <w:rFonts w:ascii="Calibri" w:cs="Calibri" w:eastAsia="Calibri" w:hAnsi="Calibri"/>
          <w:color w:val="4A4A4A"/>
          <w:sz w:val="22"/>
          <w:szCs w:val="22"/>
        </w:rPr>
        <w:t xml:space="preserve">Build one undeniable live Telugu demo call that can be played in a meeting.</w:t>
      </w:r>
    </w:p>
    <w:p>
      <w:pPr>
        <w:pStyle w:val="ListParagraph"/>
        <w:numPr>
          <w:ilvl w:val="0"/>
          <w:numId w:val="3"/>
        </w:numPr>
        <w:spacing w:after="80" w:line="270"/>
      </w:pPr>
      <w:r>
        <w:rPr>
          <w:rFonts w:ascii="Calibri" w:cs="Calibri" w:eastAsia="Calibri" w:hAnsi="Calibri"/>
          <w:color w:val="4A4A4A"/>
          <w:sz w:val="22"/>
          <w:szCs w:val="22"/>
        </w:rPr>
        <w:t xml:space="preserve">Run two to three free one-week pilots, measure the lift (extra site visits or appointments), and convert to paid with a case study.</w:t>
      </w:r>
    </w:p>
    <w:p>
      <w:pPr>
        <w:pStyle w:val="ListParagraph"/>
        <w:numPr>
          <w:ilvl w:val="0"/>
          <w:numId w:val="3"/>
        </w:numPr>
        <w:spacing w:after="80" w:line="270"/>
      </w:pPr>
      <w:r>
        <w:rPr>
          <w:rFonts w:ascii="Calibri" w:cs="Calibri" w:eastAsia="Calibri" w:hAnsi="Calibri"/>
          <w:color w:val="4A4A4A"/>
          <w:sz w:val="22"/>
          <w:szCs w:val="22"/>
        </w:rPr>
        <w:t xml:space="preserve">Validate the engineering with the thin slice (webhook -&gt; call -&gt; Sarvam STT/TTS + LLM loop) and review twenty real test calls before scaling.</w:t>
      </w:r>
    </w:p>
    <w:p>
      <w:pPr>
        <w:pStyle w:val="ListParagraph"/>
        <w:numPr>
          <w:ilvl w:val="0"/>
          <w:numId w:val="3"/>
        </w:numPr>
        <w:spacing w:after="80" w:line="270"/>
      </w:pPr>
      <w:r>
        <w:rPr>
          <w:rFonts w:ascii="Calibri" w:cs="Calibri" w:eastAsia="Calibri" w:hAnsi="Calibri"/>
          <w:color w:val="4A4A4A"/>
          <w:sz w:val="22"/>
          <w:szCs w:val="22"/>
        </w:rPr>
        <w:t xml:space="preserve">Use Instagram reels, LinkedIn, local WhatsApp business groups and partnerships with Meta-ads agencies as primary distribution channels.</w:t>
      </w:r>
    </w:p>
    <w:p>
      <w:pPr>
        <w:spacing w:after="60"/>
      </w:pPr>
      <w:r>
        <w:t xml:space="preserve"/>
      </w:r>
    </w:p>
    <w:p>
      <w:pPr>
        <w:pBdr>
          <w:top w:val="single" w:color="AD96DC" w:sz="12" w:space="1"/>
        </w:pBdr>
        <w:spacing w:before="200"/>
      </w:pPr>
      <w:r>
        <w:rPr>
          <w:rFonts w:ascii="Calibri" w:cs="Calibri" w:eastAsia="Calibri" w:hAnsi="Calibri"/>
          <w:i/>
          <w:iCs/>
          <w:color w:val="AD96DC"/>
          <w:sz w:val="18"/>
          <w:szCs w:val="18"/>
        </w:rPr>
        <w:t xml:space="preserve">Prepared by nxzen digital solutions — The Strategic Guardian. Empowering Infrastructure with Insight.</w:t>
      </w:r>
    </w:p>
    <w:p>
      <w:pPr>
        <w:spacing w:after="140" w:line="276"/>
      </w:pPr>
      <w:r>
        <w:rPr>
          <w:rFonts w:ascii="Calibri" w:cs="Calibri" w:eastAsia="Calibri" w:hAnsi="Calibri"/>
          <w:color w:val="4A4A4A"/>
          <w:sz w:val="16"/>
          <w:szCs w:val="16"/>
        </w:rPr>
        <w:t xml:space="preserve">Note: Outpero is referenced as an example of this solution category and is not an nxzen product. Figures are indicative for planning only and are not financial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E971" w:sz="14" w:space="4"/>
      </w:pBdr>
      <w:tabs>
        <w:tab w:val="right" w:pos="9026"/>
      </w:tabs>
      <w:spacing w:before="60"/>
    </w:pPr>
    <w:r>
      <w:rPr>
        <w:rFonts w:ascii="Arial Rounded MT Bold" w:cs="Arial Rounded MT Bold" w:eastAsia="Arial Rounded MT Bold" w:hAnsi="Arial Rounded MT Bold"/>
        <w:caps/>
        <w:color w:val="AD96DC"/>
        <w:sz w:val="16"/>
        <w:szCs w:val="16"/>
      </w:rPr>
      <w:t xml:space="preserve">nxzen digital solutions</w:t>
    </w:r>
    <w:r>
      <w:rPr>
        <w:rFonts w:ascii="Calibri" w:cs="Calibri" w:eastAsia="Calibri" w:hAnsi="Calibri"/>
        <w:color w:val="4A4A4A"/>
        <w:sz w:val="16"/>
        <w:szCs w:val="16"/>
      </w:rPr>
      <w:t xml:space="preserve">	Page </w:t>
    </w:r>
    <w:r>
      <w:rPr>
        <w:rFonts w:ascii="Calibri" w:cs="Calibri" w:eastAsia="Calibri" w:hAnsi="Calibri"/>
        <w:color w:val="4A4A4A"/>
        <w:sz w:val="16"/>
        <w:szCs w:val="16"/>
      </w:rPr>
      <w:fldChar w:fldCharType="begin"/>
      <w:instrText xml:space="preserve">PAGE</w:instrText>
      <w:fldChar w:fldCharType="separate"/>
      <w:fldChar w:fldCharType="end"/>
    </w:r>
    <w:r>
      <w:rPr>
        <w:rFonts w:ascii="Calibri" w:cs="Calibri" w:eastAsia="Calibri" w:hAnsi="Calibri"/>
        <w:color w:val="4A4A4A"/>
        <w:sz w:val="16"/>
        <w:szCs w:val="16"/>
      </w:rPr>
      <w:t xml:space="preserve"> of </w:t>
    </w:r>
    <w:r>
      <w:rPr>
        <w:rFonts w:ascii="Calibri" w:cs="Calibri" w:eastAsia="Calibri" w:hAnsi="Calibri"/>
        <w:color w:val="4A4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Calibri" w:cs="Calibri" w:eastAsia="Calibri" w:hAnsi="Calibri"/>
        <w:color w:val="AD96DC"/>
        <w:sz w:val="16"/>
        <w:szCs w:val="16"/>
      </w:rPr>
      <w:t xml:space="preserve">Solution &amp; Business Brief — AI Voice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8DE971"/>
      </w:r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DE971" w:sz="12" w:space="4"/>
      </w:pBdr>
      <w:spacing w:after="160" w:before="280"/>
      <w:outlineLvl w:val="0"/>
    </w:pPr>
    <w:rPr>
      <w:rFonts w:ascii="Times New Roman" w:cs="Times New Roman" w:eastAsia="Times New Roman" w:hAnsi="Times New Roman"/>
      <w:b/>
      <w:bCs/>
      <w:color w:val="030304"/>
      <w:sz w:val="30"/>
      <w:szCs w:val="30"/>
    </w:rPr>
  </w:style>
  <w:style w:type="paragraph" w:styleId="Heading2">
    <w:name w:val="Heading 2"/>
    <w:basedOn w:val="Normal"/>
    <w:next w:val="Normal"/>
    <w:qFormat/>
    <w:pPr>
      <w:spacing w:after="100" w:before="180"/>
      <w:outlineLvl w:val="1"/>
    </w:pPr>
    <w:rPr>
      <w:rFonts w:ascii="Arial Rounded MT Bold" w:cs="Arial Rounded MT Bold" w:eastAsia="Arial Rounded MT Bold" w:hAnsi="Arial Rounded MT Bold"/>
      <w:b/>
      <w:bCs/>
      <w:color w:val="AD96D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Telugu-First AI Voice Agent — Solution &amp; Business Brief</dc:title>
  <dc:creator>nxzen digital solutions</dc:creator>
  <cp:lastModifiedBy>Un-named</cp:lastModifiedBy>
  <cp:revision>1</cp:revision>
  <dcterms:created xsi:type="dcterms:W3CDTF">2026-06-20T22:23:57.233Z</dcterms:created>
  <dcterms:modified xsi:type="dcterms:W3CDTF">2026-06-20T22:23:57.233Z</dcterms:modified>
</cp:coreProperties>
</file>

<file path=docProps/custom.xml><?xml version="1.0" encoding="utf-8"?>
<Properties xmlns="http://schemas.openxmlformats.org/officeDocument/2006/custom-properties" xmlns:vt="http://schemas.openxmlformats.org/officeDocument/2006/docPropsVTypes"/>
</file>