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imHei" w:hAnsi="SimHei" w:eastAsia="SimHei"/>
        </w:rPr>
        <w:t>国务院办公厅关于促进通用航空业发展的指导意见</w:t>
      </w:r>
    </w:p>
    <w:p>
      <w:r>
        <w:rPr>
          <w:rFonts w:ascii="SimSun" w:hAnsi="SimSun" w:eastAsia="SimSun"/>
          <w:b w:val="0"/>
        </w:rPr>
      </w:r>
      <w:r>
        <w:rPr>
          <w:rFonts w:ascii="SimSun" w:hAnsi="SimSun" w:eastAsia="SimSun"/>
          <w:b/>
        </w:rPr>
        <w:t>发文机关：</w:t>
      </w:r>
      <w:r>
        <w:rPr>
          <w:rFonts w:ascii="SimSun" w:hAnsi="SimSun" w:eastAsia="SimSun"/>
          <w:b w:val="0"/>
        </w:rPr>
        <w:t xml:space="preserve"> 国务院办公厅</w:t>
      </w:r>
    </w:p>
    <w:p>
      <w:r>
        <w:rPr>
          <w:rFonts w:ascii="SimSun" w:hAnsi="SimSun" w:eastAsia="SimSun"/>
          <w:b w:val="0"/>
        </w:rPr>
      </w:r>
      <w:r>
        <w:rPr>
          <w:rFonts w:ascii="SimSun" w:hAnsi="SimSun" w:eastAsia="SimSun"/>
          <w:b/>
        </w:rPr>
        <w:t>发文字号：</w:t>
      </w:r>
      <w:r>
        <w:rPr>
          <w:rFonts w:ascii="SimSun" w:hAnsi="SimSun" w:eastAsia="SimSun"/>
          <w:b w:val="0"/>
        </w:rPr>
        <w:t xml:space="preserve"> 国办发〔2016〕38号</w:t>
      </w:r>
    </w:p>
    <w:p>
      <w:r>
        <w:rPr>
          <w:rFonts w:ascii="SimSun" w:hAnsi="SimSun" w:eastAsia="SimSun"/>
          <w:b w:val="0"/>
        </w:rPr>
      </w:r>
      <w:r>
        <w:rPr>
          <w:rFonts w:ascii="SimSun" w:hAnsi="SimSun" w:eastAsia="SimSun"/>
          <w:b/>
        </w:rPr>
        <w:t>发布日期：</w:t>
      </w:r>
      <w:r>
        <w:rPr>
          <w:rFonts w:ascii="SimSun" w:hAnsi="SimSun" w:eastAsia="SimSun"/>
          <w:b w:val="0"/>
        </w:rPr>
        <w:t xml:space="preserve"> 2016年5月13日</w:t>
      </w:r>
    </w:p>
    <w:p>
      <w:r>
        <w:rPr>
          <w:rFonts w:ascii="SimSun" w:hAnsi="SimSun" w:eastAsia="SimSun"/>
          <w:b w:val="0"/>
        </w:rPr>
      </w:r>
      <w:r>
        <w:rPr>
          <w:rFonts w:ascii="SimSun" w:hAnsi="SimSun" w:eastAsia="SimSun"/>
          <w:b/>
        </w:rPr>
        <w:t>文件类别：</w:t>
      </w:r>
      <w:r>
        <w:rPr>
          <w:rFonts w:ascii="SimSun" w:hAnsi="SimSun" w:eastAsia="SimSun"/>
          <w:b w:val="0"/>
        </w:rPr>
        <w:t xml:space="preserve"> 指导意见</w:t>
      </w:r>
    </w:p>
    <w:p>
      <w:r>
        <w:rPr>
          <w:rFonts w:ascii="SimSun" w:hAnsi="SimSun" w:eastAsia="SimSun"/>
          <w:b w:val="0"/>
        </w:rPr>
      </w:r>
      <w:r>
        <w:rPr>
          <w:rFonts w:ascii="SimSun" w:hAnsi="SimSun" w:eastAsia="SimSun"/>
          <w:b/>
        </w:rPr>
        <w:t>原文链接：</w:t>
      </w:r>
      <w:r>
        <w:rPr>
          <w:rFonts w:ascii="SimSun" w:hAnsi="SimSun" w:eastAsia="SimSun"/>
          <w:b w:val="0"/>
        </w:rPr>
        <w:t xml:space="preserve"> https://www.gov.cn/zhengce/content/2016-05/17/content_5074166.htm</w:t>
      </w:r>
    </w:p>
    <w:p>
      <w:pPr>
        <w:spacing w:before="120" w:after="120"/>
        <w:pBdr>
          <w:bottom w:val="single" w:sz="6" w:space="1" w:color="999999"/>
        </w:pBdr>
      </w:pPr>
    </w:p>
    <w:p>
      <w:pPr>
        <w:pStyle w:val="Heading2"/>
      </w:pPr>
      <w:r>
        <w:rPr>
          <w:rFonts w:ascii="SimHei" w:hAnsi="SimHei" w:eastAsia="SimHei"/>
        </w:rPr>
        <w:t>核心要点</w:t>
      </w:r>
    </w:p>
    <w:p>
      <w:r>
        <w:rPr>
          <w:rFonts w:ascii="SimSun" w:hAnsi="SimSun" w:eastAsia="SimSun"/>
          <w:b w:val="0"/>
        </w:rPr>
        <w:t>本文件是"低空经济"政策体系的开篇之作，首次在国家层面系统性提出促进通用航空业发展的顶层设计，明确了低空空域管理改革的方向和路径。</w:t>
      </w:r>
    </w:p>
    <w:p>
      <w:pPr>
        <w:pStyle w:val="Heading2"/>
      </w:pPr>
      <w:r>
        <w:rPr>
          <w:rFonts w:ascii="SimHei" w:hAnsi="SimHei" w:eastAsia="SimHei"/>
        </w:rPr>
        <w:t>主要目标</w:t>
      </w:r>
    </w:p>
    <w:p>
      <w:r>
        <w:rPr>
          <w:rFonts w:ascii="SimSun" w:hAnsi="SimSun" w:eastAsia="SimSun"/>
          <w:b w:val="0"/>
        </w:rPr>
        <w:t>到2020年，建成500个以上通用机场，基本实现地级以上城市拥有通用机场或兼顾通用航空服务的运输机场，覆盖农产品主产区、主要林区、50%以上的5A级旅游景区。通用航空器达到5000架以上，年飞行量200万小时以上，培育一批具有市场竞争力的通用航空企业。</w:t>
      </w:r>
    </w:p>
    <w:p>
      <w:pPr>
        <w:pStyle w:val="Heading2"/>
      </w:pPr>
      <w:r>
        <w:rPr>
          <w:rFonts w:ascii="SimHei" w:hAnsi="SimHei" w:eastAsia="SimHei"/>
        </w:rPr>
        <w:t>重点任务</w:t>
      </w:r>
    </w:p>
    <w:p>
      <w:pPr>
        <w:pStyle w:val="Heading3"/>
      </w:pPr>
      <w:r>
        <w:rPr>
          <w:rFonts w:ascii="SimHei" w:hAnsi="SimHei" w:eastAsia="SimHei"/>
        </w:rPr>
        <w:t>一、培育通用航空市场</w:t>
      </w:r>
    </w:p>
    <w:p>
      <w:pPr>
        <w:pStyle w:val="ListBullet"/>
      </w:pPr>
      <w:r>
        <w:rPr>
          <w:rFonts w:ascii="SimSun" w:hAnsi="SimSun" w:eastAsia="SimSun"/>
          <w:b w:val="0"/>
        </w:rPr>
        <w:t>强化交通服务，发挥通用航空在短途运输、公务飞行、空中游览等方面的作用</w:t>
      </w:r>
    </w:p>
    <w:p>
      <w:pPr>
        <w:pStyle w:val="ListBullet"/>
      </w:pPr>
      <w:r>
        <w:rPr>
          <w:rFonts w:ascii="SimSun" w:hAnsi="SimSun" w:eastAsia="SimSun"/>
          <w:b w:val="0"/>
        </w:rPr>
        <w:t>扩大公益服务和生产应用，拓展应急救援、医疗救护、工农林业生产等应用</w:t>
      </w:r>
    </w:p>
    <w:p>
      <w:pPr>
        <w:pStyle w:val="ListBullet"/>
      </w:pPr>
      <w:r>
        <w:rPr>
          <w:rFonts w:ascii="SimSun" w:hAnsi="SimSun" w:eastAsia="SimSun"/>
          <w:b w:val="0"/>
        </w:rPr>
        <w:t>鼓励航空消费，推动航空运动、飞行培训、航空俱乐部等发展</w:t>
      </w:r>
    </w:p>
    <w:p>
      <w:pPr>
        <w:pStyle w:val="Heading3"/>
      </w:pPr>
      <w:r>
        <w:rPr>
          <w:rFonts w:ascii="SimHei" w:hAnsi="SimHei" w:eastAsia="SimHei"/>
        </w:rPr>
        <w:t>二、加快通用机场建设</w:t>
      </w:r>
    </w:p>
    <w:p>
      <w:pPr>
        <w:pStyle w:val="ListBullet"/>
      </w:pPr>
      <w:r>
        <w:rPr>
          <w:rFonts w:ascii="SimSun" w:hAnsi="SimSun" w:eastAsia="SimSun"/>
          <w:b w:val="0"/>
        </w:rPr>
        <w:t>简化审批程序，通用机场核准权限下放至省级政府</w:t>
      </w:r>
    </w:p>
    <w:p>
      <w:pPr>
        <w:pStyle w:val="ListBullet"/>
      </w:pPr>
      <w:r>
        <w:rPr>
          <w:rFonts w:ascii="SimSun" w:hAnsi="SimSun" w:eastAsia="SimSun"/>
          <w:b w:val="0"/>
        </w:rPr>
        <w:t>完善布局规划，构建国家、区域、地方三级通用机场网络</w:t>
      </w:r>
    </w:p>
    <w:p>
      <w:pPr>
        <w:pStyle w:val="ListBullet"/>
      </w:pPr>
      <w:r>
        <w:rPr>
          <w:rFonts w:ascii="SimSun" w:hAnsi="SimSun" w:eastAsia="SimSun"/>
          <w:b w:val="0"/>
        </w:rPr>
        <w:t>鼓励企业和个人投资建设通用机场</w:t>
      </w:r>
    </w:p>
    <w:p>
      <w:pPr>
        <w:pStyle w:val="Heading3"/>
      </w:pPr>
      <w:r>
        <w:rPr>
          <w:rFonts w:ascii="SimHei" w:hAnsi="SimHei" w:eastAsia="SimHei"/>
        </w:rPr>
        <w:t>三、促进产业转型升级</w:t>
      </w:r>
    </w:p>
    <w:p>
      <w:pPr>
        <w:pStyle w:val="ListBullet"/>
      </w:pPr>
      <w:r>
        <w:rPr>
          <w:rFonts w:ascii="SimSun" w:hAnsi="SimSun" w:eastAsia="SimSun"/>
          <w:b w:val="0"/>
        </w:rPr>
        <w:t>提升制造水平，突破发动机、航电系统等核心技术</w:t>
      </w:r>
    </w:p>
    <w:p>
      <w:pPr>
        <w:pStyle w:val="ListBullet"/>
      </w:pPr>
      <w:r>
        <w:rPr>
          <w:rFonts w:ascii="SimSun" w:hAnsi="SimSun" w:eastAsia="SimSun"/>
          <w:b w:val="0"/>
        </w:rPr>
        <w:t>推动建立通用航空产业集聚区</w:t>
      </w:r>
    </w:p>
    <w:p>
      <w:pPr>
        <w:pStyle w:val="ListBullet"/>
      </w:pPr>
      <w:r>
        <w:rPr>
          <w:rFonts w:ascii="SimSun" w:hAnsi="SimSun" w:eastAsia="SimSun"/>
          <w:b w:val="0"/>
        </w:rPr>
        <w:t>促进军民融合深度发展</w:t>
      </w:r>
    </w:p>
    <w:p>
      <w:pPr>
        <w:pStyle w:val="Heading3"/>
      </w:pPr>
      <w:r>
        <w:rPr>
          <w:rFonts w:ascii="SimHei" w:hAnsi="SimHei" w:eastAsia="SimHei"/>
        </w:rPr>
        <w:t>四、扩大低空空域开放</w:t>
      </w:r>
    </w:p>
    <w:p>
      <w:pPr>
        <w:pStyle w:val="ListBullet"/>
      </w:pPr>
      <w:r>
        <w:rPr>
          <w:rFonts w:ascii="SimSun" w:hAnsi="SimSun" w:eastAsia="SimSun"/>
          <w:b w:val="0"/>
        </w:rPr>
        <w:t>实现真高3000米以下监视空域和报告空域无缝衔接</w:t>
      </w:r>
    </w:p>
    <w:p>
      <w:pPr>
        <w:pStyle w:val="ListBullet"/>
      </w:pPr>
      <w:r>
        <w:rPr>
          <w:rFonts w:ascii="SimSun" w:hAnsi="SimSun" w:eastAsia="SimSun"/>
          <w:b w:val="0"/>
        </w:rPr>
        <w:t>划设低空目视飞行航线，方便通用航空器快捷机动飞行</w:t>
      </w:r>
    </w:p>
    <w:p>
      <w:pPr>
        <w:pStyle w:val="ListBullet"/>
      </w:pPr>
      <w:r>
        <w:rPr>
          <w:rFonts w:ascii="SimSun" w:hAnsi="SimSun" w:eastAsia="SimSun"/>
          <w:b w:val="0"/>
        </w:rPr>
        <w:t>简化飞行审批（备案）程序</w:t>
      </w:r>
    </w:p>
    <w:p>
      <w:pPr>
        <w:pStyle w:val="Heading3"/>
      </w:pPr>
      <w:r>
        <w:rPr>
          <w:rFonts w:ascii="SimHei" w:hAnsi="SimHei" w:eastAsia="SimHei"/>
        </w:rPr>
        <w:t>五、强化全程安全监管</w:t>
      </w:r>
    </w:p>
    <w:p>
      <w:pPr>
        <w:pStyle w:val="ListBullet"/>
      </w:pPr>
      <w:r>
        <w:rPr>
          <w:rFonts w:ascii="SimSun" w:hAnsi="SimSun" w:eastAsia="SimSun"/>
          <w:b w:val="0"/>
        </w:rPr>
        <w:t>建立跨部门、跨领域的通用航空联合监管机制</w:t>
      </w:r>
    </w:p>
    <w:p>
      <w:pPr>
        <w:pStyle w:val="ListBullet"/>
      </w:pPr>
      <w:r>
        <w:rPr>
          <w:rFonts w:ascii="SimSun" w:hAnsi="SimSun" w:eastAsia="SimSun"/>
          <w:b w:val="0"/>
        </w:rPr>
        <w:t>加强诚信体系建设</w:t>
      </w:r>
    </w:p>
    <w:p>
      <w:pPr>
        <w:pStyle w:val="ListBullet"/>
      </w:pPr>
      <w:r>
        <w:rPr>
          <w:rFonts w:ascii="SimSun" w:hAnsi="SimSun" w:eastAsia="SimSun"/>
          <w:b w:val="0"/>
        </w:rPr>
        <w:t>完善飞行安全监管制度</w:t>
      </w:r>
    </w:p>
    <w:p>
      <w:pPr>
        <w:pStyle w:val="Heading2"/>
      </w:pPr>
      <w:r>
        <w:rPr>
          <w:rFonts w:ascii="SimHei" w:hAnsi="SimHei" w:eastAsia="SimHei"/>
        </w:rPr>
        <w:t>政策措施</w:t>
      </w:r>
    </w:p>
    <w:p>
      <w:pPr>
        <w:pStyle w:val="ListBullet"/>
      </w:pPr>
      <w:r>
        <w:rPr>
          <w:rFonts w:ascii="SimSun" w:hAnsi="SimSun" w:eastAsia="SimSun"/>
          <w:b w:val="0"/>
        </w:rPr>
        <w:t>加大资金支持力度，设立通用航空发展专项基金</w:t>
      </w:r>
    </w:p>
    <w:p>
      <w:pPr>
        <w:pStyle w:val="ListBullet"/>
      </w:pPr>
      <w:r>
        <w:rPr>
          <w:rFonts w:ascii="SimSun" w:hAnsi="SimSun" w:eastAsia="SimSun"/>
          <w:b w:val="0"/>
        </w:rPr>
        <w:t>完善财税扶持政策</w:t>
      </w:r>
    </w:p>
    <w:p>
      <w:pPr>
        <w:pStyle w:val="ListBullet"/>
      </w:pPr>
      <w:r>
        <w:rPr>
          <w:rFonts w:ascii="SimSun" w:hAnsi="SimSun" w:eastAsia="SimSun"/>
          <w:b w:val="0"/>
        </w:rPr>
        <w:t>加强人才培养</w:t>
      </w:r>
    </w:p>
    <w:p>
      <w:pPr>
        <w:pStyle w:val="ListBullet"/>
      </w:pPr>
      <w:r>
        <w:rPr>
          <w:rFonts w:ascii="SimSun" w:hAnsi="SimSun" w:eastAsia="SimSun"/>
          <w:b w:val="0"/>
        </w:rPr>
        <w:t>健全法律法规体系</w:t>
      </w:r>
    </w:p>
    <w:p>
      <w:pPr>
        <w:spacing w:before="120" w:after="120"/>
        <w:pBdr>
          <w:bottom w:val="single" w:sz="6" w:space="1" w:color="999999"/>
        </w:pBdr>
      </w:pPr>
    </w:p>
    <w:p>
      <w:r>
        <w:rPr>
          <w:rFonts w:ascii="SimSun" w:hAnsi="SimSun" w:eastAsia="SimSun"/>
          <w:b w:val="0"/>
        </w:rPr>
        <w:t>*文件整理日期：2026年5月*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