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</w:rPr>
        <w:t>2024年政府工作报告（低空经济相关节选）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会议：</w:t>
      </w:r>
      <w:r>
        <w:rPr>
          <w:rFonts w:ascii="SimSun" w:hAnsi="SimSun" w:eastAsia="SimSun"/>
          <w:b w:val="0"/>
        </w:rPr>
        <w:t xml:space="preserve"> 第十四届全国人民代表大会第二次会议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报告人：</w:t>
      </w:r>
      <w:r>
        <w:rPr>
          <w:rFonts w:ascii="SimSun" w:hAnsi="SimSun" w:eastAsia="SimSun"/>
          <w:b w:val="0"/>
        </w:rPr>
        <w:t xml:space="preserve"> 国务院总理 李强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日期：</w:t>
      </w:r>
      <w:r>
        <w:rPr>
          <w:rFonts w:ascii="SimSun" w:hAnsi="SimSun" w:eastAsia="SimSun"/>
          <w:b w:val="0"/>
        </w:rPr>
        <w:t xml:space="preserve"> 2024年3月5日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原文链接：</w:t>
      </w:r>
      <w:r>
        <w:rPr>
          <w:rFonts w:ascii="SimSun" w:hAnsi="SimSun" w:eastAsia="SimSun"/>
          <w:b w:val="0"/>
        </w:rPr>
        <w:t xml:space="preserve"> https://www.gov.cn/zhengce/202403/content_6946205.htm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SimHei" w:hAnsi="SimHei" w:eastAsia="SimHei"/>
        </w:rPr>
        <w:t>核心要点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低空经济首次写入政府工作报告</w:t>
      </w:r>
      <w:r>
        <w:rPr>
          <w:rFonts w:ascii="SimSun" w:hAnsi="SimSun" w:eastAsia="SimSun"/>
          <w:b w:val="0"/>
        </w:rPr>
        <w:t>，被列为"新增长引擎"之一，标志着低空经济正式进入国家经济工作主赛道。</w:t>
      </w:r>
    </w:p>
    <w:p>
      <w:pPr>
        <w:pStyle w:val="Heading2"/>
      </w:pPr>
      <w:r>
        <w:rPr>
          <w:rFonts w:ascii="SimHei" w:hAnsi="SimHei" w:eastAsia="SimHei"/>
        </w:rPr>
        <w:t>原文表述</w:t>
      </w:r>
    </w:p>
    <w:p>
      <w:pPr>
        <w:ind w:left="567"/>
        <w:pBdr>
          <w:left w:val="single" w:sz="24" w:space="8" w:color="2E75B6"/>
        </w:pBdr>
      </w:pPr>
      <w:r>
        <w:rPr>
          <w:rFonts w:ascii="SimSun" w:hAnsi="SimSun" w:eastAsia="SimSun"/>
          <w:i/>
          <w:color w:val="333333"/>
        </w:rPr>
        <w:t>积极培育新兴产业和未来产业。 实施产业创新工程，完善产业生态，拓展应用场景，促进战略性新兴产业融合集群发展。巩固扩大智能网联新能源汽车等产业领先优势，加快前沿新兴氢能、新材料、创新药等产业发展，积极打造生物制造、商业航天、低空经济等新增长引擎。制定未来产业发展规划，开辟量子技术、生命科学等新赛道，创建一批未来产业先导区。</w:t>
      </w:r>
    </w:p>
    <w:p>
      <w:pPr>
        <w:pStyle w:val="Heading2"/>
      </w:pPr>
      <w:r>
        <w:rPr>
          <w:rFonts w:ascii="SimHei" w:hAnsi="SimHei" w:eastAsia="SimHei"/>
        </w:rPr>
        <w:t>政策信号解读</w:t>
      </w:r>
    </w:p>
    <w:p>
      <w:pPr>
        <w:pStyle w:val="Heading3"/>
      </w:pPr>
      <w:r>
        <w:rPr>
          <w:rFonts w:ascii="SimHei" w:hAnsi="SimHei" w:eastAsia="SimHei"/>
        </w:rPr>
        <w:t>一、"新增长引擎"定位</w:t>
      </w:r>
    </w:p>
    <w:p>
      <w:r>
        <w:rPr>
          <w:rFonts w:ascii="SimSun" w:hAnsi="SimSun" w:eastAsia="SimSun"/>
          <w:b w:val="0"/>
        </w:rPr>
        <w:t>从"战略性新兴产业"到"新增长引擎"，政策信号进一步强化，明确低空经济对经济增长的拉动作用已被国家寄予厚望。</w:t>
      </w:r>
    </w:p>
    <w:p>
      <w:pPr>
        <w:pStyle w:val="Heading3"/>
      </w:pPr>
      <w:r>
        <w:rPr>
          <w:rFonts w:ascii="SimHei" w:hAnsi="SimHei" w:eastAsia="SimHei"/>
        </w:rPr>
        <w:t>二、产业融合集群发展</w:t>
      </w:r>
    </w:p>
    <w:p>
      <w:r>
        <w:rPr>
          <w:rFonts w:ascii="SimSun" w:hAnsi="SimSun" w:eastAsia="SimSun"/>
          <w:b w:val="0"/>
        </w:rPr>
        <w:t>强调"融合集群发展"，预示着国家将支持低空经济产业链上下游协同发展，推动产业集群式成长。</w:t>
      </w:r>
    </w:p>
    <w:p>
      <w:pPr>
        <w:pStyle w:val="Heading3"/>
      </w:pPr>
      <w:r>
        <w:rPr>
          <w:rFonts w:ascii="SimHei" w:hAnsi="SimHei" w:eastAsia="SimHei"/>
        </w:rPr>
        <w:t>三、应用场景拓展</w:t>
      </w:r>
    </w:p>
    <w:p>
      <w:r>
        <w:rPr>
          <w:rFonts w:ascii="SimSun" w:hAnsi="SimSun" w:eastAsia="SimSun"/>
          <w:b w:val="0"/>
        </w:rPr>
        <w:t>"拓展应用场景"的表述表明政策重心从概念培育转向场景落地，为商业运营创造了政策条件。</w:t>
      </w:r>
    </w:p>
    <w:p>
      <w:pPr>
        <w:pStyle w:val="Heading2"/>
      </w:pPr>
      <w:r>
        <w:rPr>
          <w:rFonts w:ascii="SimHei" w:hAnsi="SimHei" w:eastAsia="SimHei"/>
        </w:rPr>
        <w:t>后续影响</w:t>
      </w:r>
    </w:p>
    <w:p>
      <w:r>
        <w:rPr>
          <w:rFonts w:ascii="SimSun" w:hAnsi="SimSun" w:eastAsia="SimSun"/>
          <w:b w:val="0"/>
        </w:rPr>
        <w:t>本报告发布后，全国近30个省份将低空经济写入地方政府工作报告或出台专项政策，形成了全国性的低空经济发展热潮。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SimSun" w:hAnsi="SimSun" w:eastAsia="SimSun"/>
          <w:b w:val="0"/>
        </w:rPr>
        <w:t>*文件整理日期：2026年5月*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