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</w:rPr>
        <w:t>2026年政府工作报告（低空经济相关节选）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会议：</w:t>
      </w:r>
      <w:r>
        <w:rPr>
          <w:rFonts w:ascii="SimSun" w:hAnsi="SimSun" w:eastAsia="SimSun"/>
          <w:b w:val="0"/>
        </w:rPr>
        <w:t xml:space="preserve"> 第十四届全国人民代表大会第四次会议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报告人：</w:t>
      </w:r>
      <w:r>
        <w:rPr>
          <w:rFonts w:ascii="SimSun" w:hAnsi="SimSun" w:eastAsia="SimSun"/>
          <w:b w:val="0"/>
        </w:rPr>
        <w:t xml:space="preserve"> 国务院总理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日期：</w:t>
      </w:r>
      <w:r>
        <w:rPr>
          <w:rFonts w:ascii="SimSun" w:hAnsi="SimSun" w:eastAsia="SimSun"/>
          <w:b w:val="0"/>
        </w:rPr>
        <w:t xml:space="preserve"> 2026年3月5日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原文链接：</w:t>
      </w:r>
      <w:r>
        <w:rPr>
          <w:rFonts w:ascii="SimSun" w:hAnsi="SimSun" w:eastAsia="SimSun"/>
          <w:b w:val="0"/>
        </w:rPr>
        <w:t xml:space="preserve"> https://www.gov.cn/zhengce/202603/content_7014595.htm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SimHei" w:hAnsi="SimHei" w:eastAsia="SimHei"/>
        </w:rPr>
        <w:t>核心要点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低空经济连续第三年写入政府工作报告</w:t>
      </w:r>
      <w:r>
        <w:rPr>
          <w:rFonts w:ascii="SimSun" w:hAnsi="SimSun" w:eastAsia="SimSun"/>
          <w:b w:val="0"/>
        </w:rPr>
        <w:t>，并首次被定位为"新兴支柱产业"。同时，"十五五"规划纲要专门部署低空经济，标志着产业发展进入新阶段。</w:t>
      </w:r>
    </w:p>
    <w:p>
      <w:pPr>
        <w:pStyle w:val="Heading2"/>
      </w:pPr>
      <w:r>
        <w:rPr>
          <w:rFonts w:ascii="SimHei" w:hAnsi="SimHei" w:eastAsia="SimHei"/>
        </w:rPr>
        <w:t>原文表述</w:t>
      </w:r>
    </w:p>
    <w:p>
      <w:pPr>
        <w:ind w:left="567"/>
        <w:pBdr>
          <w:left w:val="single" w:sz="24" w:space="8" w:color="2E75B6"/>
        </w:pBdr>
      </w:pPr>
      <w:r>
        <w:rPr>
          <w:rFonts w:ascii="SimSun" w:hAnsi="SimSun" w:eastAsia="SimSun"/>
          <w:i/>
          <w:color w:val="333333"/>
        </w:rPr>
        <w:t>培育壮大新兴产业和未来产业。 打造低空经济、商业航天等新兴支柱产业，培育生物制造、量子科技、人工智能等未来产业，发展绿色低碳产业。完善新兴产业治理体系。</w:t>
      </w:r>
    </w:p>
    <w:p>
      <w:pPr>
        <w:pStyle w:val="Heading2"/>
      </w:pPr>
      <w:r>
        <w:rPr>
          <w:rFonts w:ascii="SimHei" w:hAnsi="SimHei" w:eastAsia="SimHei"/>
        </w:rPr>
        <w:t>"十五五"规划纲要相关表述</w:t>
      </w:r>
    </w:p>
    <w:p>
      <w:pPr>
        <w:ind w:left="567"/>
        <w:pBdr>
          <w:left w:val="single" w:sz="24" w:space="8" w:color="2E75B6"/>
        </w:pBdr>
      </w:pPr>
      <w:r>
        <w:rPr>
          <w:rFonts w:ascii="SimSun" w:hAnsi="SimSun" w:eastAsia="SimSun"/>
          <w:i/>
          <w:color w:val="333333"/>
        </w:rPr>
        <w:t>推进低空经济健康有序发展。 提升低空空域管理精细化水平，完善低空飞行服务保障体系。积极拓展低空消费，培育低空经济新业态。加强低空经济安全监管，健全法规标准体系。</w:t>
      </w:r>
    </w:p>
    <w:p>
      <w:pPr>
        <w:pStyle w:val="Heading2"/>
      </w:pPr>
      <w:r>
        <w:rPr>
          <w:rFonts w:ascii="SimHei" w:hAnsi="SimHei" w:eastAsia="SimHei"/>
        </w:rPr>
        <w:t>政策信号解读</w:t>
      </w:r>
    </w:p>
    <w:p>
      <w:pPr>
        <w:pStyle w:val="Heading3"/>
      </w:pPr>
      <w:r>
        <w:rPr>
          <w:rFonts w:ascii="SimHei" w:hAnsi="SimHei" w:eastAsia="SimHei"/>
        </w:rPr>
        <w:t>一、"新兴支柱产业"定位的历史性突破</w:t>
      </w:r>
    </w:p>
    <w:p>
      <w:r>
        <w:rPr>
          <w:rFonts w:ascii="SimSun" w:hAnsi="SimSun" w:eastAsia="SimSun"/>
          <w:b w:val="0"/>
        </w:rPr>
        <w:t>从"新增长引擎"到"战略性新兴产业"再到"新兴支柱产业"，低空经济的产业地位实现三级跳。"支柱产业"定位意味着低空经济将在国民经济中承担更大比重和作用。</w:t>
      </w:r>
    </w:p>
    <w:p>
      <w:pPr>
        <w:pStyle w:val="Heading3"/>
      </w:pPr>
      <w:r>
        <w:rPr>
          <w:rFonts w:ascii="SimHei" w:hAnsi="SimHei" w:eastAsia="SimHei"/>
        </w:rPr>
        <w:t>二、"十五五"规划的系统部署</w:t>
      </w:r>
    </w:p>
    <w:p>
      <w:r>
        <w:rPr>
          <w:rFonts w:ascii="SimSun" w:hAnsi="SimSun" w:eastAsia="SimSun"/>
          <w:b w:val="0"/>
        </w:rPr>
        <w:t>"十五五"规划纲要首次设专段部署低空经济，涵盖空域管理、服务保障、消费拓展、安全监管、法规标准等五大方面，政策框架更加系统完整。</w:t>
      </w:r>
    </w:p>
    <w:p>
      <w:pPr>
        <w:pStyle w:val="Heading3"/>
      </w:pPr>
      <w:r>
        <w:rPr>
          <w:rFonts w:ascii="SimHei" w:hAnsi="SimHei" w:eastAsia="SimHei"/>
        </w:rPr>
        <w:t>三、"健康有序"为发展主基调</w:t>
      </w:r>
    </w:p>
    <w:p>
      <w:r>
        <w:rPr>
          <w:rFonts w:ascii="SimSun" w:hAnsi="SimSun" w:eastAsia="SimSun"/>
          <w:b w:val="0"/>
        </w:rPr>
        <w:t>"推进低空经济健康有序发展"作为总基调，"有序"强调规划先行、合理布局，"健康"强调安全底线、规范发展。</w:t>
      </w:r>
    </w:p>
    <w:p>
      <w:pPr>
        <w:pStyle w:val="Heading3"/>
      </w:pPr>
      <w:r>
        <w:rPr>
          <w:rFonts w:ascii="SimHei" w:hAnsi="SimHei" w:eastAsia="SimHei"/>
        </w:rPr>
        <w:t>四、低空消费成为政策新重点</w:t>
      </w:r>
    </w:p>
    <w:p>
      <w:r>
        <w:rPr>
          <w:rFonts w:ascii="SimSun" w:hAnsi="SimSun" w:eastAsia="SimSun"/>
          <w:b w:val="0"/>
        </w:rPr>
        <w:t>"积极拓展低空消费"的表述为消费级低空经济市场打开了政策空间，个人飞行、空中游览等消费场景将加速发展。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SimSun" w:hAnsi="SimSun" w:eastAsia="SimSun"/>
          <w:b w:val="0"/>
        </w:rPr>
        <w:t>*文件整理日期：2026年5月*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