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37BD6" w14:textId="76AD65E8" w:rsidR="0069313B" w:rsidRDefault="00AA4C9C" w:rsidP="00AA4C9C">
      <w:pPr>
        <w:jc w:val="center"/>
      </w:pPr>
      <w:r>
        <w:rPr>
          <w:noProof/>
        </w:rPr>
        <w:drawing>
          <wp:inline distT="0" distB="0" distL="0" distR="0" wp14:anchorId="34A56931" wp14:editId="3BC3E7A6">
            <wp:extent cx="20002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4F1A" w14:textId="77777777" w:rsidR="00AA4C9C" w:rsidRPr="00AA4C9C" w:rsidRDefault="00AA4C9C" w:rsidP="00AA4C9C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A4C9C">
        <w:rPr>
          <w:rFonts w:ascii="Helvetica" w:eastAsia="Times New Roman" w:hAnsi="Helvetica" w:cs="Helvetica"/>
          <w:color w:val="333333"/>
          <w:sz w:val="36"/>
          <w:szCs w:val="36"/>
        </w:rPr>
        <w:t>DWT-235 LVS</w:t>
      </w:r>
    </w:p>
    <w:p w14:paraId="098C8086" w14:textId="77777777" w:rsidR="00AA4C9C" w:rsidRPr="00AA4C9C" w:rsidRDefault="00AA4C9C" w:rsidP="00AA4C9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4C9C">
        <w:rPr>
          <w:rFonts w:ascii="Helvetica" w:eastAsia="Times New Roman" w:hAnsi="Helvetica" w:cs="Helvetica"/>
          <w:color w:val="333333"/>
          <w:sz w:val="21"/>
          <w:szCs w:val="21"/>
        </w:rPr>
        <w:t>1 Year Warranty</w:t>
      </w:r>
    </w:p>
    <w:p w14:paraId="6E2B539E" w14:textId="77777777" w:rsidR="00AA4C9C" w:rsidRPr="00AA4C9C" w:rsidRDefault="00AA4C9C" w:rsidP="00AA4C9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4C9C">
        <w:rPr>
          <w:rFonts w:ascii="Helvetica" w:eastAsia="Times New Roman" w:hAnsi="Helvetica" w:cs="Helvetica"/>
          <w:color w:val="333333"/>
          <w:sz w:val="21"/>
          <w:szCs w:val="21"/>
        </w:rPr>
        <w:t>Washer &amp; Spinner</w:t>
      </w:r>
    </w:p>
    <w:p w14:paraId="0F33C46B" w14:textId="77777777" w:rsidR="00AA4C9C" w:rsidRPr="00AA4C9C" w:rsidRDefault="00AA4C9C" w:rsidP="00AA4C9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4C9C">
        <w:rPr>
          <w:rFonts w:ascii="Helvetica" w:eastAsia="Times New Roman" w:hAnsi="Helvetica" w:cs="Helvetica"/>
          <w:color w:val="333333"/>
          <w:sz w:val="21"/>
          <w:szCs w:val="21"/>
        </w:rPr>
        <w:t>Single Waterfall</w:t>
      </w:r>
    </w:p>
    <w:p w14:paraId="500305A0" w14:textId="77777777" w:rsidR="00AA4C9C" w:rsidRPr="00AA4C9C" w:rsidRDefault="00AA4C9C" w:rsidP="00AA4C9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4C9C">
        <w:rPr>
          <w:rFonts w:ascii="Helvetica" w:eastAsia="Times New Roman" w:hAnsi="Helvetica" w:cs="Helvetica"/>
          <w:color w:val="333333"/>
          <w:sz w:val="21"/>
          <w:szCs w:val="21"/>
        </w:rPr>
        <w:t>Top Load</w:t>
      </w:r>
    </w:p>
    <w:p w14:paraId="1EFBB347" w14:textId="77777777" w:rsidR="00AA4C9C" w:rsidRPr="00AA4C9C" w:rsidRDefault="00AA4C9C" w:rsidP="00AA4C9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4C9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Rs.12,900</w:t>
      </w:r>
    </w:p>
    <w:p w14:paraId="752B6C0A" w14:textId="77777777" w:rsidR="00AA4C9C" w:rsidRDefault="00AA4C9C" w:rsidP="00AA4C9C">
      <w:pPr>
        <w:jc w:val="center"/>
      </w:pPr>
      <w:bookmarkStart w:id="0" w:name="_GoBack"/>
      <w:bookmarkEnd w:id="0"/>
    </w:p>
    <w:sectPr w:rsidR="00AA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E00C2"/>
    <w:multiLevelType w:val="multilevel"/>
    <w:tmpl w:val="970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00"/>
    <w:rsid w:val="00625500"/>
    <w:rsid w:val="0069313B"/>
    <w:rsid w:val="00A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975B"/>
  <w15:chartTrackingRefBased/>
  <w15:docId w15:val="{1A25773D-4746-4378-B76B-E2A37B77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C9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2022-02-18T14:41:00Z</dcterms:created>
  <dcterms:modified xsi:type="dcterms:W3CDTF">2022-02-18T14:41:00Z</dcterms:modified>
</cp:coreProperties>
</file>