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i w:val="0"/>
        </w:rPr>
        <w:t>SchedPilot</w:t>
      </w:r>
    </w:p>
    <w:p>
      <w:pPr>
        <w:jc w:val="center"/>
      </w:pPr>
      <w:r>
        <w:rPr>
          <w:rFonts w:ascii="Times New Roman" w:hAnsi="Times New Roman" w:eastAsia="宋体"/>
          <w:b/>
          <w:i w:val="0"/>
          <w:sz w:val="26"/>
        </w:rPr>
        <w:t>面向云原生高性能负载的 eBPF / sched_ext 用户态自适应调度系统</w:t>
      </w:r>
    </w:p>
    <w:p/>
    <w:p>
      <w:pPr>
        <w:jc w:val="center"/>
      </w:pPr>
      <w:r>
        <w:rPr>
          <w:rFonts w:ascii="Times New Roman" w:hAnsi="Times New Roman" w:eastAsia="宋体"/>
          <w:b/>
          <w:i w:val="0"/>
          <w:sz w:val="34"/>
        </w:rPr>
        <w:t>项 目 说 明 书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803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项目信息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赛题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华为命题《基于 BPF/sched_ext 的用户态高性能动态调度器》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一句话定位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让内核调度器"看懂"当前跑的是什么负载，再自动把该快的调快、该让的让开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核心结果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Redis 混部场景：QPS 提升至 2.8 倍（配对 +181.5%，20/20 轮更高），p99 降三成、中位延迟降至 1/7.6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目标环境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openEuler 24.03 LTS（SP4 主验证 / SP3 兼容验证）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代码规模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eBPF 数据面 + 用户态控制面 + 实验/证据工程（C / eBPF / Shell / Python）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仓库版本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v0.3.3（HEAD 65c4485）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文档日期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2026 年 10 月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i w:val="0"/>
        </w:rPr>
        <w:t>核心结果速览</w:t>
      </w:r>
    </w:p>
    <w:p>
      <w:r>
        <w:rPr>
          <w:rFonts w:ascii="Times New Roman" w:hAnsi="Times New Roman" w:eastAsia="宋体"/>
          <w:i w:val="0"/>
          <w:sz w:val="22"/>
        </w:rPr>
        <w:t>一句话：在云原生混部场景下，SchedPilot 让内核调度器</w:t>
      </w:r>
      <w:r>
        <w:rPr>
          <w:rFonts w:ascii="Times New Roman" w:hAnsi="Times New Roman" w:eastAsia="宋体"/>
          <w:b/>
          <w:i w:val="0"/>
          <w:sz w:val="22"/>
        </w:rPr>
        <w:t>"看懂"负载</w:t>
      </w:r>
      <w:r>
        <w:rPr>
          <w:rFonts w:ascii="Times New Roman" w:hAnsi="Times New Roman" w:eastAsia="宋体"/>
          <w:i w:val="0"/>
          <w:sz w:val="22"/>
        </w:rPr>
        <w:t>——把 CPU 优先给有人在等的在线服务，把可以缓一缓的后台干扰</w:t>
      </w:r>
      <w:r>
        <w:rPr>
          <w:rFonts w:ascii="Times New Roman" w:hAnsi="Times New Roman" w:eastAsia="宋体"/>
          <w:b/>
          <w:i w:val="0"/>
          <w:sz w:val="22"/>
        </w:rPr>
        <w:t>降权收容</w:t>
      </w:r>
      <w:r>
        <w:rPr>
          <w:rFonts w:ascii="Times New Roman" w:hAnsi="Times New Roman" w:eastAsia="宋体"/>
          <w:i w:val="0"/>
          <w:sz w:val="22"/>
        </w:rPr>
        <w:t>（而不是饿死）。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9999" cy="3550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q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999" cy="3550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i/>
          <w:sz w:val="18"/>
        </w:rPr>
        <w:t>图 1  唯一变量实验：同一台机器、同一负载、同一干扰，只替换调度器（最终构建 65c4485，每臂 20 轮 × 60 秒，0 无效轮次）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009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看点</w:t>
            </w:r>
          </w:p>
        </w:tc>
        <w:tc>
          <w:tcPr>
            <w:tcW w:type="dxa" w:w="60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数字（最终构建 formal-5）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吞吐（Redis QPS 中位）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sz w:val="19"/>
              </w:rPr>
              <w:t>17,349 → 49,244，</w:t>
            </w:r>
            <w:r>
              <w:rPr>
                <w:rFonts w:ascii="Times New Roman" w:hAnsi="Times New Roman" w:eastAsia="宋体"/>
                <w:b/>
                <w:sz w:val="19"/>
              </w:rPr>
              <w:t>+183.8%</w:t>
            </w:r>
            <w:r>
              <w:rPr>
                <w:rFonts w:ascii="Times New Roman" w:hAnsi="Times New Roman" w:eastAsia="宋体"/>
                <w:sz w:val="19"/>
              </w:rPr>
              <w:t xml:space="preserve">；逐轮配对 </w:t>
            </w:r>
            <w:r>
              <w:rPr>
                <w:rFonts w:ascii="Times New Roman" w:hAnsi="Times New Roman" w:eastAsia="宋体"/>
                <w:b/>
                <w:sz w:val="19"/>
              </w:rPr>
              <w:t>+181.5%</w:t>
            </w:r>
            <w:r>
              <w:rPr>
                <w:rFonts w:ascii="Times New Roman" w:hAnsi="Times New Roman" w:eastAsia="宋体"/>
                <w:sz w:val="19"/>
              </w:rPr>
              <w:t>，20/20 轮更高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尾延迟 p99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sz w:val="19"/>
              </w:rPr>
              <w:t>4.44 ms → 2.90 ms，</w:t>
            </w:r>
            <w:r>
              <w:rPr>
                <w:rFonts w:ascii="Times New Roman" w:hAnsi="Times New Roman" w:eastAsia="宋体"/>
                <w:b/>
                <w:sz w:val="19"/>
              </w:rPr>
              <w:t>−34.8%</w:t>
            </w:r>
            <w:r>
              <w:rPr>
                <w:rFonts w:ascii="Times New Roman" w:hAnsi="Times New Roman" w:eastAsia="宋体"/>
                <w:sz w:val="19"/>
              </w:rPr>
              <w:t>，20/20 轮更低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中位延迟 p50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sz w:val="19"/>
              </w:rPr>
              <w:t>3.36 ms → 0.44 ms，</w:t>
            </w:r>
            <w:r>
              <w:rPr>
                <w:rFonts w:ascii="Times New Roman" w:hAnsi="Times New Roman" w:eastAsia="宋体"/>
                <w:b/>
                <w:sz w:val="19"/>
              </w:rPr>
              <w:t>−86.9%（约 7.6 倍）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调度器自身开销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sz w:val="19"/>
              </w:rPr>
              <w:t>≈0.24–0.28 μs/请求（判断每 100 ms 一次，执行全在内核）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安全与运维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sz w:val="19"/>
              </w:rPr>
              <w:t>loader 或判断程序被杀都不会失控；一键回滚；故障注入 6/6、15 分钟长稳 0 失速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跨版本</w:t>
            </w:r>
          </w:p>
        </w:tc>
        <w:tc>
          <w:tcPr>
            <w:tcW w:type="dxa" w:w="6009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openEuler 24.03 LTS </w:t>
            </w:r>
            <w:r>
              <w:rPr>
                <w:rFonts w:ascii="Times New Roman" w:hAnsi="Times New Roman" w:eastAsia="宋体"/>
                <w:b/>
                <w:sz w:val="19"/>
              </w:rPr>
              <w:t>SP4 主验证</w:t>
            </w:r>
            <w:r>
              <w:rPr>
                <w:rFonts w:ascii="Times New Roman" w:hAnsi="Times New Roman" w:eastAsia="宋体"/>
                <w:sz w:val="19"/>
              </w:rPr>
              <w:t>；</w:t>
            </w:r>
            <w:r>
              <w:rPr>
                <w:rFonts w:ascii="Times New Roman" w:hAnsi="Times New Roman" w:eastAsia="宋体"/>
                <w:b/>
                <w:sz w:val="19"/>
              </w:rPr>
              <w:t>SP3 自编译内核零改动通过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i w:val="0"/>
        </w:rPr>
        <w:t>一、项目概述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1.1 问题背景</w:t>
      </w:r>
    </w:p>
    <w:p>
      <w:r>
        <w:rPr>
          <w:rFonts w:ascii="Times New Roman" w:hAnsi="Times New Roman" w:eastAsia="宋体"/>
          <w:i w:val="0"/>
        </w:rPr>
        <w:t>云原生环境普遍采用"混部"来提升资源利用率：同一个 CPU 集合上既有延迟敏感的在线服务（Redis、Nginx、MySQL），又有 CPU/内存密集的批处理或干扰负载。Linux 默认的 fair-class 调度器（赛题表述为默认 CFS）对所有任务一视同仁，靠动态时间片和负载均衡维持"公平"，但它无法识别"谁是被用户等待的服务、谁是可以延后的干扰"。</w:t>
      </w:r>
    </w:p>
    <w:p>
      <w:r>
        <w:rPr>
          <w:rFonts w:ascii="Times New Roman" w:hAnsi="Times New Roman" w:eastAsia="宋体"/>
          <w:i w:val="0"/>
        </w:rPr>
        <w:t>结果是：在线服务的尾延迟被干扰负载拉高，同时吞吐被严重压制。本项目在演示环境中实测到一个极端但典型的现象——Redis 在混部压力下只获得 16.9% 的 CPU 时间，且调度器对它一次都不做迁移（cpu-migrations = 0）：它被"公平地"按在原地饿着。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1.2 项目目标</w:t>
      </w:r>
    </w:p>
    <w:p>
      <w:r>
        <w:rPr>
          <w:rFonts w:ascii="Times New Roman" w:hAnsi="Times New Roman" w:eastAsia="宋体"/>
          <w:i w:val="0"/>
        </w:rPr>
        <w:t>在 sched_ext（内核可编程调度类）之上，构建一套"感知—决策—执行—兜底"的完整闭环：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感知：eBPF 采集调度事件（唤醒率、运行时长、run delay、上下文切换），用户态用 PMU 采集 IPC / LLC MPKI；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决策：用户态每 100ms 做一次 EWMA + 非对称滞回三分类（L-SYNC / C-COMPUTE / M-BOUND，BG 显式标记）；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执行：内核侧按分类结果路由到 LAT / COMP / CACHE 三条 DSQ，并施加有界的切片、迁移惩罚与预抢占参数；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兜底：用户态进程挂掉时，数据面自动退回静态安全参数（fail-open），业务无损。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1.3 与通用方案的差异</w:t>
      </w:r>
    </w:p>
    <w:p>
      <w:r>
        <w:rPr>
          <w:rFonts w:ascii="Times New Roman" w:hAnsi="Times New Roman" w:eastAsia="宋体"/>
          <w:i w:val="0"/>
        </w:rPr>
        <w:t>内核态的 scx_layered 等通用方案需要人工编写分层规则，规则静态、场景绑定；本项目做的是</w:t>
      </w:r>
      <w:r>
        <w:rPr>
          <w:rFonts w:ascii="Times New Roman" w:hAnsi="Times New Roman" w:eastAsia="宋体"/>
          <w:b/>
          <w:i w:val="0"/>
        </w:rPr>
        <w:t>场景内自动分类 + 有界自适应</w:t>
      </w:r>
      <w:r>
        <w:rPr>
          <w:rFonts w:ascii="Times New Roman" w:hAnsi="Times New Roman" w:eastAsia="宋体"/>
          <w:i w:val="0"/>
        </w:rPr>
        <w:t>，并且把每一步决策都落成可审计日志。在同一混部场景下的外部对照实验（n=10）中，内核树示例调度器 scx_simple 吞吐下降 51.7%、p99 上升 351.9%；scx_flatcg 更是 10/10 轮被内核看门狗卸载，没有产生任何有效轮次。</w:t>
      </w:r>
    </w:p>
    <w:p>
      <w:pPr>
        <w:pStyle w:val="Heading1"/>
      </w:pPr>
      <w:r>
        <w:rPr>
          <w:rFonts w:ascii="Times New Roman" w:hAnsi="Times New Roman" w:eastAsia="宋体"/>
          <w:i w:val="0"/>
        </w:rPr>
        <w:t>二、系统设计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2.1 总体架构</w:t>
      </w:r>
    </w:p>
    <w:p>
      <w:r>
        <w:rPr>
          <w:rFonts w:ascii="Times New Roman" w:hAnsi="Times New Roman" w:eastAsia="宋体"/>
          <w:i w:val="0"/>
        </w:rPr>
        <w:t>系统由</w:t>
      </w:r>
      <w:r>
        <w:rPr>
          <w:rFonts w:ascii="Times New Roman" w:hAnsi="Times New Roman" w:eastAsia="宋体"/>
          <w:b/>
          <w:i w:val="0"/>
        </w:rPr>
        <w:t>内核数据面</w:t>
      </w:r>
      <w:r>
        <w:rPr>
          <w:rFonts w:ascii="Times New Roman" w:hAnsi="Times New Roman" w:eastAsia="宋体"/>
          <w:i w:val="0"/>
        </w:rPr>
        <w:t>与</w:t>
      </w:r>
      <w:r>
        <w:rPr>
          <w:rFonts w:ascii="Times New Roman" w:hAnsi="Times New Roman" w:eastAsia="宋体"/>
          <w:b/>
          <w:i w:val="0"/>
        </w:rPr>
        <w:t>用户态控制面</w:t>
      </w:r>
      <w:r>
        <w:rPr>
          <w:rFonts w:ascii="Times New Roman" w:hAnsi="Times New Roman" w:eastAsia="宋体"/>
          <w:i w:val="0"/>
        </w:rPr>
        <w:t>两部分组成，两者通过 pinned BPF maps 通信，构成"观测 → 判断 → 下发 → 执行 → 再观测"的闭环。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50189" cy="374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189" cy="37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i/>
          <w:sz w:val="18"/>
        </w:rPr>
        <w:t>图 2  总体架构：内核负责观测与执行，用户态负责判断与下发，中间用 pinned maps 传递并带心跳校验</w:t>
      </w:r>
    </w:p>
    <w:p>
      <w:r>
        <w:rPr>
          <w:rFonts w:ascii="Times New Roman" w:hAnsi="Times New Roman" w:eastAsia="宋体"/>
          <w:i w:val="0"/>
          <w:sz w:val="21"/>
        </w:rPr>
        <w:t>设计上最关键的一点：</w:t>
      </w:r>
      <w:r>
        <w:rPr>
          <w:rFonts w:ascii="Times New Roman" w:hAnsi="Times New Roman" w:eastAsia="宋体"/>
          <w:b/>
          <w:i w:val="0"/>
          <w:sz w:val="21"/>
        </w:rPr>
        <w:t>判断放在用户态</w:t>
      </w:r>
      <w:r>
        <w:rPr>
          <w:rFonts w:ascii="Times New Roman" w:hAnsi="Times New Roman" w:eastAsia="宋体"/>
          <w:i w:val="0"/>
          <w:sz w:val="21"/>
        </w:rPr>
        <w:t>（每 100 ms 判断一次，慢，但可解释、可审计），</w:t>
      </w:r>
      <w:r>
        <w:rPr>
          <w:rFonts w:ascii="Times New Roman" w:hAnsi="Times New Roman" w:eastAsia="宋体"/>
          <w:b/>
          <w:i w:val="0"/>
          <w:sz w:val="21"/>
        </w:rPr>
        <w:t>执行放在内核里</w:t>
      </w:r>
      <w:r>
        <w:rPr>
          <w:rFonts w:ascii="Times New Roman" w:hAnsi="Times New Roman" w:eastAsia="宋体"/>
          <w:i w:val="0"/>
          <w:sz w:val="21"/>
        </w:rPr>
        <w:t>（快，且任务不需要被转发到用户态）。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2.2 数据面（eBPF，scx_schedpilot）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061"/>
        <w:gridCol w:w="4309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DSQ 通道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服务对象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调度策略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LAT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L-SYNC（延迟敏感在线服务）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9"/>
              </w:rPr>
              <w:t>短切片（默认 1ms）+ 优先派发 + 唤醒预抢占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COMP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C-COMPUTE（计算型）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9"/>
              </w:rPr>
              <w:t>vtime 公平调度，避免饿死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CACHE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M-BOUND（内存型）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9"/>
              </w:rPr>
              <w:t>长切片 + LLC 软亲和 + 迁移惩罚上限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BEST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sz w:val="19"/>
              </w:rPr>
              <w:t>未分类任务</w:t>
            </w:r>
          </w:p>
        </w:tc>
        <w:tc>
          <w:tcPr>
            <w:tcW w:type="dxa" w:w="4309"/>
          </w:tcPr>
          <w:p>
            <w:r/>
            <w:r>
              <w:rPr>
                <w:rFonts w:ascii="Times New Roman" w:hAnsi="Times New Roman" w:eastAsia="宋体"/>
                <w:sz w:val="19"/>
              </w:rPr>
              <w:t>回退通道，保证任何任务都不会被丢弃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54605" cy="37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atapla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4605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i/>
          <w:sz w:val="18"/>
        </w:rPr>
        <w:t>图 3  数据面：分类结果把任务路由到三条队列，未分类走回退通道；后台干扰被降权收容，而 20 ms 的抗饥饿下限保证那是"分级"不是"饿死"</w:t>
      </w:r>
    </w:p>
    <w:p>
      <w:r>
        <w:rPr>
          <w:rFonts w:ascii="Times New Roman" w:hAnsi="Times New Roman" w:eastAsia="宋体"/>
          <w:i w:val="0"/>
        </w:rPr>
        <w:t>关键安全不变式：非 LAT 通道若超过 starvation_ns（20ms）未被派发，则被优先服务，从机制上排除"为了照顾在线服务而饿死其他任务"的风险。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2.3 控制面（用户态 schedpilotd）</w:t>
      </w:r>
    </w:p>
    <w:p>
      <w:r>
        <w:rPr>
          <w:rFonts w:ascii="Times New Roman" w:hAnsi="Times New Roman" w:eastAsia="宋体"/>
          <w:i w:val="0"/>
        </w:rPr>
        <w:t>分类器以 100ms 为决策周期（慢回路），对每个目标线程做 EWMA 平滑后按非对称滞回规则判决：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917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类别</w:t>
            </w:r>
          </w:p>
        </w:tc>
        <w:tc>
          <w:tcPr>
            <w:tcW w:type="dxa" w:w="691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判别特征（配置可调）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L-SYNC</w:t>
            </w:r>
          </w:p>
        </w:tc>
        <w:tc>
          <w:tcPr>
            <w:tcW w:type="dxa" w:w="691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高唤醒率（wake_hi=500）+ 适中运行时长；lat_moderate 规则可按负载关闭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C-COMPUTE</w:t>
            </w:r>
          </w:p>
        </w:tc>
        <w:tc>
          <w:tcPr>
            <w:tcW w:type="dxa" w:w="6917"/>
          </w:tcPr>
          <w:p>
            <w:r/>
            <w:r>
              <w:rPr>
                <w:rFonts w:ascii="Times New Roman" w:hAnsi="Times New Roman" w:eastAsia="宋体"/>
                <w:sz w:val="19"/>
              </w:rPr>
              <w:t>长运行时长 + 高 IPC（ipc_hi=1.2）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M-BOUND</w:t>
            </w:r>
          </w:p>
        </w:tc>
        <w:tc>
          <w:tcPr>
            <w:tcW w:type="dxa" w:w="6917"/>
          </w:tcPr>
          <w:p>
            <w:r/>
            <w:r>
              <w:rPr>
                <w:rFonts w:ascii="Times New Roman" w:hAnsi="Times New Roman" w:eastAsia="宋体"/>
                <w:sz w:val="19"/>
              </w:rPr>
              <w:t>高 LLC MPKI（mpki_hi=10.0）+ 长 run delay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BG</w:t>
            </w:r>
          </w:p>
        </w:tc>
        <w:tc>
          <w:tcPr>
            <w:tcW w:type="dxa" w:w="6917"/>
          </w:tcPr>
          <w:p>
            <w:r/>
            <w:r>
              <w:rPr>
                <w:rFonts w:ascii="Times New Roman" w:hAnsi="Times New Roman" w:eastAsia="宋体"/>
                <w:sz w:val="19"/>
              </w:rPr>
              <w:t>配置文件显式声明（如 stress-ng），不做启发式猜测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17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ntrolpla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1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i/>
          <w:sz w:val="18"/>
        </w:rPr>
        <w:t>图 4  控制面：每 100 ms 一轮的决策闭环——采样、平滑、滞回判决、分类、有界下发；后台任务由配置文件显式声明，不靠启发式猜测</w:t>
      </w:r>
    </w:p>
    <w:p>
      <w:r>
        <w:rPr>
          <w:rFonts w:ascii="Times New Roman" w:hAnsi="Times New Roman" w:eastAsia="宋体"/>
          <w:i w:val="0"/>
        </w:rPr>
        <w:t>所有可调旋钮都带有上下界、generation 版本号与速率限制：用户态只能做"有界微调"，不能把调度器推入任意状态；这既是工程安全考虑，也让消融实验可以精确定位到单个机制。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2.4 安全与 fail-open 设计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loader 挂掉：sched_ext 自动 detach，内核默认 fair 调度器接管，业务无损（dmesg 有 disabled 记录）；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daemon 挂掉：BPF 数据面保持启用，心跳过期后自动退回静态安全参数，daemon 重启后 100ms 内恢复；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配置校验：daemon 启动时校验接口版本 intf_version，不匹配立即退出（fail-fast），杜绝旧布局静默污染；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一键回滚：schedpilotctl.sh rollback 停止控制面与数据面并校验 sched_ext 状态。</w:t>
      </w:r>
    </w:p>
    <w:p>
      <w:r>
        <w:rPr>
          <w:rFonts w:ascii="Times New Roman" w:hAnsi="Times New Roman" w:eastAsia="宋体"/>
          <w:i w:val="0"/>
        </w:rPr>
        <w:t>故障注入测试 6/6 通过，15 分钟 soak 测试 0 次失速、0 次看门狗命中。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34254" cy="374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ailop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254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i/>
          <w:sz w:val="18"/>
        </w:rPr>
        <w:t>图 5  双层安全兜底：loader 被杀由内核自动摘除并交还默认调度器；判断程序被杀则调度器留在内核、退回静态安全参数（可用 cfg_alive / cfg_stale 现场证明）</w:t>
      </w:r>
    </w:p>
    <w:p>
      <w:pPr>
        <w:pStyle w:val="Heading1"/>
      </w:pPr>
      <w:r>
        <w:rPr>
          <w:rFonts w:ascii="Times New Roman" w:hAnsi="Times New Roman" w:eastAsia="宋体"/>
          <w:i w:val="0"/>
        </w:rPr>
        <w:t>三、实验设计与方法学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3.1 实验场景（场景 v3）</w:t>
      </w:r>
    </w:p>
    <w:p>
      <w:r>
        <w:rPr>
          <w:rFonts w:ascii="Times New Roman" w:hAnsi="Times New Roman" w:eastAsia="宋体"/>
          <w:i w:val="0"/>
        </w:rPr>
        <w:t>所有正式实验统一采用同一个可复现的混部场景，保证"唯一变量是调度器"：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803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设置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服务 CPU 集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CPU 0-3（服务与干扰同集合，构成真实共置竞争）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客户端 CPU 集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CPU 4-7（隔离，避免压测端调度变化污染结果）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干扰负载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stress-ng：4 个 CPU worker（matrixprod）+ 2 个 VM worker（1G，vm-keep）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Redis 压测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redis-benchmark -t get -c 50，先 10s 预热，再按 100k 请求突发的实测速率估算总请求数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对照臂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A=默认 fair；B=basic sched_ext；C=+分类（静态策略）；D=+自适应（完整系统）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消融臂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d-no-pmu / d-no-llc / d-no-bg（逐项关闭机制）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轮次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sz w:val="19"/>
              </w:rPr>
              <w:t>每臂 20 轮 × 60 秒（MySQL 为 10 轮），臂顺序逐轮轮转以消除热漂移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677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cen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7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i/>
          <w:sz w:val="18"/>
        </w:rPr>
        <w:t>图 6  实验场景 v3：服务与干扰共用 CPU 0-3 构成真实竞争，压测客户端隔离在 CPU 4-7；两臂同机同负载，唯一变量是调度器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3.2 统计口径</w:t>
      </w:r>
    </w:p>
    <w:p>
      <w:r>
        <w:rPr>
          <w:rFonts w:ascii="Times New Roman" w:hAnsi="Times New Roman" w:eastAsia="宋体"/>
          <w:i w:val="0"/>
        </w:rPr>
        <w:t>我们刻意放弃了"取两个中位数比一比"的弱口径，统一采用</w:t>
      </w:r>
      <w:r>
        <w:rPr>
          <w:rFonts w:ascii="Times New Roman" w:hAnsi="Times New Roman" w:eastAsia="宋体"/>
          <w:b/>
          <w:i w:val="0"/>
        </w:rPr>
        <w:t>逐轮配对复算</w:t>
      </w:r>
      <w:r>
        <w:rPr>
          <w:rFonts w:ascii="Times New Roman" w:hAnsi="Times New Roman" w:eastAsia="宋体"/>
          <w:i w:val="0"/>
        </w:rPr>
        <w:t>：同一轮次内 D 与 A 直接配对求 Δ%，再报告均值、95% 置信区间，以及"多少轮更高/更低"。这避免了把两个独立中位数之比当成"提升幅度"的常见错误。</w:t>
      </w:r>
    </w:p>
    <w:p>
      <w:r>
        <w:rPr>
          <w:rFonts w:ascii="Times New Roman" w:hAnsi="Times New Roman" w:eastAsia="宋体"/>
          <w:i w:val="0"/>
        </w:rPr>
        <w:t>固定 SLO 的 goodput（goodput = rps × 达标请求占比）作为辅助指标，并额外报告 SLO 敏感性，避免单一阈值带来的口径争议。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3.3 冻结与污染控制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实验元数据自动记录 git commit、三个二进制（loader / daemon / BPF object）的 SHA256、场景全部参数；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fail-fast：任何一臂的装载校验失败立即中止，绝不产出数据；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污染检测：比较测量前后的 sched_ext enable_seq，若变化（看门狗卸载或中途切换）则整轮标记 INVALID；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负结果全部保留：包括一次真实回归（formal-3，D 仅 +16.4%）与外部对照 scx_flatcg 的 10/10 卸载。</w:t>
      </w:r>
    </w:p>
    <w:p>
      <w:pPr>
        <w:pStyle w:val="Heading1"/>
      </w:pPr>
      <w:r>
        <w:rPr>
          <w:rFonts w:ascii="Times New Roman" w:hAnsi="Times New Roman" w:eastAsia="宋体"/>
          <w:i w:val="0"/>
        </w:rPr>
        <w:t>四、实验结果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4.1 Redis 混部（旗舰场景：</w:t>
      </w:r>
      <w:r>
        <w:rPr>
          <w:rFonts w:ascii="Times New Roman" w:hAnsi="Times New Roman" w:eastAsia="宋体"/>
          <w:b/>
          <w:i w:val="0"/>
        </w:rPr>
        <w:t>最终构建 formal-5</w:t>
      </w:r>
      <w:r>
        <w:rPr>
          <w:rFonts w:ascii="Times New Roman" w:hAnsi="Times New Roman" w:eastAsia="宋体"/>
          <w:i w:val="0"/>
        </w:rPr>
        <w:t>，A/D × 20 × 60s，0 无效轮次）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1587"/>
        <w:gridCol w:w="2494"/>
        <w:gridCol w:w="1361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A（默认 fair）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D（SchedPilot）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配对提升（95% CI）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轮次优势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QPS（中位）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17349.40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49243.86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+181.49% [+174.15, +188.83]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20/20 更高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goodput@SLO(5ms)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17313.89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49240.71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+182.09% [+174.74, +189.43]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20/20 更高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p99 延迟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4.439 ms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2.899 ms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−34.80% [−35.41, −34.19]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20/20 更低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p95 延迟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4.151 ms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2.195 ms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−46.87%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20/20 更低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p50（中位）延迟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3.355 ms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0.439 ms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sz w:val="19"/>
              </w:rPr>
              <w:t>−86.88%（约 7.6 倍）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20/20 更低</w:t>
            </w:r>
          </w:p>
        </w:tc>
      </w:tr>
    </w:tbl>
    <w:p/>
    <w:p>
      <w:r>
        <w:rPr>
          <w:rFonts w:ascii="Times New Roman" w:hAnsi="Times New Roman" w:eastAsia="宋体"/>
          <w:i w:val="0"/>
        </w:rPr>
        <w:t>注：本表来自</w:t>
      </w:r>
      <w:r>
        <w:rPr>
          <w:rFonts w:ascii="Times New Roman" w:hAnsi="Times New Roman" w:eastAsia="宋体"/>
          <w:b/>
          <w:i w:val="0"/>
        </w:rPr>
        <w:t>最终构建</w:t>
      </w:r>
      <w:r>
        <w:rPr>
          <w:rFonts w:ascii="Times New Roman" w:hAnsi="Times New Roman" w:eastAsia="宋体"/>
          <w:i w:val="0"/>
        </w:rPr>
        <w:t>（commit 65c4485，loader 76f0cad3 / daemon 68e57608）——</w:t>
      </w:r>
      <w:r>
        <w:rPr>
          <w:rFonts w:ascii="Times New Roman" w:hAnsi="Times New Roman" w:eastAsia="宋体"/>
          <w:b/>
          <w:i w:val="0"/>
        </w:rPr>
        <w:t>与现场演示所用二进制完全相同</w:t>
      </w:r>
      <w:r>
        <w:rPr>
          <w:rFonts w:ascii="Times New Roman" w:hAnsi="Times New Roman" w:eastAsia="宋体"/>
          <w:i w:val="0"/>
        </w:rPr>
        <w:t>，且已验证可从源码逐字节重建（见 evidence/sp4-vm/formal-5/rebuild-proof.txt）。前代冻结矩阵（formal-4，commit be962b8）为配对 +169.81%，两代方向与量级一致。p50/p95 由归档 per_run.csv 逐轮复算；p99 的 CI 与 p 值口径见测试报告 §6.10/§6.14。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9999" cy="35509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lat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999" cy="3550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i/>
          <w:sz w:val="18"/>
        </w:rPr>
        <w:t>图 7  延迟对比：中位延迟降到 1/7.6，p95 降 47%，p99 降 35%（均为 20/20 轮更优）</w:t>
      </w:r>
    </w:p>
    <w:p>
      <w:r>
        <w:rPr>
          <w:rFonts w:ascii="Times New Roman" w:hAnsi="Times New Roman" w:eastAsia="宋体"/>
          <w:i w:val="0"/>
        </w:rPr>
        <w:t>机制层面为什么会有这种差别——perf stat 对 redis-server 进程的 60 秒窗口统计（20 轮中位数）：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361"/>
        <w:gridCol w:w="1587"/>
        <w:gridCol w:w="1361"/>
        <w:gridCol w:w="1134"/>
        <w:gridCol w:w="1134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臂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CPU 占用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上下文切换/s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CPU 迁移/s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IPC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LLC MPKI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A（默认 fair）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16.7%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238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0.694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0.93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C（分类，静态）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48.2%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1122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437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0.734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0.36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9"/>
              </w:rPr>
              <w:t>D（分类 + 自适应）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49.9%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1115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  <w:t>426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0.724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0.35</w:t>
            </w:r>
          </w:p>
        </w:tc>
      </w:tr>
    </w:tbl>
    <w:p/>
    <w:p>
      <w:r>
        <w:rPr>
          <w:rFonts w:ascii="Times New Roman" w:hAnsi="Times New Roman" w:eastAsia="宋体"/>
          <w:i w:val="0"/>
        </w:rPr>
        <w:t>读法：默认 fair 下 Redis 只拿到 16.7% 的 CPU 且从不迁移；SchedPilot 让它拿到约 3 倍 CPU 时间，用更短的驻留换来 LLC MPKI 从 0.93 降到 0.35。吞吐提升主要来自"服务真的拿到了更多 CPU"，而不是统计口径上的取巧。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4.2 归因链（逐级递进）</w:t>
      </w:r>
    </w:p>
    <w:p>
      <w:r>
        <w:rPr>
          <w:rFonts w:ascii="Times New Roman" w:hAnsi="Times New Roman" w:eastAsia="宋体"/>
          <w:i w:val="0"/>
          <w:sz w:val="19"/>
        </w:rPr>
        <w:t>归因链需要 B/C 臂，因此来自 7 臂冻结矩阵 formal-4（commit be962b8）；最终构建的 formal-5 只跑了 A/D 两臂以闭合溯源，未重复 B/C。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247"/>
        <w:gridCol w:w="2154"/>
        <w:gridCol w:w="3628"/>
      </w:tblGrid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步骤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比较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QPS Δ（中位）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sched_ext 本身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B vs A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+66.7%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仅把调度搬到内核可编程类，单 DSQ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任务分类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C vs B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+59.6%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三路 DSQ 路由 + BG 显式标记（静态切片）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自适应策略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D vs C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+2.5%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有界自适应旋钮的增量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总计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D vs A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+172.5%（配对 +169.8%）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消融 d-no-bg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vs D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−0.3%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有效对照：BG 收容位确实被清除（flags 19 vs 27）</w:t>
            </w:r>
          </w:p>
        </w:tc>
      </w:tr>
    </w:tbl>
    <w:p/>
    <w:p>
      <w:r>
        <w:rPr>
          <w:rFonts w:ascii="Times New Roman" w:hAnsi="Times New Roman" w:eastAsia="宋体"/>
          <w:i w:val="0"/>
        </w:rPr>
        <w:t>如实说明：修复后各消融臂与 D 的差异均 ≤2.2pp 且 95% CI 相互重叠，因此我们把消融结论标注为"趋势性"，不据此宣称单一机制的贡献占比。稳健的归因是第一段（sched_ext 基础）与第二段（三分类路由），这两步的提升幅度远大于噪声。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4.3 另外两个负载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154"/>
        <w:gridCol w:w="1587"/>
        <w:gridCol w:w="3628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负载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实验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最佳配置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MySQL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mysql-3（4 臂 × 10 × 60s）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D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TPS +85.2% [62.0, 108.3]；p99 −74.8% [−82.4, −67.3]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Nginx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9"/>
              </w:rPr>
              <w:t>nginx-7（4 臂 × 20 × 60s）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19"/>
              </w:rPr>
              <w:t>C/D 分类模式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9"/>
              </w:rPr>
              <w:t>C +167.8%、D +169.8%（均 20/20）；p99 均 −69.6%</w:t>
            </w:r>
          </w:p>
        </w:tc>
      </w:tr>
    </w:tbl>
    <w:p/>
    <w:p>
      <w:r>
        <w:rPr>
          <w:rFonts w:ascii="Times New Roman" w:hAnsi="Times New Roman" w:eastAsia="宋体"/>
          <w:i w:val="0"/>
        </w:rPr>
        <w:t>Nginx 上自适应（D）与静态分类（C）打平（+0.4% / −0.8%），因此部署脚本默认使用分类模式（adaptive），并保留 basic 作为回退。这说明我们的自适应层不是"万能增益"——它在 Redis/MySQL 上有边际收益，在 Nginx 上保持不劣化。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4.4 无干扰回归：代价与收益的真实结构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608"/>
        <w:gridCol w:w="1928"/>
        <w:gridCol w:w="1814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臂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吞吐 Δ（配对）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p99 Δ（配对）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轮次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B（basic）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−5.67% [−7.15, −4.19]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−17.59%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10/10 更低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C（分类）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−3.20% [−4.00, −2.41]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−12.03%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10/10 更低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D（自适应）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sz w:val="19"/>
              </w:rPr>
              <w:t>−3.28% [−4.52, −2.04]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−11.04%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  <w:t>10/10 更低</w:t>
            </w:r>
          </w:p>
        </w:tc>
      </w:tr>
    </w:tbl>
    <w:p/>
    <w:p>
      <w:r>
        <w:rPr>
          <w:rFonts w:ascii="Times New Roman" w:hAnsi="Times New Roman" w:eastAsia="宋体"/>
          <w:i w:val="0"/>
        </w:rPr>
        <w:t>当没有干扰时，SchedPilot 会付出约 3% 的吞吐代价，换取约 12% 的尾延迟改善。这是一个"以少量吞吐换尾延迟"的结构，我们如实保留而不加掩饰：在混部（本赛题的核心场景）下它是吞吐与延迟双赢，在无干扰下它是一种有意的取舍。</w:t>
      </w:r>
    </w:p>
    <w:p>
      <w:pPr>
        <w:pStyle w:val="Heading2"/>
      </w:pPr>
      <w:r>
        <w:rPr>
          <w:rFonts w:ascii="Times New Roman" w:hAnsi="Times New Roman" w:eastAsia="宋体"/>
          <w:i w:val="0"/>
        </w:rPr>
        <w:t>4.5 外部对照与稳定性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236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scx_simple（内核树示例）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吞吐 −51.7%，p99 +351.9%（10/10 轮更差）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scx_flatcg（内核树示例）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10/10 轮被内核看门狗卸载，无有效轮次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故障注入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6/6 PASS（loader kill → 回 fair；daemon crash → 保持 enabled 并降级；rollback 正常）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soak 长稳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15 分钟 / 49 周期，errors=0、watchdog_hits=0，final state=enabled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调度器开销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schedpilotd </w:t>
            </w:r>
            <w:r>
              <w:rPr>
                <w:rFonts w:ascii="Times New Roman" w:hAnsi="Times New Roman" w:eastAsia="宋体"/>
                <w:b/>
                <w:sz w:val="19"/>
              </w:rPr>
              <w:t>≈0.24–0.28 μs/请求</w:t>
            </w:r>
            <w:r>
              <w:rPr>
                <w:rFonts w:ascii="Times New Roman" w:hAnsi="Times New Roman" w:eastAsia="宋体"/>
                <w:sz w:val="19"/>
              </w:rPr>
              <w:t>（≈1.3% 单核），0.082 次派发/请求；两个测量窗口不完全对齐，口径说明见 `docs/04_test_report.md` §6.11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SP3 兼容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19"/>
              </w:rPr>
              <w:t>自建 6.6.0-schedpilot-sp3 内核，仓库代码零改动编译通过并加载运行，迷你 A/D +129.0%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i w:val="0"/>
        </w:rPr>
        <w:t>五、主要创新点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内核数据面 + 用户态控制面的可审计闭环：分类决策逐条落 JSONL（特征、置信度、变更原因），调度不是黑盒，现场可逐条对质；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有界自适应而非自由调参：所有旋钮带上下界、generation 版本与速率限制，用户态无法把内核调度器推入未定义状态；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显式 BG 标记 + 收容机制：干扰任务由配置显式声明（不靠启发式猜测），用短切片 + vtime 惩罚收容，而不是简单地把它们饿死；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双层 fail-open：loader 与 daemon 分别失效都有明确的降级路径，并且可以用 flags（27 → 15）现场验证降级确实发生；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把"负结果"当一等信息：真实回归（formal-3）、被看门狗卸载的外部调度器、无干扰下的吞吐代价，全部保留在证据链中。</w:t>
      </w:r>
    </w:p>
    <w:p>
      <w:pPr>
        <w:pStyle w:val="Heading1"/>
      </w:pPr>
      <w:r>
        <w:rPr>
          <w:rFonts w:ascii="Times New Roman" w:hAnsi="Times New Roman" w:eastAsia="宋体"/>
          <w:i w:val="0"/>
        </w:rPr>
        <w:t>六、工程规范与可复现性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证据链：每次实验写入 experiment.meta.json（commit + 三个二进制 SHA256 + 完整场景参数），原始数据与归档 tar 均带 sha256；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自动化：scripts/（环境自检、构建、生命周期控制、一键演示、状态页）、bench/（实验驱动、干扰控制、三种负载的解析器、统计分析）、tests/（分类器单测、故障注入、soak）；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CI：GitHub Actions 覆盖 shell/python 检查、daemon 构建、分类器单元测试与 BPF 构建路径；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一键演示：scripts/demo.sh 完成自检 → 干扰 → A/D 两轮 → 汇总 → 回滚（实测约 97 秒）。</w:t>
      </w:r>
    </w:p>
    <w:p>
      <w:pPr>
        <w:pStyle w:val="Heading1"/>
      </w:pPr>
      <w:r>
        <w:rPr>
          <w:rFonts w:ascii="Times New Roman" w:hAnsi="Times New Roman" w:eastAsia="宋体"/>
          <w:i w:val="0"/>
        </w:rPr>
        <w:t>七、已知局限与后续工作</w:t>
      </w:r>
    </w:p>
    <w:p>
      <w:r>
        <w:rPr>
          <w:rFonts w:ascii="Times New Roman" w:hAnsi="Times New Roman" w:eastAsia="宋体"/>
          <w:i w:val="0"/>
        </w:rPr>
        <w:t>我们主动列出以下边界，而不是回避：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35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局限</w:t>
            </w:r>
          </w:p>
        </w:tc>
        <w:tc>
          <w:tcPr>
            <w:tcW w:type="dxa" w:w="63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说明与后续计划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冻结矩阵与最终构建的版本差</w:t>
            </w:r>
          </w:p>
        </w:tc>
        <w:tc>
          <w:tcPr>
            <w:tcW w:type="dxa" w:w="6350"/>
          </w:tcPr>
          <w:p>
            <w:r/>
            <w:r>
              <w:rPr>
                <w:rFonts w:ascii="Times New Roman" w:hAnsi="Times New Roman" w:eastAsia="宋体"/>
                <w:sz w:val="19"/>
              </w:rPr>
              <w:t>正式冻结统计（+169.8%）来自 v0.3.1 构建（commit be962b8，二进制 9d1e904f/d02d4e0d）。我们在最终构建（HEAD 65c4485，二进制 76f0cad3/68e57608）上做了两件事：① 干净重建，产物与现场二进制逐字节一致，证明构建可复现、现场二进制即该源码树的产物；② 用现场这套二进制补跑正式矩阵 formal-5（A/D × 20 轮 × 60s，0 无效轮次），得到 QPS 中位 +183.8%、配对 +181.5%（95% CI [+174.2, +188.8]，20/20 轮更高）、p99 −34.8%、p50 −86.9%；A 基线几乎不变（17274→17349），D 臂提升约 4.6%。归档见 evidence/sp4-vm/formal-5/。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LLC 消融在本演示 VM 上不构成有效对照</w:t>
            </w:r>
          </w:p>
        </w:tc>
        <w:tc>
          <w:tcPr>
            <w:tcW w:type="dxa" w:w="6350"/>
          </w:tcPr>
          <w:p>
            <w:r/>
            <w:r>
              <w:rPr>
                <w:rFonts w:ascii="Times New Roman" w:hAnsi="Times New Roman" w:eastAsia="宋体"/>
                <w:sz w:val="19"/>
              </w:rPr>
              <w:t>演示机是 KVM 客户机，每个 vCPU 独立暴露一个 cache 域（16 domains / 16 cpus）。daemon 按设计自动关闭 waker-LLC 路由并记录 WARN，因此 d-no-llc 臂的 cfg flags 与 D 臂完全相同（均为 27）。LLC 软亲和能力需在具备真实 cache 拓扑的物理机上验证；当前有效的机制消融是 d-no-bg（flags 19 vs 27）。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固定 SLO 指标在 5ms 阈值下退化为 QPS</w:t>
            </w:r>
          </w:p>
        </w:tc>
        <w:tc>
          <w:tcPr>
            <w:tcW w:type="dxa" w:w="6350"/>
          </w:tcPr>
          <w:p>
            <w:r/>
            <w:r>
              <w:rPr>
                <w:rFonts w:ascii="Times New Roman" w:hAnsi="Times New Roman" w:eastAsia="宋体"/>
                <w:sz w:val="19"/>
              </w:rPr>
              <w:t>基线 p99 为 4.45ms，低于 5ms 的 SLO，阈值不"咬"，goodput 与 QPS 几乎相等。我们改用 SLO 敏感性分析：4.0ms 时 A 达标率降至 87.6%、D 保持 99.99%，goodput 配对提升 +207.7%。该重算基于归档原始数据，无需重跑。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NUMA 为观测而非决策</w:t>
            </w:r>
          </w:p>
        </w:tc>
        <w:tc>
          <w:tcPr>
            <w:tcW w:type="dxa" w:w="6350"/>
          </w:tcPr>
          <w:p>
            <w:r/>
            <w:r>
              <w:rPr>
                <w:rFonts w:ascii="Times New Roman" w:hAnsi="Times New Roman" w:eastAsia="宋体"/>
                <w:sz w:val="19"/>
              </w:rPr>
              <w:t>当前仅输出 numa_local_pct / numa_nodes（report-only），尚未参与 CACHE 路由决策；且演示机为单 NUMA 节点，该字段无信息量。列为下一步工作。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BPF 回调开销未精确折算</w:t>
            </w:r>
          </w:p>
        </w:tc>
        <w:tc>
          <w:tcPr>
            <w:tcW w:type="dxa" w:w="6350"/>
          </w:tcPr>
          <w:p>
            <w:r/>
            <w:r>
              <w:rPr>
                <w:rFonts w:ascii="Times New Roman" w:hAnsi="Times New Roman" w:eastAsia="宋体"/>
                <w:sz w:val="19"/>
              </w:rPr>
              <w:t>本 6.6 backport 内核不为 struct_ops 程序暴露 run_time_ns，无法精确测量内核侧回调时间；当前以派发频次（0.082 次/请求）+ 0 watchdog + 1Hz 策略周期作上界定性保证。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容器资源模型</w:t>
            </w:r>
          </w:p>
        </w:tc>
        <w:tc>
          <w:tcPr>
            <w:tcW w:type="dxa" w:w="6350"/>
          </w:tcPr>
          <w:p>
            <w:r/>
            <w:r>
              <w:rPr>
                <w:rFonts w:ascii="Times New Roman" w:hAnsi="Times New Roman" w:eastAsia="宋体"/>
                <w:sz w:val="19"/>
              </w:rPr>
              <w:t>已支持 cgroup v2 子树目标选择（递归读取 cgroup.procs + 白名单校验，回归测试 5/5 PASS），结合容器 QoS/配额做类优先级映射列为 P1。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BG 收容的代价未直接测量</w:t>
            </w:r>
          </w:p>
        </w:tc>
        <w:tc>
          <w:tcPr>
            <w:tcW w:type="dxa" w:w="6350"/>
          </w:tcPr>
          <w:p>
            <w:r/>
            <w:r>
              <w:rPr>
                <w:rFonts w:ascii="Times New Roman" w:hAnsi="Times New Roman" w:eastAsia="宋体"/>
                <w:sz w:val="19"/>
              </w:rPr>
              <w:t>BG 收容机制是"有界降权"而非"饿死"：vtime 惩罚 ×2、切片收敛到 2ms，并在非 LAT 通道设置 20ms 抗饥饿上限。但实验只记录了服务侧的 CPU/延迟收益，未记录干扰任务自身的完成量或进度。补测干扰侧吞吐是下一步最该做的一项。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Nginx/MySQL 的基线存在双峰波动</w:t>
            </w:r>
          </w:p>
        </w:tc>
        <w:tc>
          <w:tcPr>
            <w:tcW w:type="dxa" w:w="6350"/>
          </w:tcPr>
          <w:p>
            <w:r/>
            <w:r>
              <w:rPr>
                <w:rFonts w:ascii="Times New Roman" w:hAnsi="Times New Roman" w:eastAsia="宋体"/>
                <w:sz w:val="19"/>
              </w:rPr>
              <w:t>Redis 基线很稳（QPS IQR 仅 494），但 Nginx 与 MySQL 的 A 臂单轮值呈双峰（IQR 约为中位数的 35%），而 B/C/D 各臂 IQR 仅 1%–3%。这会让"基线抖动"看起来大于效应；我们依靠逐轮配对统计处理（配对后再比较，17–20/20 轮同向），但该事实此前未在文档中披露。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指标口径未完全固化</w:t>
            </w:r>
          </w:p>
        </w:tc>
        <w:tc>
          <w:tcPr>
            <w:tcW w:type="dxa" w:w="6350"/>
          </w:tcPr>
          <w:p>
            <w:r/>
            <w:r>
              <w:rPr>
                <w:rFonts w:ascii="Times New Roman" w:hAnsi="Times New Roman" w:eastAsia="宋体"/>
                <w:sz w:val="19"/>
              </w:rPr>
              <w:t>固定 SLO 的阈值是环境变量（默认 5.0 ms）且未写入实验元数据；部分早期矩阵的配对统计由原始输出事后复算，其 summary.md 不含该表。后续会把 SLO 与统计口径一并写入 experiment.meta.json。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i w:val="0"/>
        </w:rPr>
        <w:t>附录：复现指引</w:t>
      </w:r>
    </w:p>
    <w:p>
      <w:r>
        <w:rPr>
          <w:rFonts w:ascii="Times New Roman" w:hAnsi="Times New Roman" w:eastAsia="宋体"/>
          <w:i w:val="0"/>
        </w:rPr>
        <w:t>环境要求：openEuler 24.03 LTS（SP4 主 / SP3 兼容），内核需启用 CONFIG_SCHED_CLASS_EXT（可在发行内核源码树上仅新增该选项并重建，本项目在 SP3/SP4 上均验证通过）。</w:t>
      </w:r>
    </w:p>
    <w:p>
      <w:r>
        <w:rPr>
          <w:rFonts w:ascii="Times New Roman" w:hAnsi="Times New Roman" w:eastAsia="宋体"/>
          <w:b/>
          <w:i w:val="0"/>
        </w:rPr>
        <w:t>关键命令：</w:t>
      </w:r>
    </w:p>
    <w:p>
      <w:pPr>
        <w:ind w:left="340"/>
      </w:pPr>
      <w:r>
        <w:rPr>
          <w:rFonts w:ascii="Consolas" w:hAnsi="Consolas" w:eastAsia="宋体"/>
          <w:sz w:val="18"/>
        </w:rPr>
        <w:t>scripts/env_check.sh --json evidence/env_check.json      # 能力探测（sched_ext / BTF / PMU / 工具链）</w:t>
      </w:r>
    </w:p>
    <w:p>
      <w:pPr>
        <w:ind w:left="340"/>
      </w:pPr>
      <w:r>
        <w:rPr>
          <w:rFonts w:ascii="Consolas" w:hAnsi="Consolas" w:eastAsia="宋体"/>
          <w:sz w:val="18"/>
        </w:rPr>
        <w:t>scripts/build.sh --kernel-src &lt;内核源码树&gt; --install     # 构建数据面 + 控制面</w:t>
      </w:r>
    </w:p>
    <w:p>
      <w:pPr>
        <w:ind w:left="340"/>
      </w:pPr>
      <w:r>
        <w:rPr>
          <w:rFonts w:ascii="Consolas" w:hAnsi="Consolas" w:eastAsia="宋体"/>
          <w:sz w:val="18"/>
        </w:rPr>
        <w:t>scripts/schedpilotctl.sh start --mode adaptive --config configs/redis.conf</w:t>
      </w:r>
    </w:p>
    <w:p>
      <w:pPr>
        <w:ind w:left="340"/>
      </w:pPr>
      <w:r>
        <w:rPr>
          <w:rFonts w:ascii="Consolas" w:hAnsi="Consolas" w:eastAsia="宋体"/>
          <w:sz w:val="18"/>
        </w:rPr>
        <w:t>scripts/schedpilotctl.sh status / rollback</w:t>
      </w:r>
    </w:p>
    <w:p>
      <w:pPr>
        <w:ind w:left="340"/>
      </w:pPr>
      <w:r>
        <w:rPr>
          <w:rFonts w:ascii="Consolas" w:hAnsi="Consolas" w:eastAsia="宋体"/>
          <w:sz w:val="18"/>
        </w:rPr>
        <w:t>scripts/demo.sh 30 1                                    # 一键 A vs D 演示（约 97 秒）</w:t>
      </w:r>
    </w:p>
    <w:p>
      <w:pPr>
        <w:ind w:left="340"/>
      </w:pPr>
      <w:r>
        <w:rPr>
          <w:rFonts w:ascii="Consolas" w:hAnsi="Consolas" w:eastAsia="宋体"/>
          <w:sz w:val="18"/>
        </w:rPr>
        <w:t>bench/abcd_experiment.sh --workload redis --runs 20 --duration 60 --warmup 10 --arms A,B,C,D,d-no-pmu,d-no-llc,d-no-bg</w:t>
      </w:r>
    </w:p>
    <w:p>
      <w:r>
        <w:rPr>
          <w:rFonts w:ascii="Times New Roman" w:hAnsi="Times New Roman" w:eastAsia="宋体"/>
          <w:i w:val="0"/>
        </w:rPr>
        <w:t>详细结果与原始证据：docs/04_test_report.md、submission/evidence_index.md、evidence/。</w:t>
      </w:r>
    </w:p>
    <w:p>
      <w:r>
        <w:rPr>
          <w:rFonts w:ascii="Times New Roman" w:hAnsi="Times New Roman" w:eastAsia="宋体"/>
          <w:i w:val="0"/>
        </w:rPr>
        <w:t>现场演示流程：docs/05_demo_runbook.md（实机校准版）；答辩风险与 Q&amp;A：docs/06_demo_risks_qa.md。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8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8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8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F28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