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BF681">
      <w:pPr>
        <w:pStyle w:val="5"/>
        <w:spacing w:before="820" w:after="240" w:line="320" w:lineRule="auto"/>
        <w:jc w:val="center"/>
      </w:pPr>
      <w:r>
        <w:rPr>
          <w:rFonts w:ascii="微软雅黑" w:hAnsi="微软雅黑" w:eastAsia="微软雅黑"/>
          <w:b/>
          <w:color w:val="17365D"/>
          <w:sz w:val="44"/>
          <w:szCs w:val="44"/>
        </w:rPr>
        <w:t>lightprobe 企业级轻量动态探针企划书</w:t>
      </w:r>
    </w:p>
    <w:p w14:paraId="2061B540">
      <w:pPr>
        <w:spacing w:before="0" w:after="520" w:line="320" w:lineRule="auto"/>
        <w:jc w:val="center"/>
      </w:pPr>
      <w:r>
        <w:rPr>
          <w:rFonts w:ascii="微软雅黑" w:hAnsi="微软雅黑" w:eastAsia="微软雅黑"/>
          <w:color w:val="4F81BD"/>
          <w:sz w:val="24"/>
          <w:szCs w:val="24"/>
        </w:rPr>
        <w:t>面向生产故障现场、性能热点和安全观测的用户态函数级可观测平台</w:t>
      </w:r>
    </w:p>
    <w:p w14:paraId="4A0762D3">
      <w:pPr>
        <w:spacing w:before="0" w:after="80" w:line="320" w:lineRule="auto"/>
        <w:jc w:val="center"/>
      </w:pPr>
      <w:r>
        <w:rPr>
          <w:rFonts w:ascii="微软雅黑" w:hAnsi="微软雅黑" w:eastAsia="微软雅黑"/>
          <w:sz w:val="22"/>
          <w:szCs w:val="22"/>
        </w:rPr>
        <w:t>项目：Lightweight Dynamic Probe for User Space</w:t>
      </w:r>
    </w:p>
    <w:p w14:paraId="4AA7D679">
      <w:pPr>
        <w:spacing w:before="0" w:after="80" w:line="320" w:lineRule="auto"/>
        <w:jc w:val="center"/>
      </w:pPr>
      <w:r>
        <w:rPr>
          <w:rFonts w:ascii="微软雅黑" w:hAnsi="微软雅黑" w:eastAsia="微软雅黑"/>
          <w:sz w:val="22"/>
          <w:szCs w:val="22"/>
        </w:rPr>
        <w:t>版本：扩展版企划书 / 基于 project3136859-379991-main 当前内容</w:t>
      </w:r>
    </w:p>
    <w:p w14:paraId="7AF03BCB">
      <w:pPr>
        <w:spacing w:before="0" w:after="80" w:line="320" w:lineRule="auto"/>
        <w:jc w:val="center"/>
      </w:pPr>
      <w:r>
        <w:rPr>
          <w:rFonts w:ascii="微软雅黑" w:hAnsi="微软雅黑" w:eastAsia="微软雅黑"/>
          <w:sz w:val="22"/>
          <w:szCs w:val="22"/>
        </w:rPr>
        <w:t>日期：2026 年 6 月 24 日</w:t>
      </w:r>
    </w:p>
    <w:p w14:paraId="5EAD59E0">
      <w:pPr>
        <w:spacing w:before="0" w:after="620" w:line="320" w:lineRule="auto"/>
        <w:jc w:val="center"/>
      </w:pPr>
      <w:r>
        <w:rPr>
          <w:rFonts w:ascii="微软雅黑" w:hAnsi="微软雅黑" w:eastAsia="微软雅黑"/>
          <w:sz w:val="22"/>
          <w:szCs w:val="22"/>
        </w:rPr>
        <w:t>编制：成员 C 交付材料</w:t>
      </w:r>
    </w:p>
    <w:p w14:paraId="26CF2765">
      <w:pPr>
        <w:pStyle w:val="9"/>
        <w:spacing w:before="120" w:after="120" w:line="320" w:lineRule="auto"/>
      </w:pPr>
      <w:r>
        <w:rPr>
          <w:rFonts w:ascii="微软雅黑" w:hAnsi="微软雅黑" w:eastAsia="微软雅黑"/>
          <w:i/>
          <w:color w:val="666666"/>
          <w:sz w:val="20"/>
          <w:szCs w:val="20"/>
        </w:rPr>
        <w:t>说明：本文档中的收益测算为商业企划模型，基于当前 lightprobe 实测数据、公开动态观测生态资料和合理企业场景假设。</w:t>
      </w:r>
    </w:p>
    <w:p w14:paraId="05793629">
      <w:r>
        <w:br w:type="page"/>
      </w:r>
    </w:p>
    <w:p w14:paraId="0503ECE7">
      <w:pPr>
        <w:pStyle w:val="2"/>
        <w:spacing w:before="300" w:after="170" w:line="320" w:lineRule="auto"/>
      </w:pPr>
      <w:r>
        <w:rPr>
          <w:rFonts w:ascii="微软雅黑" w:hAnsi="微软雅黑" w:eastAsia="微软雅黑"/>
          <w:b/>
          <w:color w:val="1F4E79"/>
          <w:sz w:val="32"/>
          <w:szCs w:val="32"/>
        </w:rPr>
        <w:t>目录</w:t>
      </w:r>
    </w:p>
    <w:p w14:paraId="2518FBDF">
      <w:pPr>
        <w:spacing w:before="0" w:after="80" w:line="320" w:lineRule="auto"/>
      </w:pPr>
      <w:r>
        <w:rPr>
          <w:rFonts w:ascii="微软雅黑" w:hAnsi="微软雅黑" w:eastAsia="微软雅黑"/>
        </w:rPr>
        <w:t>• 一、执行摘要</w:t>
      </w:r>
    </w:p>
    <w:p w14:paraId="59E84869">
      <w:pPr>
        <w:spacing w:before="0" w:after="80" w:line="320" w:lineRule="auto"/>
      </w:pPr>
      <w:r>
        <w:rPr>
          <w:rFonts w:ascii="微软雅黑" w:hAnsi="微软雅黑" w:eastAsia="微软雅黑"/>
        </w:rPr>
        <w:t>• 二、产品整体介绍</w:t>
      </w:r>
    </w:p>
    <w:p w14:paraId="5B6222DE">
      <w:pPr>
        <w:spacing w:before="0" w:after="80" w:line="320" w:lineRule="auto"/>
      </w:pPr>
      <w:r>
        <w:rPr>
          <w:rFonts w:ascii="微软雅黑" w:hAnsi="微软雅黑" w:eastAsia="微软雅黑"/>
        </w:rPr>
        <w:t>• 三、市场背景与行业机会</w:t>
      </w:r>
    </w:p>
    <w:p w14:paraId="0C80C128">
      <w:pPr>
        <w:spacing w:before="0" w:after="80" w:line="320" w:lineRule="auto"/>
      </w:pPr>
      <w:r>
        <w:rPr>
          <w:rFonts w:ascii="微软雅黑" w:hAnsi="微软雅黑" w:eastAsia="微软雅黑"/>
        </w:rPr>
        <w:t>• 四、客户画像与核心使用场景</w:t>
      </w:r>
    </w:p>
    <w:p w14:paraId="7E147D53">
      <w:pPr>
        <w:spacing w:before="0" w:after="80" w:line="320" w:lineRule="auto"/>
      </w:pPr>
      <w:r>
        <w:rPr>
          <w:rFonts w:ascii="微软雅黑" w:hAnsi="微软雅黑" w:eastAsia="微软雅黑"/>
        </w:rPr>
        <w:t>• 五、企业痛点与 lightprobe 解决方案</w:t>
      </w:r>
    </w:p>
    <w:p w14:paraId="4722A405">
      <w:pPr>
        <w:spacing w:before="0" w:after="80" w:line="320" w:lineRule="auto"/>
      </w:pPr>
      <w:r>
        <w:rPr>
          <w:rFonts w:ascii="微软雅黑" w:hAnsi="微软雅黑" w:eastAsia="微软雅黑"/>
        </w:rPr>
        <w:t>• 六、商业价值与成本节约测算</w:t>
      </w:r>
    </w:p>
    <w:p w14:paraId="2B8D32E1">
      <w:pPr>
        <w:spacing w:before="0" w:after="80" w:line="320" w:lineRule="auto"/>
      </w:pPr>
      <w:r>
        <w:rPr>
          <w:rFonts w:ascii="微软雅黑" w:hAnsi="微软雅黑" w:eastAsia="微软雅黑"/>
        </w:rPr>
        <w:t>• 七、产品化方案与功能蓝图</w:t>
      </w:r>
    </w:p>
    <w:p w14:paraId="73DF77B6">
      <w:pPr>
        <w:spacing w:before="0" w:after="80" w:line="320" w:lineRule="auto"/>
      </w:pPr>
      <w:r>
        <w:rPr>
          <w:rFonts w:ascii="微软雅黑" w:hAnsi="微软雅黑" w:eastAsia="微软雅黑"/>
        </w:rPr>
        <w:t>• 八、商业模式、价格策略与渠道打法</w:t>
      </w:r>
    </w:p>
    <w:p w14:paraId="4B5BF20F">
      <w:pPr>
        <w:spacing w:before="0" w:after="80" w:line="320" w:lineRule="auto"/>
      </w:pPr>
      <w:r>
        <w:rPr>
          <w:rFonts w:ascii="微软雅黑" w:hAnsi="微软雅黑" w:eastAsia="微软雅黑"/>
        </w:rPr>
        <w:t>• 九、POC 落地方案与验收指标</w:t>
      </w:r>
    </w:p>
    <w:p w14:paraId="7A9B47F8">
      <w:pPr>
        <w:spacing w:before="0" w:after="80" w:line="320" w:lineRule="auto"/>
      </w:pPr>
      <w:r>
        <w:rPr>
          <w:rFonts w:ascii="微软雅黑" w:hAnsi="微软雅黑" w:eastAsia="微软雅黑"/>
        </w:rPr>
        <w:t>• 十、竞品与生态定位</w:t>
      </w:r>
    </w:p>
    <w:p w14:paraId="4FB9066A">
      <w:pPr>
        <w:spacing w:before="0" w:after="80" w:line="320" w:lineRule="auto"/>
      </w:pPr>
      <w:r>
        <w:rPr>
          <w:rFonts w:ascii="微软雅黑" w:hAnsi="微软雅黑" w:eastAsia="微软雅黑"/>
        </w:rPr>
        <w:t>• 十一、风险边界与产品化加固计划</w:t>
      </w:r>
    </w:p>
    <w:p w14:paraId="7162993F">
      <w:pPr>
        <w:spacing w:before="0" w:after="80" w:line="320" w:lineRule="auto"/>
      </w:pPr>
      <w:r>
        <w:rPr>
          <w:rFonts w:ascii="微软雅黑" w:hAnsi="微软雅黑" w:eastAsia="微软雅黑"/>
        </w:rPr>
        <w:t>• 十二、模拟案例与答辩可用话术</w:t>
      </w:r>
    </w:p>
    <w:p w14:paraId="43D1A42C">
      <w:pPr>
        <w:spacing w:before="0" w:after="80" w:line="320" w:lineRule="auto"/>
      </w:pPr>
      <w:r>
        <w:rPr>
          <w:rFonts w:ascii="微软雅黑" w:hAnsi="微软雅黑" w:eastAsia="微软雅黑"/>
        </w:rPr>
        <w:t>• 十三、阶段路线图与资源计划</w:t>
      </w:r>
    </w:p>
    <w:p w14:paraId="128ADA12">
      <w:pPr>
        <w:spacing w:before="0" w:after="80" w:line="320" w:lineRule="auto"/>
      </w:pPr>
      <w:r>
        <w:rPr>
          <w:rFonts w:ascii="微软雅黑" w:hAnsi="微软雅黑" w:eastAsia="微软雅黑"/>
        </w:rPr>
        <w:t>• 十四、企划结论</w:t>
      </w:r>
      <w:r>
        <w:br w:type="page"/>
      </w:r>
    </w:p>
    <w:p w14:paraId="58884C61">
      <w:pPr>
        <w:pStyle w:val="2"/>
        <w:spacing w:before="300" w:after="170" w:line="320" w:lineRule="auto"/>
      </w:pPr>
      <w:r>
        <w:rPr>
          <w:rFonts w:ascii="微软雅黑" w:hAnsi="微软雅黑" w:eastAsia="微软雅黑"/>
          <w:b/>
          <w:color w:val="1F4E79"/>
          <w:sz w:val="32"/>
          <w:szCs w:val="32"/>
        </w:rPr>
        <w:t>一、执行摘要</w:t>
      </w:r>
    </w:p>
    <w:p w14:paraId="00C68903">
      <w:pPr>
        <w:spacing w:before="0" w:after="140" w:line="320" w:lineRule="auto"/>
      </w:pPr>
      <w:r>
        <w:rPr>
          <w:rFonts w:ascii="微软雅黑" w:hAnsi="微软雅黑" w:eastAsia="微软雅黑"/>
        </w:rPr>
        <w:t>lightprobe 是一个面向 Linux/x86_64 的轻量级用户态动态探针框架。它通过 ptrace 在目标进程内写入 probe runtime，并将动态库函数入口 patch 为用户态跳转，使函数调用先经过 entry/return stub 完成参数、返回值、耗时和线程信息采集，再回到原函数执行路径。与传统 kernel uprobe 相比，lightprobe 的核心商业价值在于：把探针触发后的热路径尽可能留在用户态，减少频繁 trap 入内核带来的上下文开销。</w:t>
      </w:r>
    </w:p>
    <w:p w14:paraId="773B8C21">
      <w:pPr>
        <w:spacing w:before="0" w:after="140" w:line="320" w:lineRule="auto"/>
      </w:pPr>
      <w:r>
        <w:rPr>
          <w:rFonts w:ascii="微软雅黑" w:hAnsi="微软雅黑" w:eastAsia="微软雅黑"/>
        </w:rPr>
        <w:t>如果把企业线上系统比作一台高速运行的机器，传统日志和指标只能告诉我们“温度升高了、转速异常了”，而 lightprobe 要提供的是“无需停机拆机，直接看关键齿轮此刻传入什么、返回什么、耗时多少”的能力。它不是为了替代所有 APM、日志和 eBPF 工具，而是补上一个高价值空位：在故障现场和性能热点中，低侵入地获得函数级现场证据。</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618"/>
        <w:gridCol w:w="8588"/>
      </w:tblGrid>
      <w:tr w14:paraId="6B4B2058">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0F581C8B">
            <w:pPr>
              <w:spacing w:after="65"/>
            </w:pPr>
            <w:r>
              <w:rPr>
                <w:rFonts w:ascii="微软雅黑" w:hAnsi="微软雅黑" w:eastAsia="微软雅黑"/>
                <w:b/>
                <w:sz w:val="19"/>
                <w:szCs w:val="19"/>
              </w:rPr>
              <w:t>企划结论</w:t>
            </w:r>
          </w:p>
        </w:tc>
        <w:tc>
          <w:tcPr>
            <w:shd w:val="clear" w:color="auto" w:fill="D9EAF7"/>
            <w:tcMar>
              <w:top w:w="80" w:type="dxa"/>
              <w:left w:w="90" w:type="dxa"/>
              <w:bottom w:w="80" w:type="dxa"/>
              <w:right w:w="90" w:type="dxa"/>
            </w:tcMar>
          </w:tcPr>
          <w:p w14:paraId="07A82D92">
            <w:pPr>
              <w:spacing w:after="65"/>
            </w:pPr>
            <w:r>
              <w:rPr>
                <w:rFonts w:ascii="微软雅黑" w:hAnsi="微软雅黑" w:eastAsia="微软雅黑"/>
                <w:b/>
                <w:sz w:val="19"/>
                <w:szCs w:val="19"/>
              </w:rPr>
              <w:t>说明</w:t>
            </w:r>
          </w:p>
        </w:tc>
      </w:tr>
      <w:tr w14:paraId="6F7A5CB4">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4A712D7D">
            <w:pPr>
              <w:spacing w:after="65"/>
            </w:pPr>
            <w:r>
              <w:rPr>
                <w:rFonts w:ascii="微软雅黑" w:hAnsi="微软雅黑" w:eastAsia="微软雅黑"/>
                <w:sz w:val="19"/>
                <w:szCs w:val="19"/>
              </w:rPr>
              <w:t>产品定位</w:t>
            </w:r>
          </w:p>
        </w:tc>
        <w:tc>
          <w:tcPr>
            <w:shd w:val="clear" w:color="auto" w:fill="F7FBFF"/>
            <w:tcMar>
              <w:top w:w="80" w:type="dxa"/>
              <w:left w:w="90" w:type="dxa"/>
              <w:bottom w:w="80" w:type="dxa"/>
              <w:right w:w="90" w:type="dxa"/>
            </w:tcMar>
          </w:tcPr>
          <w:p w14:paraId="5D941B70">
            <w:pPr>
              <w:spacing w:after="65"/>
            </w:pPr>
            <w:r>
              <w:rPr>
                <w:rFonts w:ascii="微软雅黑" w:hAnsi="微软雅黑" w:eastAsia="微软雅黑"/>
                <w:sz w:val="19"/>
                <w:szCs w:val="19"/>
              </w:rPr>
              <w:t>面向生产排障、性能分析和安全审计的函数级动态观测工具，主打低侵入、低热路径开销、无需重启。</w:t>
            </w:r>
          </w:p>
        </w:tc>
      </w:tr>
      <w:tr w14:paraId="7F0FA51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24BF5CAB">
            <w:pPr>
              <w:spacing w:after="65"/>
            </w:pPr>
            <w:r>
              <w:rPr>
                <w:rFonts w:ascii="微软雅黑" w:hAnsi="微软雅黑" w:eastAsia="微软雅黑"/>
                <w:sz w:val="19"/>
                <w:szCs w:val="19"/>
              </w:rPr>
              <w:t>核心买点</w:t>
            </w:r>
          </w:p>
        </w:tc>
        <w:tc>
          <w:tcPr>
            <w:tcMar>
              <w:top w:w="80" w:type="dxa"/>
              <w:left w:w="90" w:type="dxa"/>
              <w:bottom w:w="80" w:type="dxa"/>
              <w:right w:w="90" w:type="dxa"/>
            </w:tcMar>
          </w:tcPr>
          <w:p w14:paraId="0D6C115A">
            <w:pPr>
              <w:spacing w:after="65"/>
            </w:pPr>
            <w:r>
              <w:rPr>
                <w:rFonts w:ascii="微软雅黑" w:hAnsi="微软雅黑" w:eastAsia="微软雅黑"/>
                <w:sz w:val="19"/>
                <w:szCs w:val="19"/>
              </w:rPr>
              <w:t>不改业务代码、不重新发布、不重启进程；动态 attach/detach；采集前 6 个参数、返回值和 duration；支持 enable/disable、多探针共存、多线程测试和事件导出。</w:t>
            </w:r>
          </w:p>
        </w:tc>
      </w:tr>
      <w:tr w14:paraId="4B6AB527">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64E52A98">
            <w:pPr>
              <w:spacing w:after="65"/>
            </w:pPr>
            <w:r>
              <w:rPr>
                <w:rFonts w:ascii="微软雅黑" w:hAnsi="微软雅黑" w:eastAsia="微软雅黑"/>
                <w:sz w:val="19"/>
                <w:szCs w:val="19"/>
              </w:rPr>
              <w:t>技术证据</w:t>
            </w:r>
          </w:p>
        </w:tc>
        <w:tc>
          <w:tcPr>
            <w:shd w:val="clear" w:color="auto" w:fill="F7FBFF"/>
            <w:tcMar>
              <w:top w:w="80" w:type="dxa"/>
              <w:left w:w="90" w:type="dxa"/>
              <w:bottom w:w="80" w:type="dxa"/>
              <w:right w:w="90" w:type="dxa"/>
            </w:tcMar>
          </w:tcPr>
          <w:p w14:paraId="4361903D">
            <w:pPr>
              <w:spacing w:after="65"/>
            </w:pPr>
            <w:r>
              <w:rPr>
                <w:rFonts w:ascii="微软雅黑" w:hAnsi="微软雅黑" w:eastAsia="微软雅黑"/>
                <w:sz w:val="19"/>
                <w:szCs w:val="19"/>
              </w:rPr>
              <w:t>WSL2 entry-only overhead 293.25ns；VM 中 lightprobe-entry 比 kernel uprobe 快 57%；16/16 并发探针通过；信号压力 entry==return；XMM 浮点返回结果 delta &lt; 1e-12。</w:t>
            </w:r>
          </w:p>
        </w:tc>
      </w:tr>
      <w:tr w14:paraId="2A576BA8">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31F8C407">
            <w:pPr>
              <w:spacing w:after="65"/>
            </w:pPr>
            <w:r>
              <w:rPr>
                <w:rFonts w:ascii="微软雅黑" w:hAnsi="微软雅黑" w:eastAsia="微软雅黑"/>
                <w:sz w:val="19"/>
                <w:szCs w:val="19"/>
              </w:rPr>
              <w:t>商业收益</w:t>
            </w:r>
          </w:p>
        </w:tc>
        <w:tc>
          <w:tcPr>
            <w:tcMar>
              <w:top w:w="80" w:type="dxa"/>
              <w:left w:w="90" w:type="dxa"/>
              <w:bottom w:w="80" w:type="dxa"/>
              <w:right w:w="90" w:type="dxa"/>
            </w:tcMar>
          </w:tcPr>
          <w:p w14:paraId="376A43FE">
            <w:pPr>
              <w:spacing w:after="65"/>
            </w:pPr>
            <w:r>
              <w:rPr>
                <w:rFonts w:ascii="微软雅黑" w:hAnsi="微软雅黑" w:eastAsia="微软雅黑"/>
                <w:sz w:val="19"/>
                <w:szCs w:val="19"/>
              </w:rPr>
              <w:t>通过缩短 MTTR、减少临时发版、降低高频观测 CPU 开销和控制诊断日志成本，中型企业预计年化节约 100 万至 500 万元，大型高流量企业在关键系统上可达到 500 万至 2000 万元以上的综合收益。</w:t>
            </w:r>
          </w:p>
        </w:tc>
      </w:tr>
      <w:tr w14:paraId="4F1DD6A7">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3D75BF65">
            <w:pPr>
              <w:spacing w:after="65"/>
            </w:pPr>
            <w:r>
              <w:rPr>
                <w:rFonts w:ascii="微软雅黑" w:hAnsi="微软雅黑" w:eastAsia="微软雅黑"/>
                <w:sz w:val="19"/>
                <w:szCs w:val="19"/>
              </w:rPr>
              <w:t>落地方式</w:t>
            </w:r>
          </w:p>
        </w:tc>
        <w:tc>
          <w:tcPr>
            <w:shd w:val="clear" w:color="auto" w:fill="F7FBFF"/>
            <w:tcMar>
              <w:top w:w="80" w:type="dxa"/>
              <w:left w:w="90" w:type="dxa"/>
              <w:bottom w:w="80" w:type="dxa"/>
              <w:right w:w="90" w:type="dxa"/>
            </w:tcMar>
          </w:tcPr>
          <w:p w14:paraId="4D5301D9">
            <w:pPr>
              <w:spacing w:after="65"/>
            </w:pPr>
            <w:r>
              <w:rPr>
                <w:rFonts w:ascii="微软雅黑" w:hAnsi="微软雅黑" w:eastAsia="微软雅黑"/>
                <w:sz w:val="19"/>
                <w:szCs w:val="19"/>
              </w:rPr>
              <w:t>先作为 SRE/性能团队的内部诊断工具落地，再平台化为企业级“函数现场观测控制台”，最终接入 APM、日志、OpenTelemetry、perf/ftrace 等生态。</w:t>
            </w:r>
          </w:p>
        </w:tc>
      </w:tr>
    </w:tbl>
    <w:p w14:paraId="27DE57F9">
      <w:pPr>
        <w:spacing w:before="0" w:after="80" w:line="320" w:lineRule="auto"/>
      </w:pPr>
    </w:p>
    <w:p w14:paraId="5E7C0AA6">
      <w:pPr>
        <w:pStyle w:val="9"/>
        <w:spacing w:before="120" w:after="120" w:line="320" w:lineRule="auto"/>
      </w:pPr>
      <w:r>
        <w:rPr>
          <w:rFonts w:ascii="微软雅黑" w:hAnsi="微软雅黑" w:eastAsia="微软雅黑"/>
          <w:i/>
          <w:color w:val="666666"/>
          <w:sz w:val="20"/>
          <w:szCs w:val="20"/>
        </w:rPr>
        <w:t>一句话卖点：lightprobe 让企业在不重启、不改代码、不等待复现的情况下，看见线上进程关键函数的真实输入、输出和耗时。</w:t>
      </w:r>
    </w:p>
    <w:p w14:paraId="2E917650">
      <w:pPr>
        <w:pStyle w:val="2"/>
        <w:spacing w:before="300" w:after="170" w:line="320" w:lineRule="auto"/>
      </w:pPr>
      <w:r>
        <w:rPr>
          <w:rFonts w:ascii="微软雅黑" w:hAnsi="微软雅黑" w:eastAsia="微软雅黑"/>
          <w:b/>
          <w:color w:val="1F4E79"/>
          <w:sz w:val="32"/>
          <w:szCs w:val="32"/>
        </w:rPr>
        <w:t>二、产品整体介绍</w:t>
      </w:r>
    </w:p>
    <w:p w14:paraId="7E7CF002">
      <w:pPr>
        <w:pStyle w:val="3"/>
        <w:spacing w:before="230" w:after="120" w:line="320" w:lineRule="auto"/>
      </w:pPr>
      <w:r>
        <w:rPr>
          <w:rFonts w:ascii="微软雅黑" w:hAnsi="微软雅黑" w:eastAsia="微软雅黑"/>
          <w:b/>
          <w:color w:val="2F5597"/>
          <w:sz w:val="26"/>
          <w:szCs w:val="26"/>
        </w:rPr>
        <w:t>2.1 lightprobe 是什么</w:t>
      </w:r>
    </w:p>
    <w:p w14:paraId="74C88E42">
      <w:pPr>
        <w:spacing w:before="0" w:after="140" w:line="320" w:lineRule="auto"/>
      </w:pPr>
      <w:r>
        <w:rPr>
          <w:rFonts w:ascii="微软雅黑" w:hAnsi="微软雅黑" w:eastAsia="微软雅黑"/>
        </w:rPr>
        <w:t>lightprobe 是一个不依赖 kernel uprobe trap 的用户态动态探针原型。它聚焦 glibc 动态库函数和用户态函数入口，在不修改目标程序、不重启目标进程的前提下，把探针逻辑注入目标进程内执行。当前主线能力包括 x86_64、动态库函数、entry probe、return probe、前 6 个参数采集、返回值采集、enable/disable、16 个并发探针、多线程测试和 getpid benchmark。</w:t>
      </w:r>
    </w:p>
    <w:p w14:paraId="7C307172">
      <w:pPr>
        <w:spacing w:before="0" w:after="140" w:line="320" w:lineRule="auto"/>
      </w:pPr>
      <w:r>
        <w:rPr>
          <w:rFonts w:ascii="微软雅黑" w:hAnsi="微软雅黑" w:eastAsia="微软雅黑"/>
        </w:rPr>
        <w:t>产品化后的 lightprobe 可以被理解为“线上函数显微镜”：它不是长期常开的大规模日志采集器，而是事故、压测、灰度、性能抖动、安全复盘时的高精度观测工具。它的核心价值是把原来需要重新编译、重新发布、等待复现才能获得的信息，变成可以动态打开、动态关闭、动态采集的现场证据。</w:t>
      </w:r>
    </w:p>
    <w:p w14:paraId="12BDED10">
      <w:pPr>
        <w:pStyle w:val="3"/>
        <w:spacing w:before="230" w:after="120" w:line="320" w:lineRule="auto"/>
      </w:pPr>
      <w:r>
        <w:rPr>
          <w:rFonts w:ascii="微软雅黑" w:hAnsi="微软雅黑" w:eastAsia="微软雅黑"/>
          <w:b/>
          <w:color w:val="2F5597"/>
          <w:sz w:val="26"/>
          <w:szCs w:val="26"/>
        </w:rPr>
        <w:t>2.2 工作机制</w:t>
      </w:r>
    </w:p>
    <w:p w14:paraId="769C72F0">
      <w:pPr>
        <w:spacing w:before="0" w:after="80" w:line="320" w:lineRule="auto"/>
      </w:pPr>
      <w:r>
        <w:rPr>
          <w:rFonts w:ascii="微软雅黑" w:hAnsi="微软雅黑" w:eastAsia="微软雅黑"/>
        </w:rPr>
        <w:t>• 控制面：通过 ptrace attach 目标进程，暂停线程，解析 /proc/&lt;pid&gt;/maps 和 ELF 符号，计算目标函数运行时地址。</w:t>
      </w:r>
    </w:p>
    <w:p w14:paraId="5EDF5B19">
      <w:pPr>
        <w:spacing w:before="0" w:after="80" w:line="320" w:lineRule="auto"/>
      </w:pPr>
      <w:r>
        <w:rPr>
          <w:rFonts w:ascii="微软雅黑" w:hAnsi="微软雅黑" w:eastAsia="微软雅黑"/>
        </w:rPr>
        <w:t>• 注入面：在目标进程内分配远程 runtime，写入 entry stub、ret stub、trampoline、event buffer、runtime config 和 shadow stack。</w:t>
      </w:r>
    </w:p>
    <w:p w14:paraId="5EEEC56F">
      <w:pPr>
        <w:spacing w:before="0" w:after="80" w:line="320" w:lineRule="auto"/>
      </w:pPr>
      <w:r>
        <w:rPr>
          <w:rFonts w:ascii="微软雅黑" w:hAnsi="微软雅黑" w:eastAsia="微软雅黑"/>
        </w:rPr>
        <w:t>• 热路径：函数入口被 patch 为用户态跳转，命中后进入 entry stub 采集参数，再通过 trampoline 执行原始指令并返回原函数；return probe 通过 ret stub 捕获 retval 和 duration。</w:t>
      </w:r>
    </w:p>
    <w:p w14:paraId="27D89C8D">
      <w:pPr>
        <w:spacing w:before="0" w:after="80" w:line="320" w:lineRule="auto"/>
      </w:pPr>
      <w:r>
        <w:rPr>
          <w:rFonts w:ascii="微软雅黑" w:hAnsi="微软雅黑" w:eastAsia="微软雅黑"/>
        </w:rPr>
        <w:t>• 输出面：CLI 提供 attach、detach、enable、disable、events、list，并支持 CSV 事件输出，便于后续接入报表或观测平台。</w:t>
      </w:r>
    </w:p>
    <w:p w14:paraId="34B99A7B">
      <w:pPr>
        <w:spacing w:before="0" w:after="80" w:line="320" w:lineRule="auto"/>
      </w:pPr>
      <w:r>
        <w:rPr>
          <w:rFonts w:ascii="微软雅黑" w:hAnsi="微软雅黑" w:eastAsia="微软雅黑"/>
        </w:rPr>
        <w:t>• 治理面：产品化阶段增加 RBAC、审批、审计、自动回滚、探针模板和风险分级，确保动态观测能力不会变成生产安全隐患。</w:t>
      </w:r>
    </w:p>
    <w:p w14:paraId="0B41CBF9">
      <w:pPr>
        <w:pStyle w:val="3"/>
        <w:spacing w:before="230" w:after="120" w:line="320" w:lineRule="auto"/>
      </w:pPr>
      <w:r>
        <w:rPr>
          <w:rFonts w:ascii="微软雅黑" w:hAnsi="微软雅黑" w:eastAsia="微软雅黑"/>
          <w:b/>
          <w:color w:val="2F5597"/>
          <w:sz w:val="26"/>
          <w:szCs w:val="26"/>
        </w:rPr>
        <w:t>2.3 当前实测能力</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197"/>
        <w:gridCol w:w="724"/>
        <w:gridCol w:w="7285"/>
      </w:tblGrid>
      <w:tr w14:paraId="71D8618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520B63EA">
            <w:pPr>
              <w:spacing w:after="65"/>
            </w:pPr>
            <w:r>
              <w:rPr>
                <w:rFonts w:ascii="微软雅黑" w:hAnsi="微软雅黑" w:eastAsia="微软雅黑"/>
                <w:b/>
                <w:sz w:val="19"/>
                <w:szCs w:val="19"/>
              </w:rPr>
              <w:t>能力</w:t>
            </w:r>
          </w:p>
        </w:tc>
        <w:tc>
          <w:tcPr>
            <w:shd w:val="clear" w:color="auto" w:fill="D9EAF7"/>
            <w:tcMar>
              <w:top w:w="80" w:type="dxa"/>
              <w:left w:w="90" w:type="dxa"/>
              <w:bottom w:w="80" w:type="dxa"/>
              <w:right w:w="90" w:type="dxa"/>
            </w:tcMar>
          </w:tcPr>
          <w:p w14:paraId="77345346">
            <w:pPr>
              <w:spacing w:after="65"/>
            </w:pPr>
            <w:r>
              <w:rPr>
                <w:rFonts w:ascii="微软雅黑" w:hAnsi="微软雅黑" w:eastAsia="微软雅黑"/>
                <w:b/>
                <w:sz w:val="19"/>
                <w:szCs w:val="19"/>
              </w:rPr>
              <w:t>当前状态</w:t>
            </w:r>
          </w:p>
        </w:tc>
        <w:tc>
          <w:tcPr>
            <w:shd w:val="clear" w:color="auto" w:fill="D9EAF7"/>
            <w:tcMar>
              <w:top w:w="80" w:type="dxa"/>
              <w:left w:w="90" w:type="dxa"/>
              <w:bottom w:w="80" w:type="dxa"/>
              <w:right w:w="90" w:type="dxa"/>
            </w:tcMar>
          </w:tcPr>
          <w:p w14:paraId="598A295F">
            <w:pPr>
              <w:spacing w:after="65"/>
            </w:pPr>
            <w:r>
              <w:rPr>
                <w:rFonts w:ascii="微软雅黑" w:hAnsi="微软雅黑" w:eastAsia="微软雅黑"/>
                <w:b/>
                <w:sz w:val="19"/>
                <w:szCs w:val="19"/>
              </w:rPr>
              <w:t>证据口径</w:t>
            </w:r>
          </w:p>
        </w:tc>
      </w:tr>
      <w:tr w14:paraId="5D46DAC3">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460B5804">
            <w:pPr>
              <w:spacing w:after="65"/>
            </w:pPr>
            <w:r>
              <w:rPr>
                <w:rFonts w:ascii="微软雅黑" w:hAnsi="微软雅黑" w:eastAsia="微软雅黑"/>
                <w:sz w:val="19"/>
                <w:szCs w:val="19"/>
              </w:rPr>
              <w:t>动态插入与清理</w:t>
            </w:r>
          </w:p>
        </w:tc>
        <w:tc>
          <w:tcPr>
            <w:shd w:val="clear" w:color="auto" w:fill="F7FBFF"/>
            <w:tcMar>
              <w:top w:w="80" w:type="dxa"/>
              <w:left w:w="90" w:type="dxa"/>
              <w:bottom w:w="80" w:type="dxa"/>
              <w:right w:w="90" w:type="dxa"/>
            </w:tcMar>
          </w:tcPr>
          <w:p w14:paraId="624E997F">
            <w:pPr>
              <w:spacing w:after="65"/>
            </w:pPr>
            <w:r>
              <w:rPr>
                <w:rFonts w:ascii="微软雅黑" w:hAnsi="微软雅黑" w:eastAsia="微软雅黑"/>
                <w:sz w:val="19"/>
                <w:szCs w:val="19"/>
              </w:rPr>
              <w:t>已完成</w:t>
            </w:r>
          </w:p>
        </w:tc>
        <w:tc>
          <w:tcPr>
            <w:shd w:val="clear" w:color="auto" w:fill="F7FBFF"/>
            <w:tcMar>
              <w:top w:w="80" w:type="dxa"/>
              <w:left w:w="90" w:type="dxa"/>
              <w:bottom w:w="80" w:type="dxa"/>
              <w:right w:w="90" w:type="dxa"/>
            </w:tcMar>
          </w:tcPr>
          <w:p w14:paraId="650597C6">
            <w:pPr>
              <w:spacing w:after="65"/>
            </w:pPr>
            <w:r>
              <w:rPr>
                <w:rFonts w:ascii="微软雅黑" w:hAnsi="微软雅黑" w:eastAsia="微软雅黑"/>
                <w:sz w:val="19"/>
                <w:szCs w:val="19"/>
              </w:rPr>
              <w:t>getpid/malloc/strlen/write smoke；detach 后 list 清空。</w:t>
            </w:r>
          </w:p>
        </w:tc>
      </w:tr>
      <w:tr w14:paraId="7C3C000C">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485DCC11">
            <w:pPr>
              <w:spacing w:after="65"/>
            </w:pPr>
            <w:r>
              <w:rPr>
                <w:rFonts w:ascii="微软雅黑" w:hAnsi="微软雅黑" w:eastAsia="微软雅黑"/>
                <w:sz w:val="19"/>
                <w:szCs w:val="19"/>
              </w:rPr>
              <w:t>参数与返回值</w:t>
            </w:r>
          </w:p>
        </w:tc>
        <w:tc>
          <w:tcPr>
            <w:tcMar>
              <w:top w:w="80" w:type="dxa"/>
              <w:left w:w="90" w:type="dxa"/>
              <w:bottom w:w="80" w:type="dxa"/>
              <w:right w:w="90" w:type="dxa"/>
            </w:tcMar>
          </w:tcPr>
          <w:p w14:paraId="564F6597">
            <w:pPr>
              <w:spacing w:after="65"/>
            </w:pPr>
            <w:r>
              <w:rPr>
                <w:rFonts w:ascii="微软雅黑" w:hAnsi="微软雅黑" w:eastAsia="微软雅黑"/>
                <w:sz w:val="19"/>
                <w:szCs w:val="19"/>
              </w:rPr>
              <w:t>已完成</w:t>
            </w:r>
          </w:p>
        </w:tc>
        <w:tc>
          <w:tcPr>
            <w:tcMar>
              <w:top w:w="80" w:type="dxa"/>
              <w:left w:w="90" w:type="dxa"/>
              <w:bottom w:w="80" w:type="dxa"/>
              <w:right w:w="90" w:type="dxa"/>
            </w:tcMar>
          </w:tcPr>
          <w:p w14:paraId="29465E42">
            <w:pPr>
              <w:spacing w:after="65"/>
            </w:pPr>
            <w:r>
              <w:rPr>
                <w:rFonts w:ascii="微软雅黑" w:hAnsi="微软雅黑" w:eastAsia="微软雅黑"/>
                <w:sz w:val="19"/>
                <w:szCs w:val="19"/>
              </w:rPr>
              <w:t>前 6 个参数、retval、duration_ns 可采集。</w:t>
            </w:r>
          </w:p>
        </w:tc>
      </w:tr>
      <w:tr w14:paraId="377186D4">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426425C3">
            <w:pPr>
              <w:spacing w:after="65"/>
            </w:pPr>
            <w:r>
              <w:rPr>
                <w:rFonts w:ascii="微软雅黑" w:hAnsi="微软雅黑" w:eastAsia="微软雅黑"/>
                <w:sz w:val="19"/>
                <w:szCs w:val="19"/>
              </w:rPr>
              <w:t>动态开关</w:t>
            </w:r>
          </w:p>
        </w:tc>
        <w:tc>
          <w:tcPr>
            <w:shd w:val="clear" w:color="auto" w:fill="F7FBFF"/>
            <w:tcMar>
              <w:top w:w="80" w:type="dxa"/>
              <w:left w:w="90" w:type="dxa"/>
              <w:bottom w:w="80" w:type="dxa"/>
              <w:right w:w="90" w:type="dxa"/>
            </w:tcMar>
          </w:tcPr>
          <w:p w14:paraId="52ED82BC">
            <w:pPr>
              <w:spacing w:after="65"/>
            </w:pPr>
            <w:r>
              <w:rPr>
                <w:rFonts w:ascii="微软雅黑" w:hAnsi="微软雅黑" w:eastAsia="微软雅黑"/>
                <w:sz w:val="19"/>
                <w:szCs w:val="19"/>
              </w:rPr>
              <w:t>已完成</w:t>
            </w:r>
          </w:p>
        </w:tc>
        <w:tc>
          <w:tcPr>
            <w:shd w:val="clear" w:color="auto" w:fill="F7FBFF"/>
            <w:tcMar>
              <w:top w:w="80" w:type="dxa"/>
              <w:left w:w="90" w:type="dxa"/>
              <w:bottom w:w="80" w:type="dxa"/>
              <w:right w:w="90" w:type="dxa"/>
            </w:tcMar>
          </w:tcPr>
          <w:p w14:paraId="11A74128">
            <w:pPr>
              <w:spacing w:after="65"/>
            </w:pPr>
            <w:r>
              <w:rPr>
                <w:rFonts w:ascii="微软雅黑" w:hAnsi="微软雅黑" w:eastAsia="微软雅黑"/>
                <w:sz w:val="19"/>
                <w:szCs w:val="19"/>
              </w:rPr>
              <w:t>ENABLED 1→0→1；disable 期间 event total 不增长；re-enable 后继续增长。</w:t>
            </w:r>
          </w:p>
        </w:tc>
      </w:tr>
      <w:tr w14:paraId="29FBDEC4">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40C232A4">
            <w:pPr>
              <w:spacing w:after="65"/>
            </w:pPr>
            <w:r>
              <w:rPr>
                <w:rFonts w:ascii="微软雅黑" w:hAnsi="微软雅黑" w:eastAsia="微软雅黑"/>
                <w:sz w:val="19"/>
                <w:szCs w:val="19"/>
              </w:rPr>
              <w:t>多探针共存</w:t>
            </w:r>
          </w:p>
        </w:tc>
        <w:tc>
          <w:tcPr>
            <w:tcMar>
              <w:top w:w="80" w:type="dxa"/>
              <w:left w:w="90" w:type="dxa"/>
              <w:bottom w:w="80" w:type="dxa"/>
              <w:right w:w="90" w:type="dxa"/>
            </w:tcMar>
          </w:tcPr>
          <w:p w14:paraId="47AEA5DC">
            <w:pPr>
              <w:spacing w:after="65"/>
            </w:pPr>
            <w:r>
              <w:rPr>
                <w:rFonts w:ascii="微软雅黑" w:hAnsi="微软雅黑" w:eastAsia="微软雅黑"/>
                <w:sz w:val="19"/>
                <w:szCs w:val="19"/>
              </w:rPr>
              <w:t>已完成</w:t>
            </w:r>
          </w:p>
        </w:tc>
        <w:tc>
          <w:tcPr>
            <w:tcMar>
              <w:top w:w="80" w:type="dxa"/>
              <w:left w:w="90" w:type="dxa"/>
              <w:bottom w:w="80" w:type="dxa"/>
              <w:right w:w="90" w:type="dxa"/>
            </w:tcMar>
          </w:tcPr>
          <w:p w14:paraId="0552E4E3">
            <w:pPr>
              <w:spacing w:after="65"/>
            </w:pPr>
            <w:r>
              <w:rPr>
                <w:rFonts w:ascii="微软雅黑" w:hAnsi="微软雅黑" w:eastAsia="微软雅黑"/>
                <w:sz w:val="19"/>
                <w:szCs w:val="19"/>
              </w:rPr>
              <w:t>16/16 attach、events、detach，无残留。</w:t>
            </w:r>
          </w:p>
        </w:tc>
      </w:tr>
      <w:tr w14:paraId="76011A73">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02CE47EB">
            <w:pPr>
              <w:spacing w:after="65"/>
            </w:pPr>
            <w:r>
              <w:rPr>
                <w:rFonts w:ascii="微软雅黑" w:hAnsi="微软雅黑" w:eastAsia="微软雅黑"/>
                <w:sz w:val="19"/>
                <w:szCs w:val="19"/>
              </w:rPr>
              <w:t>多线程与信号压力</w:t>
            </w:r>
          </w:p>
        </w:tc>
        <w:tc>
          <w:tcPr>
            <w:shd w:val="clear" w:color="auto" w:fill="F7FBFF"/>
            <w:tcMar>
              <w:top w:w="80" w:type="dxa"/>
              <w:left w:w="90" w:type="dxa"/>
              <w:bottom w:w="80" w:type="dxa"/>
              <w:right w:w="90" w:type="dxa"/>
            </w:tcMar>
          </w:tcPr>
          <w:p w14:paraId="026C972B">
            <w:pPr>
              <w:spacing w:after="65"/>
            </w:pPr>
            <w:r>
              <w:rPr>
                <w:rFonts w:ascii="微软雅黑" w:hAnsi="微软雅黑" w:eastAsia="微软雅黑"/>
                <w:sz w:val="19"/>
                <w:szCs w:val="19"/>
              </w:rPr>
              <w:t>已验证</w:t>
            </w:r>
          </w:p>
        </w:tc>
        <w:tc>
          <w:tcPr>
            <w:shd w:val="clear" w:color="auto" w:fill="F7FBFF"/>
            <w:tcMar>
              <w:top w:w="80" w:type="dxa"/>
              <w:left w:w="90" w:type="dxa"/>
              <w:bottom w:w="80" w:type="dxa"/>
              <w:right w:w="90" w:type="dxa"/>
            </w:tcMar>
          </w:tcPr>
          <w:p w14:paraId="1863BE52">
            <w:pPr>
              <w:spacing w:after="65"/>
            </w:pPr>
            <w:r>
              <w:rPr>
                <w:rFonts w:ascii="微软雅黑" w:hAnsi="微软雅黑" w:eastAsia="微软雅黑"/>
                <w:sz w:val="19"/>
                <w:szCs w:val="19"/>
              </w:rPr>
              <w:t>多线程 getpid/malloc、SIGUSR1 压力下 entry==return。</w:t>
            </w:r>
          </w:p>
        </w:tc>
      </w:tr>
      <w:tr w14:paraId="6F48A725">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4DFD9373">
            <w:pPr>
              <w:spacing w:after="65"/>
            </w:pPr>
            <w:r>
              <w:rPr>
                <w:rFonts w:ascii="微软雅黑" w:hAnsi="微软雅黑" w:eastAsia="微软雅黑"/>
                <w:sz w:val="19"/>
                <w:szCs w:val="19"/>
              </w:rPr>
              <w:t>性能</w:t>
            </w:r>
          </w:p>
        </w:tc>
        <w:tc>
          <w:tcPr>
            <w:tcMar>
              <w:top w:w="80" w:type="dxa"/>
              <w:left w:w="90" w:type="dxa"/>
              <w:bottom w:w="80" w:type="dxa"/>
              <w:right w:w="90" w:type="dxa"/>
            </w:tcMar>
          </w:tcPr>
          <w:p w14:paraId="2D197DFF">
            <w:pPr>
              <w:spacing w:after="65"/>
            </w:pPr>
            <w:r>
              <w:rPr>
                <w:rFonts w:ascii="微软雅黑" w:hAnsi="微软雅黑" w:eastAsia="微软雅黑"/>
                <w:sz w:val="19"/>
                <w:szCs w:val="19"/>
              </w:rPr>
              <w:t>已验证</w:t>
            </w:r>
          </w:p>
        </w:tc>
        <w:tc>
          <w:tcPr>
            <w:tcMar>
              <w:top w:w="80" w:type="dxa"/>
              <w:left w:w="90" w:type="dxa"/>
              <w:bottom w:w="80" w:type="dxa"/>
              <w:right w:w="90" w:type="dxa"/>
            </w:tcMar>
          </w:tcPr>
          <w:p w14:paraId="50FE118E">
            <w:pPr>
              <w:spacing w:after="65"/>
            </w:pPr>
            <w:r>
              <w:rPr>
                <w:rFonts w:ascii="微软雅黑" w:hAnsi="微软雅黑" w:eastAsia="微软雅黑"/>
                <w:sz w:val="19"/>
                <w:szCs w:val="19"/>
              </w:rPr>
              <w:t>WSL2 entry-only overhead 293.25ns；VM 环境 lightprobe-entry 比 kernel uprobe 快 57%。</w:t>
            </w:r>
          </w:p>
        </w:tc>
      </w:tr>
      <w:tr w14:paraId="463AC065">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339B8CBC">
            <w:pPr>
              <w:spacing w:after="65"/>
            </w:pPr>
            <w:r>
              <w:rPr>
                <w:rFonts w:ascii="微软雅黑" w:hAnsi="微软雅黑" w:eastAsia="微软雅黑"/>
                <w:sz w:val="19"/>
                <w:szCs w:val="19"/>
              </w:rPr>
              <w:t>证据体系</w:t>
            </w:r>
          </w:p>
        </w:tc>
        <w:tc>
          <w:tcPr>
            <w:shd w:val="clear" w:color="auto" w:fill="F7FBFF"/>
            <w:tcMar>
              <w:top w:w="80" w:type="dxa"/>
              <w:left w:w="90" w:type="dxa"/>
              <w:bottom w:w="80" w:type="dxa"/>
              <w:right w:w="90" w:type="dxa"/>
            </w:tcMar>
          </w:tcPr>
          <w:p w14:paraId="70D9104C">
            <w:pPr>
              <w:spacing w:after="65"/>
            </w:pPr>
            <w:r>
              <w:rPr>
                <w:rFonts w:ascii="微软雅黑" w:hAnsi="微软雅黑" w:eastAsia="微软雅黑"/>
                <w:sz w:val="19"/>
                <w:szCs w:val="19"/>
              </w:rPr>
              <w:t>已整理</w:t>
            </w:r>
          </w:p>
        </w:tc>
        <w:tc>
          <w:tcPr>
            <w:shd w:val="clear" w:color="auto" w:fill="F7FBFF"/>
            <w:tcMar>
              <w:top w:w="80" w:type="dxa"/>
              <w:left w:w="90" w:type="dxa"/>
              <w:bottom w:w="80" w:type="dxa"/>
              <w:right w:w="90" w:type="dxa"/>
            </w:tcMar>
          </w:tcPr>
          <w:p w14:paraId="0B66508D">
            <w:pPr>
              <w:spacing w:after="65"/>
            </w:pPr>
            <w:r>
              <w:rPr>
                <w:rFonts w:ascii="微软雅黑" w:hAnsi="微软雅黑" w:eastAsia="微软雅黑"/>
                <w:sz w:val="19"/>
                <w:szCs w:val="19"/>
              </w:rPr>
              <w:t>README、benchmark_report、verification_log、feature_evidence_matrix、demo_guide、test_report 可复核。</w:t>
            </w:r>
          </w:p>
        </w:tc>
      </w:tr>
    </w:tbl>
    <w:p w14:paraId="3B9D7AD5">
      <w:pPr>
        <w:spacing w:before="0" w:after="80" w:line="320" w:lineRule="auto"/>
      </w:pPr>
    </w:p>
    <w:p w14:paraId="7CCBFF17">
      <w:pPr>
        <w:pStyle w:val="3"/>
        <w:spacing w:before="230" w:after="120" w:line="320" w:lineRule="auto"/>
      </w:pPr>
      <w:r>
        <w:rPr>
          <w:rFonts w:ascii="微软雅黑" w:hAnsi="微软雅黑" w:eastAsia="微软雅黑"/>
          <w:b/>
          <w:color w:val="2F5597"/>
          <w:sz w:val="26"/>
          <w:szCs w:val="26"/>
        </w:rPr>
        <w:t>2.4 产品核心口号</w:t>
      </w:r>
    </w:p>
    <w:p w14:paraId="1537813E">
      <w:pPr>
        <w:spacing w:before="0" w:after="80" w:line="320" w:lineRule="auto"/>
      </w:pPr>
      <w:r>
        <w:rPr>
          <w:rFonts w:ascii="微软雅黑" w:hAnsi="微软雅黑" w:eastAsia="微软雅黑"/>
        </w:rPr>
        <w:t>• 把线上函数现场从“不可见”变成“按需可见”。</w:t>
      </w:r>
    </w:p>
    <w:p w14:paraId="39743020">
      <w:pPr>
        <w:spacing w:before="0" w:after="80" w:line="320" w:lineRule="auto"/>
      </w:pPr>
      <w:r>
        <w:rPr>
          <w:rFonts w:ascii="微软雅黑" w:hAnsi="微软雅黑" w:eastAsia="微软雅黑"/>
        </w:rPr>
        <w:t>• 把临时诊断从“重新发版”变成“动态探针”。</w:t>
      </w:r>
    </w:p>
    <w:p w14:paraId="0ADFB096">
      <w:pPr>
        <w:spacing w:before="0" w:after="80" w:line="320" w:lineRule="auto"/>
      </w:pPr>
      <w:r>
        <w:rPr>
          <w:rFonts w:ascii="微软雅黑" w:hAnsi="微软雅黑" w:eastAsia="微软雅黑"/>
        </w:rPr>
        <w:t>• 把高频观测从“不敢开”变成“可控开”。</w:t>
      </w:r>
    </w:p>
    <w:p w14:paraId="5CCF8873">
      <w:pPr>
        <w:spacing w:before="0" w:after="80" w:line="320" w:lineRule="auto"/>
      </w:pPr>
      <w:r>
        <w:rPr>
          <w:rFonts w:ascii="微软雅黑" w:hAnsi="微软雅黑" w:eastAsia="微软雅黑"/>
        </w:rPr>
        <w:t>• 把事故复盘从“经验判断”变成“证据驱动”。</w:t>
      </w:r>
    </w:p>
    <w:p w14:paraId="4B9A6AE6">
      <w:pPr>
        <w:pStyle w:val="2"/>
        <w:spacing w:before="300" w:after="170" w:line="320" w:lineRule="auto"/>
      </w:pPr>
      <w:r>
        <w:rPr>
          <w:rFonts w:ascii="微软雅黑" w:hAnsi="微软雅黑" w:eastAsia="微软雅黑"/>
          <w:b/>
          <w:color w:val="1F4E79"/>
          <w:sz w:val="32"/>
          <w:szCs w:val="32"/>
        </w:rPr>
        <w:t>三、市场背景与行业机会</w:t>
      </w:r>
    </w:p>
    <w:p w14:paraId="3DD1E5ED">
      <w:pPr>
        <w:spacing w:before="0" w:after="140" w:line="320" w:lineRule="auto"/>
      </w:pPr>
      <w:r>
        <w:rPr>
          <w:rFonts w:ascii="微软雅黑" w:hAnsi="微软雅黑" w:eastAsia="微软雅黑"/>
        </w:rPr>
        <w:t>企业软件正在从“能运行”走向“可实时解释”。微服务、云原生、多语言运行时和高并发业务让传统日志、指标和链路追踪越来越难覆盖所有故障现场。真实生产问题往往发生在边界层：系统调用、C 库、SDK、中间件客户端、序列化组件、内存分配、时间函数、网络读写、文件读写等位置。它们调用频繁、上下文复杂、线上复现困难，正是 lightprobe 适合切入的地方。</w:t>
      </w:r>
    </w:p>
    <w:p w14:paraId="65DB7CD8">
      <w:pPr>
        <w:pStyle w:val="3"/>
        <w:spacing w:before="230" w:after="120" w:line="320" w:lineRule="auto"/>
      </w:pPr>
      <w:r>
        <w:rPr>
          <w:rFonts w:ascii="微软雅黑" w:hAnsi="微软雅黑" w:eastAsia="微软雅黑"/>
          <w:b/>
          <w:color w:val="2F5597"/>
          <w:sz w:val="26"/>
          <w:szCs w:val="26"/>
        </w:rPr>
        <w:t>3.1 可观测性进入“深水区”</w:t>
      </w:r>
    </w:p>
    <w:p w14:paraId="46D6B28C">
      <w:pPr>
        <w:spacing w:before="0" w:after="140" w:line="320" w:lineRule="auto"/>
      </w:pPr>
      <w:r>
        <w:rPr>
          <w:rFonts w:ascii="微软雅黑" w:hAnsi="微软雅黑" w:eastAsia="微软雅黑"/>
        </w:rPr>
        <w:t>第一代可观测性强调日志集中化，第二代强调指标和告警，第三代强调 trace 和服务拓扑。到了高并发和复杂依赖时代，企业开始需要更细粒度的“函数级现场”：某个参数是否异常、返回值是否符合预期、调用耗时是否突然拉长、某个线程是否在特定路径反复触发。这些信息如果没有预先埋点，传统工具很难在事故现场快速补齐。</w:t>
      </w:r>
    </w:p>
    <w:p w14:paraId="5BED258B">
      <w:pPr>
        <w:pStyle w:val="3"/>
        <w:spacing w:before="230" w:after="120" w:line="320" w:lineRule="auto"/>
      </w:pPr>
      <w:r>
        <w:rPr>
          <w:rFonts w:ascii="微软雅黑" w:hAnsi="微软雅黑" w:eastAsia="微软雅黑"/>
          <w:b/>
          <w:color w:val="2F5597"/>
          <w:sz w:val="26"/>
          <w:szCs w:val="26"/>
        </w:rPr>
        <w:t>3.2 动态观测生态正在形成</w:t>
      </w:r>
    </w:p>
    <w:p w14:paraId="444DA8B9">
      <w:pPr>
        <w:spacing w:before="0" w:after="140" w:line="320" w:lineRule="auto"/>
      </w:pPr>
      <w:r>
        <w:rPr>
          <w:rFonts w:ascii="微软雅黑" w:hAnsi="微软雅黑" w:eastAsia="微软雅黑"/>
        </w:rPr>
        <w:t>Frida、bpftrace、libcare、bpftime 等开源项目说明动态插桩、动态追踪和用户态 runtime 已经不是小众概念。特别是 bpftime，它将 eBPF 程序带到用户态运行，通过动态二进制重写降低 uprobe overhead，并强调无需重启、无需手工插桩、兼容现有 eBPF 工具链。bpftime 对 lightprobe 的商业启发非常直接：企业愿意为“在不中断业务的前提下获得更低开销、更高表达力的观测能力”买单。</w:t>
      </w:r>
    </w:p>
    <w:p w14:paraId="2B065CFA">
      <w:pPr>
        <w:pStyle w:val="3"/>
        <w:spacing w:before="230" w:after="120" w:line="320" w:lineRule="auto"/>
      </w:pPr>
      <w:r>
        <w:rPr>
          <w:rFonts w:ascii="微软雅黑" w:hAnsi="微软雅黑" w:eastAsia="微软雅黑"/>
          <w:b/>
          <w:color w:val="2F5597"/>
          <w:sz w:val="26"/>
          <w:szCs w:val="26"/>
        </w:rPr>
        <w:t>3.3 lightprobe 的市场窗口</w:t>
      </w:r>
    </w:p>
    <w:p w14:paraId="5E5721C3">
      <w:pPr>
        <w:spacing w:before="0" w:after="140" w:line="320" w:lineRule="auto"/>
      </w:pPr>
      <w:r>
        <w:rPr>
          <w:rFonts w:ascii="微软雅黑" w:hAnsi="微软雅黑" w:eastAsia="微软雅黑"/>
        </w:rPr>
        <w:t>bpftime 的路线更像构建一个完整的用户态 eBPF runtime；lightprobe 的路线可以更轻、更聚焦：先解决“函数入口和返回的动态观测”这一刚性场景。这个切口足够窄，工程实现更容易展示闭环；价值又足够高，因为它直接服务故障定位、性能优化和安全审计。</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549"/>
        <w:gridCol w:w="4203"/>
        <w:gridCol w:w="3454"/>
      </w:tblGrid>
      <w:tr w14:paraId="5C5DCFB4">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579D3878">
            <w:pPr>
              <w:spacing w:after="65"/>
            </w:pPr>
            <w:r>
              <w:rPr>
                <w:rFonts w:ascii="微软雅黑" w:hAnsi="微软雅黑" w:eastAsia="微软雅黑"/>
                <w:b/>
                <w:sz w:val="19"/>
                <w:szCs w:val="19"/>
              </w:rPr>
              <w:t>趋势</w:t>
            </w:r>
          </w:p>
        </w:tc>
        <w:tc>
          <w:tcPr>
            <w:shd w:val="clear" w:color="auto" w:fill="D9EAF7"/>
            <w:tcMar>
              <w:top w:w="80" w:type="dxa"/>
              <w:left w:w="90" w:type="dxa"/>
              <w:bottom w:w="80" w:type="dxa"/>
              <w:right w:w="90" w:type="dxa"/>
            </w:tcMar>
          </w:tcPr>
          <w:p w14:paraId="3CF72E22">
            <w:pPr>
              <w:spacing w:after="65"/>
            </w:pPr>
            <w:r>
              <w:rPr>
                <w:rFonts w:ascii="微软雅黑" w:hAnsi="微软雅黑" w:eastAsia="微软雅黑"/>
                <w:b/>
                <w:sz w:val="19"/>
                <w:szCs w:val="19"/>
              </w:rPr>
              <w:t>企业需求</w:t>
            </w:r>
          </w:p>
        </w:tc>
        <w:tc>
          <w:tcPr>
            <w:shd w:val="clear" w:color="auto" w:fill="D9EAF7"/>
            <w:tcMar>
              <w:top w:w="80" w:type="dxa"/>
              <w:left w:w="90" w:type="dxa"/>
              <w:bottom w:w="80" w:type="dxa"/>
              <w:right w:w="90" w:type="dxa"/>
            </w:tcMar>
          </w:tcPr>
          <w:p w14:paraId="6ED06D22">
            <w:pPr>
              <w:spacing w:after="65"/>
            </w:pPr>
            <w:r>
              <w:rPr>
                <w:rFonts w:ascii="微软雅黑" w:hAnsi="微软雅黑" w:eastAsia="微软雅黑"/>
                <w:b/>
                <w:sz w:val="19"/>
                <w:szCs w:val="19"/>
              </w:rPr>
              <w:t>lightprobe 机会</w:t>
            </w:r>
          </w:p>
        </w:tc>
      </w:tr>
      <w:tr w14:paraId="10821E5D">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7FBB2838">
            <w:pPr>
              <w:spacing w:after="65"/>
            </w:pPr>
            <w:r>
              <w:rPr>
                <w:rFonts w:ascii="微软雅黑" w:hAnsi="微软雅黑" w:eastAsia="微软雅黑"/>
                <w:sz w:val="19"/>
                <w:szCs w:val="19"/>
              </w:rPr>
              <w:t>云原生系统复杂化</w:t>
            </w:r>
          </w:p>
        </w:tc>
        <w:tc>
          <w:tcPr>
            <w:shd w:val="clear" w:color="auto" w:fill="F7FBFF"/>
            <w:tcMar>
              <w:top w:w="80" w:type="dxa"/>
              <w:left w:w="90" w:type="dxa"/>
              <w:bottom w:w="80" w:type="dxa"/>
              <w:right w:w="90" w:type="dxa"/>
            </w:tcMar>
          </w:tcPr>
          <w:p w14:paraId="13CED109">
            <w:pPr>
              <w:spacing w:after="65"/>
            </w:pPr>
            <w:r>
              <w:rPr>
                <w:rFonts w:ascii="微软雅黑" w:hAnsi="微软雅黑" w:eastAsia="微软雅黑"/>
                <w:sz w:val="19"/>
                <w:szCs w:val="19"/>
              </w:rPr>
              <w:t>故障链路跨服务、跨语言、跨依赖。</w:t>
            </w:r>
          </w:p>
        </w:tc>
        <w:tc>
          <w:tcPr>
            <w:shd w:val="clear" w:color="auto" w:fill="F7FBFF"/>
            <w:tcMar>
              <w:top w:w="80" w:type="dxa"/>
              <w:left w:w="90" w:type="dxa"/>
              <w:bottom w:w="80" w:type="dxa"/>
              <w:right w:w="90" w:type="dxa"/>
            </w:tcMar>
          </w:tcPr>
          <w:p w14:paraId="73E88248">
            <w:pPr>
              <w:spacing w:after="65"/>
            </w:pPr>
            <w:r>
              <w:rPr>
                <w:rFonts w:ascii="微软雅黑" w:hAnsi="微软雅黑" w:eastAsia="微软雅黑"/>
                <w:sz w:val="19"/>
                <w:szCs w:val="19"/>
              </w:rPr>
              <w:t>在关键函数层补充现场证据，帮助缩短定位路径。</w:t>
            </w:r>
          </w:p>
        </w:tc>
      </w:tr>
      <w:tr w14:paraId="091AA2F9">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442E66AF">
            <w:pPr>
              <w:spacing w:after="65"/>
            </w:pPr>
            <w:r>
              <w:rPr>
                <w:rFonts w:ascii="微软雅黑" w:hAnsi="微软雅黑" w:eastAsia="微软雅黑"/>
                <w:sz w:val="19"/>
                <w:szCs w:val="19"/>
              </w:rPr>
              <w:t>高频函数观测需求增加</w:t>
            </w:r>
          </w:p>
        </w:tc>
        <w:tc>
          <w:tcPr>
            <w:tcMar>
              <w:top w:w="80" w:type="dxa"/>
              <w:left w:w="90" w:type="dxa"/>
              <w:bottom w:w="80" w:type="dxa"/>
              <w:right w:w="90" w:type="dxa"/>
            </w:tcMar>
          </w:tcPr>
          <w:p w14:paraId="1DDED798">
            <w:pPr>
              <w:spacing w:after="65"/>
            </w:pPr>
            <w:r>
              <w:rPr>
                <w:rFonts w:ascii="微软雅黑" w:hAnsi="微软雅黑" w:eastAsia="微软雅黑"/>
                <w:sz w:val="19"/>
                <w:szCs w:val="19"/>
              </w:rPr>
              <w:t>malloc、getpid、write、strlen 等热点函数不敢随意打重探针。</w:t>
            </w:r>
          </w:p>
        </w:tc>
        <w:tc>
          <w:tcPr>
            <w:tcMar>
              <w:top w:w="80" w:type="dxa"/>
              <w:left w:w="90" w:type="dxa"/>
              <w:bottom w:w="80" w:type="dxa"/>
              <w:right w:w="90" w:type="dxa"/>
            </w:tcMar>
          </w:tcPr>
          <w:p w14:paraId="608A5FAF">
            <w:pPr>
              <w:spacing w:after="65"/>
            </w:pPr>
            <w:r>
              <w:rPr>
                <w:rFonts w:ascii="微软雅黑" w:hAnsi="微软雅黑" w:eastAsia="微软雅黑"/>
                <w:sz w:val="19"/>
                <w:szCs w:val="19"/>
              </w:rPr>
              <w:t>通过用户态热路径降低观测成本。</w:t>
            </w:r>
          </w:p>
        </w:tc>
      </w:tr>
      <w:tr w14:paraId="04E6463B">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68D06230">
            <w:pPr>
              <w:spacing w:after="65"/>
            </w:pPr>
            <w:r>
              <w:rPr>
                <w:rFonts w:ascii="微软雅黑" w:hAnsi="微软雅黑" w:eastAsia="微软雅黑"/>
                <w:sz w:val="19"/>
                <w:szCs w:val="19"/>
              </w:rPr>
              <w:t>生产变更风险上升</w:t>
            </w:r>
          </w:p>
        </w:tc>
        <w:tc>
          <w:tcPr>
            <w:shd w:val="clear" w:color="auto" w:fill="F7FBFF"/>
            <w:tcMar>
              <w:top w:w="80" w:type="dxa"/>
              <w:left w:w="90" w:type="dxa"/>
              <w:bottom w:w="80" w:type="dxa"/>
              <w:right w:w="90" w:type="dxa"/>
            </w:tcMar>
          </w:tcPr>
          <w:p w14:paraId="33EA5394">
            <w:pPr>
              <w:spacing w:after="65"/>
            </w:pPr>
            <w:r>
              <w:rPr>
                <w:rFonts w:ascii="微软雅黑" w:hAnsi="微软雅黑" w:eastAsia="微软雅黑"/>
                <w:sz w:val="19"/>
                <w:szCs w:val="19"/>
              </w:rPr>
              <w:t>临时加日志也要走发布流程。</w:t>
            </w:r>
          </w:p>
        </w:tc>
        <w:tc>
          <w:tcPr>
            <w:shd w:val="clear" w:color="auto" w:fill="F7FBFF"/>
            <w:tcMar>
              <w:top w:w="80" w:type="dxa"/>
              <w:left w:w="90" w:type="dxa"/>
              <w:bottom w:w="80" w:type="dxa"/>
              <w:right w:w="90" w:type="dxa"/>
            </w:tcMar>
          </w:tcPr>
          <w:p w14:paraId="7AD9E594">
            <w:pPr>
              <w:spacing w:after="65"/>
            </w:pPr>
            <w:r>
              <w:rPr>
                <w:rFonts w:ascii="微软雅黑" w:hAnsi="微软雅黑" w:eastAsia="微软雅黑"/>
                <w:sz w:val="19"/>
                <w:szCs w:val="19"/>
              </w:rPr>
              <w:t>动态 attach/detach 降低诊断发布依赖。</w:t>
            </w:r>
          </w:p>
        </w:tc>
      </w:tr>
      <w:tr w14:paraId="74070F27">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7CCEF31F">
            <w:pPr>
              <w:spacing w:after="65"/>
            </w:pPr>
            <w:r>
              <w:rPr>
                <w:rFonts w:ascii="微软雅黑" w:hAnsi="微软雅黑" w:eastAsia="微软雅黑"/>
                <w:sz w:val="19"/>
                <w:szCs w:val="19"/>
              </w:rPr>
              <w:t>安全合规要求增强</w:t>
            </w:r>
          </w:p>
        </w:tc>
        <w:tc>
          <w:tcPr>
            <w:tcMar>
              <w:top w:w="80" w:type="dxa"/>
              <w:left w:w="90" w:type="dxa"/>
              <w:bottom w:w="80" w:type="dxa"/>
              <w:right w:w="90" w:type="dxa"/>
            </w:tcMar>
          </w:tcPr>
          <w:p w14:paraId="10DB52CC">
            <w:pPr>
              <w:spacing w:after="65"/>
            </w:pPr>
            <w:r>
              <w:rPr>
                <w:rFonts w:ascii="微软雅黑" w:hAnsi="微软雅黑" w:eastAsia="微软雅黑"/>
                <w:sz w:val="19"/>
                <w:szCs w:val="19"/>
              </w:rPr>
              <w:t>需要审计关键调用和异常行为。</w:t>
            </w:r>
          </w:p>
        </w:tc>
        <w:tc>
          <w:tcPr>
            <w:tcMar>
              <w:top w:w="80" w:type="dxa"/>
              <w:left w:w="90" w:type="dxa"/>
              <w:bottom w:w="80" w:type="dxa"/>
              <w:right w:w="90" w:type="dxa"/>
            </w:tcMar>
          </w:tcPr>
          <w:p w14:paraId="29F7CE38">
            <w:pPr>
              <w:spacing w:after="65"/>
            </w:pPr>
            <w:r>
              <w:rPr>
                <w:rFonts w:ascii="微软雅黑" w:hAnsi="微软雅黑" w:eastAsia="微软雅黑"/>
                <w:sz w:val="19"/>
                <w:szCs w:val="19"/>
              </w:rPr>
              <w:t>以可审批、可审计、可回滚的方式采集函数事件。</w:t>
            </w:r>
          </w:p>
        </w:tc>
      </w:tr>
    </w:tbl>
    <w:p w14:paraId="1481296E">
      <w:pPr>
        <w:spacing w:before="0" w:after="80" w:line="320" w:lineRule="auto"/>
      </w:pPr>
    </w:p>
    <w:p w14:paraId="5EC88046">
      <w:pPr>
        <w:pStyle w:val="2"/>
        <w:spacing w:before="300" w:after="170" w:line="320" w:lineRule="auto"/>
      </w:pPr>
      <w:r>
        <w:rPr>
          <w:rFonts w:ascii="微软雅黑" w:hAnsi="微软雅黑" w:eastAsia="微软雅黑"/>
          <w:b/>
          <w:color w:val="1F4E79"/>
          <w:sz w:val="32"/>
          <w:szCs w:val="32"/>
        </w:rPr>
        <w:t>四、客户画像与核心使用场景</w:t>
      </w:r>
    </w:p>
    <w:p w14:paraId="080E7466">
      <w:pPr>
        <w:pStyle w:val="3"/>
        <w:spacing w:before="230" w:after="120" w:line="320" w:lineRule="auto"/>
      </w:pPr>
      <w:r>
        <w:rPr>
          <w:rFonts w:ascii="微软雅黑" w:hAnsi="微软雅黑" w:eastAsia="微软雅黑"/>
          <w:b/>
          <w:color w:val="2F5597"/>
          <w:sz w:val="26"/>
          <w:szCs w:val="26"/>
        </w:rPr>
        <w:t>4.1 目标客户画像</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401"/>
        <w:gridCol w:w="2348"/>
        <w:gridCol w:w="2853"/>
        <w:gridCol w:w="2604"/>
      </w:tblGrid>
      <w:tr w14:paraId="4C6A8C67">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3C77819C">
            <w:pPr>
              <w:spacing w:after="65"/>
            </w:pPr>
            <w:r>
              <w:rPr>
                <w:rFonts w:ascii="微软雅黑" w:hAnsi="微软雅黑" w:eastAsia="微软雅黑"/>
                <w:b/>
                <w:sz w:val="19"/>
                <w:szCs w:val="19"/>
              </w:rPr>
              <w:t>客户类型</w:t>
            </w:r>
          </w:p>
        </w:tc>
        <w:tc>
          <w:tcPr>
            <w:shd w:val="clear" w:color="auto" w:fill="D9EAF7"/>
            <w:tcMar>
              <w:top w:w="80" w:type="dxa"/>
              <w:left w:w="90" w:type="dxa"/>
              <w:bottom w:w="80" w:type="dxa"/>
              <w:right w:w="90" w:type="dxa"/>
            </w:tcMar>
          </w:tcPr>
          <w:p w14:paraId="7D315A6B">
            <w:pPr>
              <w:spacing w:after="65"/>
            </w:pPr>
            <w:r>
              <w:rPr>
                <w:rFonts w:ascii="微软雅黑" w:hAnsi="微软雅黑" w:eastAsia="微软雅黑"/>
                <w:b/>
                <w:sz w:val="19"/>
                <w:szCs w:val="19"/>
              </w:rPr>
              <w:t>痛点</w:t>
            </w:r>
          </w:p>
        </w:tc>
        <w:tc>
          <w:tcPr>
            <w:shd w:val="clear" w:color="auto" w:fill="D9EAF7"/>
            <w:tcMar>
              <w:top w:w="80" w:type="dxa"/>
              <w:left w:w="90" w:type="dxa"/>
              <w:bottom w:w="80" w:type="dxa"/>
              <w:right w:w="90" w:type="dxa"/>
            </w:tcMar>
          </w:tcPr>
          <w:p w14:paraId="28493A41">
            <w:pPr>
              <w:spacing w:after="65"/>
            </w:pPr>
            <w:r>
              <w:rPr>
                <w:rFonts w:ascii="微软雅黑" w:hAnsi="微软雅黑" w:eastAsia="微软雅黑"/>
                <w:b/>
                <w:sz w:val="19"/>
                <w:szCs w:val="19"/>
              </w:rPr>
              <w:t>付费动机</w:t>
            </w:r>
          </w:p>
        </w:tc>
        <w:tc>
          <w:tcPr>
            <w:shd w:val="clear" w:color="auto" w:fill="D9EAF7"/>
            <w:tcMar>
              <w:top w:w="80" w:type="dxa"/>
              <w:left w:w="90" w:type="dxa"/>
              <w:bottom w:w="80" w:type="dxa"/>
              <w:right w:w="90" w:type="dxa"/>
            </w:tcMar>
          </w:tcPr>
          <w:p w14:paraId="0D634AF8">
            <w:pPr>
              <w:spacing w:after="65"/>
            </w:pPr>
            <w:r>
              <w:rPr>
                <w:rFonts w:ascii="微软雅黑" w:hAnsi="微软雅黑" w:eastAsia="微软雅黑"/>
                <w:b/>
                <w:sz w:val="19"/>
                <w:szCs w:val="19"/>
              </w:rPr>
              <w:t>切入方式</w:t>
            </w:r>
          </w:p>
        </w:tc>
      </w:tr>
      <w:tr w14:paraId="23AEE0D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0979A6A7">
            <w:pPr>
              <w:spacing w:after="65"/>
            </w:pPr>
            <w:r>
              <w:rPr>
                <w:rFonts w:ascii="微软雅黑" w:hAnsi="微软雅黑" w:eastAsia="微软雅黑"/>
                <w:sz w:val="19"/>
                <w:szCs w:val="19"/>
              </w:rPr>
              <w:t>中大型互联网平台</w:t>
            </w:r>
          </w:p>
        </w:tc>
        <w:tc>
          <w:tcPr>
            <w:shd w:val="clear" w:color="auto" w:fill="F7FBFF"/>
            <w:tcMar>
              <w:top w:w="80" w:type="dxa"/>
              <w:left w:w="90" w:type="dxa"/>
              <w:bottom w:w="80" w:type="dxa"/>
              <w:right w:w="90" w:type="dxa"/>
            </w:tcMar>
          </w:tcPr>
          <w:p w14:paraId="231A37A7">
            <w:pPr>
              <w:spacing w:after="65"/>
            </w:pPr>
            <w:r>
              <w:rPr>
                <w:rFonts w:ascii="微软雅黑" w:hAnsi="微软雅黑" w:eastAsia="微软雅黑"/>
                <w:sz w:val="19"/>
                <w:szCs w:val="19"/>
              </w:rPr>
              <w:t>服务多、调用频繁、线上问题复现难。</w:t>
            </w:r>
          </w:p>
        </w:tc>
        <w:tc>
          <w:tcPr>
            <w:shd w:val="clear" w:color="auto" w:fill="F7FBFF"/>
            <w:tcMar>
              <w:top w:w="80" w:type="dxa"/>
              <w:left w:w="90" w:type="dxa"/>
              <w:bottom w:w="80" w:type="dxa"/>
              <w:right w:w="90" w:type="dxa"/>
            </w:tcMar>
          </w:tcPr>
          <w:p w14:paraId="6E841AC6">
            <w:pPr>
              <w:spacing w:after="65"/>
            </w:pPr>
            <w:r>
              <w:rPr>
                <w:rFonts w:ascii="微软雅黑" w:hAnsi="微软雅黑" w:eastAsia="微软雅黑"/>
                <w:sz w:val="19"/>
                <w:szCs w:val="19"/>
              </w:rPr>
              <w:t>缩短 MTTR，减少事故损失和诊断发布。</w:t>
            </w:r>
          </w:p>
        </w:tc>
        <w:tc>
          <w:tcPr>
            <w:shd w:val="clear" w:color="auto" w:fill="F7FBFF"/>
            <w:tcMar>
              <w:top w:w="80" w:type="dxa"/>
              <w:left w:w="90" w:type="dxa"/>
              <w:bottom w:w="80" w:type="dxa"/>
              <w:right w:w="90" w:type="dxa"/>
            </w:tcMar>
          </w:tcPr>
          <w:p w14:paraId="4A30B776">
            <w:pPr>
              <w:spacing w:after="65"/>
            </w:pPr>
            <w:r>
              <w:rPr>
                <w:rFonts w:ascii="微软雅黑" w:hAnsi="微软雅黑" w:eastAsia="微软雅黑"/>
                <w:sz w:val="19"/>
                <w:szCs w:val="19"/>
              </w:rPr>
              <w:t>从 SRE 工具或性能团队 POC 切入。</w:t>
            </w:r>
          </w:p>
        </w:tc>
      </w:tr>
      <w:tr w14:paraId="1B4F84B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58DA5770">
            <w:pPr>
              <w:spacing w:after="65"/>
            </w:pPr>
            <w:r>
              <w:rPr>
                <w:rFonts w:ascii="微软雅黑" w:hAnsi="微软雅黑" w:eastAsia="微软雅黑"/>
                <w:sz w:val="19"/>
                <w:szCs w:val="19"/>
              </w:rPr>
              <w:t>金融、支付、交易系统</w:t>
            </w:r>
          </w:p>
        </w:tc>
        <w:tc>
          <w:tcPr>
            <w:tcMar>
              <w:top w:w="80" w:type="dxa"/>
              <w:left w:w="90" w:type="dxa"/>
              <w:bottom w:w="80" w:type="dxa"/>
              <w:right w:w="90" w:type="dxa"/>
            </w:tcMar>
          </w:tcPr>
          <w:p w14:paraId="4D994E7A">
            <w:pPr>
              <w:spacing w:after="65"/>
            </w:pPr>
            <w:r>
              <w:rPr>
                <w:rFonts w:ascii="微软雅黑" w:hAnsi="微软雅黑" w:eastAsia="微软雅黑"/>
                <w:sz w:val="19"/>
                <w:szCs w:val="19"/>
              </w:rPr>
              <w:t>分钟级故障损失高，变更审批严格。</w:t>
            </w:r>
          </w:p>
        </w:tc>
        <w:tc>
          <w:tcPr>
            <w:tcMar>
              <w:top w:w="80" w:type="dxa"/>
              <w:left w:w="90" w:type="dxa"/>
              <w:bottom w:w="80" w:type="dxa"/>
              <w:right w:w="90" w:type="dxa"/>
            </w:tcMar>
          </w:tcPr>
          <w:p w14:paraId="668A12F4">
            <w:pPr>
              <w:spacing w:after="65"/>
            </w:pPr>
            <w:r>
              <w:rPr>
                <w:rFonts w:ascii="微软雅黑" w:hAnsi="微软雅黑" w:eastAsia="微软雅黑"/>
                <w:sz w:val="19"/>
                <w:szCs w:val="19"/>
              </w:rPr>
              <w:t>低侵入排障和可审计采集。</w:t>
            </w:r>
          </w:p>
        </w:tc>
        <w:tc>
          <w:tcPr>
            <w:tcMar>
              <w:top w:w="80" w:type="dxa"/>
              <w:left w:w="90" w:type="dxa"/>
              <w:bottom w:w="80" w:type="dxa"/>
              <w:right w:w="90" w:type="dxa"/>
            </w:tcMar>
          </w:tcPr>
          <w:p w14:paraId="73DE2E37">
            <w:pPr>
              <w:spacing w:after="65"/>
            </w:pPr>
            <w:r>
              <w:rPr>
                <w:rFonts w:ascii="微软雅黑" w:hAnsi="微软雅黑" w:eastAsia="微软雅黑"/>
                <w:sz w:val="19"/>
                <w:szCs w:val="19"/>
              </w:rPr>
              <w:t>选取核心链路做只读观测 POC。</w:t>
            </w:r>
          </w:p>
        </w:tc>
      </w:tr>
      <w:tr w14:paraId="2690C83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1A45E492">
            <w:pPr>
              <w:spacing w:after="65"/>
            </w:pPr>
            <w:r>
              <w:rPr>
                <w:rFonts w:ascii="微软雅黑" w:hAnsi="微软雅黑" w:eastAsia="微软雅黑"/>
                <w:sz w:val="19"/>
                <w:szCs w:val="19"/>
              </w:rPr>
              <w:t>云厂商和基础设施团队</w:t>
            </w:r>
          </w:p>
        </w:tc>
        <w:tc>
          <w:tcPr>
            <w:shd w:val="clear" w:color="auto" w:fill="F7FBFF"/>
            <w:tcMar>
              <w:top w:w="80" w:type="dxa"/>
              <w:left w:w="90" w:type="dxa"/>
              <w:bottom w:w="80" w:type="dxa"/>
              <w:right w:w="90" w:type="dxa"/>
            </w:tcMar>
          </w:tcPr>
          <w:p w14:paraId="652B1248">
            <w:pPr>
              <w:spacing w:after="65"/>
            </w:pPr>
            <w:r>
              <w:rPr>
                <w:rFonts w:ascii="微软雅黑" w:hAnsi="微软雅黑" w:eastAsia="微软雅黑"/>
                <w:sz w:val="19"/>
                <w:szCs w:val="19"/>
              </w:rPr>
              <w:t>系统组件复杂，内核/用户态边界多。</w:t>
            </w:r>
          </w:p>
        </w:tc>
        <w:tc>
          <w:tcPr>
            <w:shd w:val="clear" w:color="auto" w:fill="F7FBFF"/>
            <w:tcMar>
              <w:top w:w="80" w:type="dxa"/>
              <w:left w:w="90" w:type="dxa"/>
              <w:bottom w:w="80" w:type="dxa"/>
              <w:right w:w="90" w:type="dxa"/>
            </w:tcMar>
          </w:tcPr>
          <w:p w14:paraId="04D5BF02">
            <w:pPr>
              <w:spacing w:after="65"/>
            </w:pPr>
            <w:r>
              <w:rPr>
                <w:rFonts w:ascii="微软雅黑" w:hAnsi="微软雅黑" w:eastAsia="微软雅黑"/>
                <w:sz w:val="19"/>
                <w:szCs w:val="19"/>
              </w:rPr>
              <w:t>减少高频观测 overhead，增强平台诊断能力。</w:t>
            </w:r>
          </w:p>
        </w:tc>
        <w:tc>
          <w:tcPr>
            <w:shd w:val="clear" w:color="auto" w:fill="F7FBFF"/>
            <w:tcMar>
              <w:top w:w="80" w:type="dxa"/>
              <w:left w:w="90" w:type="dxa"/>
              <w:bottom w:w="80" w:type="dxa"/>
              <w:right w:w="90" w:type="dxa"/>
            </w:tcMar>
          </w:tcPr>
          <w:p w14:paraId="553DF97B">
            <w:pPr>
              <w:spacing w:after="65"/>
            </w:pPr>
            <w:r>
              <w:rPr>
                <w:rFonts w:ascii="微软雅黑" w:hAnsi="微软雅黑" w:eastAsia="微软雅黑"/>
                <w:sz w:val="19"/>
                <w:szCs w:val="19"/>
              </w:rPr>
              <w:t>与现有可观测平台集成。</w:t>
            </w:r>
          </w:p>
        </w:tc>
      </w:tr>
      <w:tr w14:paraId="62DF3CC3">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088C0BE6">
            <w:pPr>
              <w:spacing w:after="65"/>
            </w:pPr>
            <w:r>
              <w:rPr>
                <w:rFonts w:ascii="微软雅黑" w:hAnsi="微软雅黑" w:eastAsia="微软雅黑"/>
                <w:sz w:val="19"/>
                <w:szCs w:val="19"/>
              </w:rPr>
              <w:t>安全响应团队</w:t>
            </w:r>
          </w:p>
        </w:tc>
        <w:tc>
          <w:tcPr>
            <w:tcMar>
              <w:top w:w="80" w:type="dxa"/>
              <w:left w:w="90" w:type="dxa"/>
              <w:bottom w:w="80" w:type="dxa"/>
              <w:right w:w="90" w:type="dxa"/>
            </w:tcMar>
          </w:tcPr>
          <w:p w14:paraId="5E871341">
            <w:pPr>
              <w:spacing w:after="65"/>
            </w:pPr>
            <w:r>
              <w:rPr>
                <w:rFonts w:ascii="微软雅黑" w:hAnsi="微软雅黑" w:eastAsia="微软雅黑"/>
                <w:sz w:val="19"/>
                <w:szCs w:val="19"/>
              </w:rPr>
              <w:t>需要在不重启进程的情况下采集行为证据。</w:t>
            </w:r>
          </w:p>
        </w:tc>
        <w:tc>
          <w:tcPr>
            <w:tcMar>
              <w:top w:w="80" w:type="dxa"/>
              <w:left w:w="90" w:type="dxa"/>
              <w:bottom w:w="80" w:type="dxa"/>
              <w:right w:w="90" w:type="dxa"/>
            </w:tcMar>
          </w:tcPr>
          <w:p w14:paraId="1D5A18C3">
            <w:pPr>
              <w:spacing w:after="65"/>
            </w:pPr>
            <w:r>
              <w:rPr>
                <w:rFonts w:ascii="微软雅黑" w:hAnsi="微软雅黑" w:eastAsia="微软雅黑"/>
                <w:sz w:val="19"/>
                <w:szCs w:val="19"/>
              </w:rPr>
              <w:t>提升应急响应取证效率。</w:t>
            </w:r>
          </w:p>
        </w:tc>
        <w:tc>
          <w:tcPr>
            <w:tcMar>
              <w:top w:w="80" w:type="dxa"/>
              <w:left w:w="90" w:type="dxa"/>
              <w:bottom w:w="80" w:type="dxa"/>
              <w:right w:w="90" w:type="dxa"/>
            </w:tcMar>
          </w:tcPr>
          <w:p w14:paraId="1CCB1837">
            <w:pPr>
              <w:spacing w:after="65"/>
            </w:pPr>
            <w:r>
              <w:rPr>
                <w:rFonts w:ascii="微软雅黑" w:hAnsi="微软雅黑" w:eastAsia="微软雅黑"/>
                <w:sz w:val="19"/>
                <w:szCs w:val="19"/>
              </w:rPr>
              <w:t>围绕关键 libc/SDK/API 调用建立模板。</w:t>
            </w:r>
          </w:p>
        </w:tc>
      </w:tr>
      <w:tr w14:paraId="166941E3">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29DECA24">
            <w:pPr>
              <w:spacing w:after="65"/>
            </w:pPr>
            <w:r>
              <w:rPr>
                <w:rFonts w:ascii="微软雅黑" w:hAnsi="微软雅黑" w:eastAsia="微软雅黑"/>
                <w:sz w:val="19"/>
                <w:szCs w:val="19"/>
              </w:rPr>
              <w:t>性能优化团队</w:t>
            </w:r>
          </w:p>
        </w:tc>
        <w:tc>
          <w:tcPr>
            <w:shd w:val="clear" w:color="auto" w:fill="F7FBFF"/>
            <w:tcMar>
              <w:top w:w="80" w:type="dxa"/>
              <w:left w:w="90" w:type="dxa"/>
              <w:bottom w:w="80" w:type="dxa"/>
              <w:right w:w="90" w:type="dxa"/>
            </w:tcMar>
          </w:tcPr>
          <w:p w14:paraId="0F804471">
            <w:pPr>
              <w:spacing w:after="65"/>
            </w:pPr>
            <w:r>
              <w:rPr>
                <w:rFonts w:ascii="微软雅黑" w:hAnsi="微软雅黑" w:eastAsia="微软雅黑"/>
                <w:sz w:val="19"/>
                <w:szCs w:val="19"/>
              </w:rPr>
              <w:t>压测中只能看到指标，缺少函数级证据。</w:t>
            </w:r>
          </w:p>
        </w:tc>
        <w:tc>
          <w:tcPr>
            <w:shd w:val="clear" w:color="auto" w:fill="F7FBFF"/>
            <w:tcMar>
              <w:top w:w="80" w:type="dxa"/>
              <w:left w:w="90" w:type="dxa"/>
              <w:bottom w:w="80" w:type="dxa"/>
              <w:right w:w="90" w:type="dxa"/>
            </w:tcMar>
          </w:tcPr>
          <w:p w14:paraId="0313D241">
            <w:pPr>
              <w:spacing w:after="65"/>
            </w:pPr>
            <w:r>
              <w:rPr>
                <w:rFonts w:ascii="微软雅黑" w:hAnsi="微软雅黑" w:eastAsia="微软雅黑"/>
                <w:sz w:val="19"/>
                <w:szCs w:val="19"/>
              </w:rPr>
              <w:t>快速定位热点函数和异常参数。</w:t>
            </w:r>
          </w:p>
        </w:tc>
        <w:tc>
          <w:tcPr>
            <w:shd w:val="clear" w:color="auto" w:fill="F7FBFF"/>
            <w:tcMar>
              <w:top w:w="80" w:type="dxa"/>
              <w:left w:w="90" w:type="dxa"/>
              <w:bottom w:w="80" w:type="dxa"/>
              <w:right w:w="90" w:type="dxa"/>
            </w:tcMar>
          </w:tcPr>
          <w:p w14:paraId="1208760D">
            <w:pPr>
              <w:spacing w:after="65"/>
            </w:pPr>
            <w:r>
              <w:rPr>
                <w:rFonts w:ascii="微软雅黑" w:hAnsi="微软雅黑" w:eastAsia="微软雅黑"/>
                <w:sz w:val="19"/>
                <w:szCs w:val="19"/>
              </w:rPr>
              <w:t>接入压测环境和 benchmark 流程。</w:t>
            </w:r>
          </w:p>
        </w:tc>
      </w:tr>
    </w:tbl>
    <w:p w14:paraId="124A6685">
      <w:pPr>
        <w:spacing w:before="0" w:after="80" w:line="320" w:lineRule="auto"/>
      </w:pPr>
    </w:p>
    <w:p w14:paraId="6076F6B6">
      <w:pPr>
        <w:pStyle w:val="3"/>
        <w:spacing w:before="230" w:after="120" w:line="320" w:lineRule="auto"/>
      </w:pPr>
      <w:r>
        <w:rPr>
          <w:rFonts w:ascii="微软雅黑" w:hAnsi="微软雅黑" w:eastAsia="微软雅黑"/>
          <w:b/>
          <w:color w:val="2F5597"/>
          <w:sz w:val="26"/>
          <w:szCs w:val="26"/>
        </w:rPr>
        <w:t>4.2 高价值使用场景</w:t>
      </w:r>
    </w:p>
    <w:p w14:paraId="2AE83A97">
      <w:pPr>
        <w:pStyle w:val="4"/>
        <w:spacing w:before="180" w:after="90" w:line="320" w:lineRule="auto"/>
      </w:pPr>
      <w:r>
        <w:rPr>
          <w:rFonts w:ascii="微软雅黑" w:hAnsi="微软雅黑" w:eastAsia="微软雅黑"/>
          <w:b/>
          <w:color w:val="365F91"/>
          <w:sz w:val="23"/>
          <w:szCs w:val="23"/>
        </w:rPr>
        <w:t>线上故障定位</w:t>
      </w:r>
    </w:p>
    <w:p w14:paraId="79D10A9F">
      <w:pPr>
        <w:spacing w:before="0" w:after="140" w:line="320" w:lineRule="auto"/>
      </w:pPr>
      <w:r>
        <w:rPr>
          <w:rFonts w:ascii="微软雅黑" w:hAnsi="微软雅黑" w:eastAsia="微软雅黑"/>
        </w:rPr>
        <w:t>当业务出现延迟抖动、错误率升高、返回值异常时，动态采集关键函数参数和返回值，快速判断问题来自业务输入、下游依赖、系统调用还是运行时行为。</w:t>
      </w:r>
    </w:p>
    <w:p w14:paraId="3853B194">
      <w:pPr>
        <w:pStyle w:val="4"/>
        <w:spacing w:before="180" w:after="90" w:line="320" w:lineRule="auto"/>
      </w:pPr>
      <w:r>
        <w:rPr>
          <w:rFonts w:ascii="微软雅黑" w:hAnsi="微软雅黑" w:eastAsia="微软雅黑"/>
          <w:b/>
          <w:color w:val="365F91"/>
          <w:sz w:val="23"/>
          <w:szCs w:val="23"/>
        </w:rPr>
        <w:t>灰度发布验证</w:t>
      </w:r>
    </w:p>
    <w:p w14:paraId="239E2EB3">
      <w:pPr>
        <w:spacing w:before="0" w:after="140" w:line="320" w:lineRule="auto"/>
      </w:pPr>
      <w:r>
        <w:rPr>
          <w:rFonts w:ascii="微软雅黑" w:hAnsi="微软雅黑" w:eastAsia="微软雅黑"/>
        </w:rPr>
        <w:t>新版本上线后，对少量实例开启探针，观察关键函数返回值、duration 和调用频率，作为灰度继续推进或回滚的证据。</w:t>
      </w:r>
    </w:p>
    <w:p w14:paraId="2EC05DA9">
      <w:pPr>
        <w:pStyle w:val="4"/>
        <w:spacing w:before="180" w:after="90" w:line="320" w:lineRule="auto"/>
      </w:pPr>
      <w:r>
        <w:rPr>
          <w:rFonts w:ascii="微软雅黑" w:hAnsi="微软雅黑" w:eastAsia="微软雅黑"/>
          <w:b/>
          <w:color w:val="365F91"/>
          <w:sz w:val="23"/>
          <w:szCs w:val="23"/>
        </w:rPr>
        <w:t>性能压测分析</w:t>
      </w:r>
    </w:p>
    <w:p w14:paraId="667191F7">
      <w:pPr>
        <w:spacing w:before="0" w:after="140" w:line="320" w:lineRule="auto"/>
      </w:pPr>
      <w:r>
        <w:rPr>
          <w:rFonts w:ascii="微软雅黑" w:hAnsi="微软雅黑" w:eastAsia="微软雅黑"/>
        </w:rPr>
        <w:t>在压测阶段对 malloc、write、clock_gettime、SDK 客户端函数等热点路径插入探针，识别参数模式、耗时异常和线程分布。</w:t>
      </w:r>
    </w:p>
    <w:p w14:paraId="1A7AE5BE">
      <w:pPr>
        <w:pStyle w:val="4"/>
        <w:spacing w:before="180" w:after="90" w:line="320" w:lineRule="auto"/>
      </w:pPr>
      <w:r>
        <w:rPr>
          <w:rFonts w:ascii="微软雅黑" w:hAnsi="微软雅黑" w:eastAsia="微软雅黑"/>
          <w:b/>
          <w:color w:val="365F91"/>
          <w:sz w:val="23"/>
          <w:szCs w:val="23"/>
        </w:rPr>
        <w:t>第三方 SDK 黑盒观测</w:t>
      </w:r>
    </w:p>
    <w:p w14:paraId="49FB667F">
      <w:pPr>
        <w:spacing w:before="0" w:after="140" w:line="320" w:lineRule="auto"/>
      </w:pPr>
      <w:r>
        <w:rPr>
          <w:rFonts w:ascii="微软雅黑" w:hAnsi="微软雅黑" w:eastAsia="微软雅黑"/>
        </w:rPr>
        <w:t>当业务依赖闭源 SDK 或复杂中间件客户端时，lightprobe 可以在动态库函数层采集调用现场，减少“黑盒猜测”。</w:t>
      </w:r>
    </w:p>
    <w:p w14:paraId="647ABCF4">
      <w:pPr>
        <w:pStyle w:val="4"/>
        <w:spacing w:before="180" w:after="90" w:line="320" w:lineRule="auto"/>
      </w:pPr>
      <w:r>
        <w:rPr>
          <w:rFonts w:ascii="微软雅黑" w:hAnsi="微软雅黑" w:eastAsia="微软雅黑"/>
          <w:b/>
          <w:color w:val="365F91"/>
          <w:sz w:val="23"/>
          <w:szCs w:val="23"/>
        </w:rPr>
        <w:t>安全应急取证</w:t>
      </w:r>
    </w:p>
    <w:p w14:paraId="642BBDCF">
      <w:pPr>
        <w:spacing w:before="0" w:after="140" w:line="320" w:lineRule="auto"/>
      </w:pPr>
      <w:r>
        <w:rPr>
          <w:rFonts w:ascii="微软雅黑" w:hAnsi="微软雅黑" w:eastAsia="微软雅黑"/>
        </w:rPr>
        <w:t>在疑似异常行为发生时，动态观测 open/read/write/connect 等关键调用，为安全团队提供低侵入证据。</w:t>
      </w:r>
    </w:p>
    <w:p w14:paraId="5649B379">
      <w:pPr>
        <w:pStyle w:val="4"/>
        <w:spacing w:before="180" w:after="90" w:line="320" w:lineRule="auto"/>
      </w:pPr>
      <w:r>
        <w:rPr>
          <w:rFonts w:ascii="微软雅黑" w:hAnsi="微软雅黑" w:eastAsia="微软雅黑"/>
          <w:b/>
          <w:color w:val="365F91"/>
          <w:sz w:val="23"/>
          <w:szCs w:val="23"/>
        </w:rPr>
        <w:t>容量和成本优化</w:t>
      </w:r>
    </w:p>
    <w:p w14:paraId="26E35191">
      <w:pPr>
        <w:spacing w:before="0" w:after="140" w:line="320" w:lineRule="auto"/>
      </w:pPr>
      <w:r>
        <w:rPr>
          <w:rFonts w:ascii="微软雅黑" w:hAnsi="微软雅黑" w:eastAsia="微软雅黑"/>
        </w:rPr>
        <w:t>通过短窗口采集热点函数调用量和开销，帮助评估某类探针、日志或 SDK 是否给系统带来额外成本。</w:t>
      </w:r>
    </w:p>
    <w:p w14:paraId="49D06832">
      <w:pPr>
        <w:pStyle w:val="2"/>
        <w:spacing w:before="300" w:after="170" w:line="320" w:lineRule="auto"/>
      </w:pPr>
      <w:r>
        <w:rPr>
          <w:rFonts w:ascii="微软雅黑" w:hAnsi="微软雅黑" w:eastAsia="微软雅黑"/>
          <w:b/>
          <w:color w:val="1F4E79"/>
          <w:sz w:val="32"/>
          <w:szCs w:val="32"/>
        </w:rPr>
        <w:t>五、企业痛点与 lightprobe 解决方案</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103"/>
        <w:gridCol w:w="2191"/>
        <w:gridCol w:w="2179"/>
        <w:gridCol w:w="3733"/>
      </w:tblGrid>
      <w:tr w14:paraId="0F835814">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3B864C4F">
            <w:pPr>
              <w:spacing w:after="65"/>
            </w:pPr>
            <w:r>
              <w:rPr>
                <w:rFonts w:ascii="微软雅黑" w:hAnsi="微软雅黑" w:eastAsia="微软雅黑"/>
                <w:b/>
                <w:sz w:val="19"/>
                <w:szCs w:val="19"/>
              </w:rPr>
              <w:t>企业痛点</w:t>
            </w:r>
          </w:p>
        </w:tc>
        <w:tc>
          <w:tcPr>
            <w:shd w:val="clear" w:color="auto" w:fill="D9EAF7"/>
            <w:tcMar>
              <w:top w:w="80" w:type="dxa"/>
              <w:left w:w="90" w:type="dxa"/>
              <w:bottom w:w="80" w:type="dxa"/>
              <w:right w:w="90" w:type="dxa"/>
            </w:tcMar>
          </w:tcPr>
          <w:p w14:paraId="1F0EC00A">
            <w:pPr>
              <w:spacing w:after="65"/>
            </w:pPr>
            <w:r>
              <w:rPr>
                <w:rFonts w:ascii="微软雅黑" w:hAnsi="微软雅黑" w:eastAsia="微软雅黑"/>
                <w:b/>
                <w:sz w:val="19"/>
                <w:szCs w:val="19"/>
              </w:rPr>
              <w:t>传统处理方式</w:t>
            </w:r>
          </w:p>
        </w:tc>
        <w:tc>
          <w:tcPr>
            <w:shd w:val="clear" w:color="auto" w:fill="D9EAF7"/>
            <w:tcMar>
              <w:top w:w="80" w:type="dxa"/>
              <w:left w:w="90" w:type="dxa"/>
              <w:bottom w:w="80" w:type="dxa"/>
              <w:right w:w="90" w:type="dxa"/>
            </w:tcMar>
          </w:tcPr>
          <w:p w14:paraId="736F79CA">
            <w:pPr>
              <w:spacing w:after="65"/>
            </w:pPr>
            <w:r>
              <w:rPr>
                <w:rFonts w:ascii="微软雅黑" w:hAnsi="微软雅黑" w:eastAsia="微软雅黑"/>
                <w:b/>
                <w:sz w:val="19"/>
                <w:szCs w:val="19"/>
              </w:rPr>
              <w:t>代价</w:t>
            </w:r>
          </w:p>
        </w:tc>
        <w:tc>
          <w:tcPr>
            <w:shd w:val="clear" w:color="auto" w:fill="D9EAF7"/>
            <w:tcMar>
              <w:top w:w="80" w:type="dxa"/>
              <w:left w:w="90" w:type="dxa"/>
              <w:bottom w:w="80" w:type="dxa"/>
              <w:right w:w="90" w:type="dxa"/>
            </w:tcMar>
          </w:tcPr>
          <w:p w14:paraId="3B8EEBC2">
            <w:pPr>
              <w:spacing w:after="65"/>
            </w:pPr>
            <w:r>
              <w:rPr>
                <w:rFonts w:ascii="微软雅黑" w:hAnsi="微软雅黑" w:eastAsia="微软雅黑"/>
                <w:b/>
                <w:sz w:val="19"/>
                <w:szCs w:val="19"/>
              </w:rPr>
              <w:t>lightprobe 方案</w:t>
            </w:r>
          </w:p>
        </w:tc>
      </w:tr>
      <w:tr w14:paraId="5DE967A3">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6D4B0F6F">
            <w:pPr>
              <w:spacing w:after="65"/>
            </w:pPr>
            <w:r>
              <w:rPr>
                <w:rFonts w:ascii="微软雅黑" w:hAnsi="微软雅黑" w:eastAsia="微软雅黑"/>
                <w:sz w:val="19"/>
                <w:szCs w:val="19"/>
              </w:rPr>
              <w:t>事故现场信息不足</w:t>
            </w:r>
          </w:p>
        </w:tc>
        <w:tc>
          <w:tcPr>
            <w:shd w:val="clear" w:color="auto" w:fill="F7FBFF"/>
            <w:tcMar>
              <w:top w:w="80" w:type="dxa"/>
              <w:left w:w="90" w:type="dxa"/>
              <w:bottom w:w="80" w:type="dxa"/>
              <w:right w:w="90" w:type="dxa"/>
            </w:tcMar>
          </w:tcPr>
          <w:p w14:paraId="7FBFB51C">
            <w:pPr>
              <w:spacing w:after="65"/>
            </w:pPr>
            <w:r>
              <w:rPr>
                <w:rFonts w:ascii="微软雅黑" w:hAnsi="微软雅黑" w:eastAsia="微软雅黑"/>
                <w:sz w:val="19"/>
                <w:szCs w:val="19"/>
              </w:rPr>
              <w:t>查日志、查指标、猜测参数、等待复现。</w:t>
            </w:r>
          </w:p>
        </w:tc>
        <w:tc>
          <w:tcPr>
            <w:shd w:val="clear" w:color="auto" w:fill="F7FBFF"/>
            <w:tcMar>
              <w:top w:w="80" w:type="dxa"/>
              <w:left w:w="90" w:type="dxa"/>
              <w:bottom w:w="80" w:type="dxa"/>
              <w:right w:w="90" w:type="dxa"/>
            </w:tcMar>
          </w:tcPr>
          <w:p w14:paraId="49D64668">
            <w:pPr>
              <w:spacing w:after="65"/>
            </w:pPr>
            <w:r>
              <w:rPr>
                <w:rFonts w:ascii="微软雅黑" w:hAnsi="微软雅黑" w:eastAsia="微软雅黑"/>
                <w:sz w:val="19"/>
                <w:szCs w:val="19"/>
              </w:rPr>
              <w:t>定位慢，容易走弯路。</w:t>
            </w:r>
          </w:p>
        </w:tc>
        <w:tc>
          <w:tcPr>
            <w:shd w:val="clear" w:color="auto" w:fill="F7FBFF"/>
            <w:tcMar>
              <w:top w:w="80" w:type="dxa"/>
              <w:left w:w="90" w:type="dxa"/>
              <w:bottom w:w="80" w:type="dxa"/>
              <w:right w:w="90" w:type="dxa"/>
            </w:tcMar>
          </w:tcPr>
          <w:p w14:paraId="36605539">
            <w:pPr>
              <w:spacing w:after="65"/>
            </w:pPr>
            <w:r>
              <w:rPr>
                <w:rFonts w:ascii="微软雅黑" w:hAnsi="微软雅黑" w:eastAsia="微软雅黑"/>
                <w:sz w:val="19"/>
                <w:szCs w:val="19"/>
              </w:rPr>
              <w:t>动态插入 entry/return probe，直接采集参数、返回值、duration。</w:t>
            </w:r>
          </w:p>
        </w:tc>
      </w:tr>
      <w:tr w14:paraId="74DD88AB">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01A4D52F">
            <w:pPr>
              <w:spacing w:after="65"/>
            </w:pPr>
            <w:r>
              <w:rPr>
                <w:rFonts w:ascii="微软雅黑" w:hAnsi="微软雅黑" w:eastAsia="微软雅黑"/>
                <w:sz w:val="19"/>
                <w:szCs w:val="19"/>
              </w:rPr>
              <w:t>临时加日志必须发版</w:t>
            </w:r>
          </w:p>
        </w:tc>
        <w:tc>
          <w:tcPr>
            <w:tcMar>
              <w:top w:w="80" w:type="dxa"/>
              <w:left w:w="90" w:type="dxa"/>
              <w:bottom w:w="80" w:type="dxa"/>
              <w:right w:w="90" w:type="dxa"/>
            </w:tcMar>
          </w:tcPr>
          <w:p w14:paraId="6AE92A9B">
            <w:pPr>
              <w:spacing w:after="65"/>
            </w:pPr>
            <w:r>
              <w:rPr>
                <w:rFonts w:ascii="微软雅黑" w:hAnsi="微软雅黑" w:eastAsia="微软雅黑"/>
                <w:sz w:val="19"/>
                <w:szCs w:val="19"/>
              </w:rPr>
              <w:t>改代码、测试、灰度、重启。</w:t>
            </w:r>
          </w:p>
        </w:tc>
        <w:tc>
          <w:tcPr>
            <w:tcMar>
              <w:top w:w="80" w:type="dxa"/>
              <w:left w:w="90" w:type="dxa"/>
              <w:bottom w:w="80" w:type="dxa"/>
              <w:right w:w="90" w:type="dxa"/>
            </w:tcMar>
          </w:tcPr>
          <w:p w14:paraId="05F76B77">
            <w:pPr>
              <w:spacing w:after="65"/>
            </w:pPr>
            <w:r>
              <w:rPr>
                <w:rFonts w:ascii="微软雅黑" w:hAnsi="微软雅黑" w:eastAsia="微软雅黑"/>
                <w:sz w:val="19"/>
                <w:szCs w:val="19"/>
              </w:rPr>
              <w:t>发布风险高，事故现场可能已经消失。</w:t>
            </w:r>
          </w:p>
        </w:tc>
        <w:tc>
          <w:tcPr>
            <w:tcMar>
              <w:top w:w="80" w:type="dxa"/>
              <w:left w:w="90" w:type="dxa"/>
              <w:bottom w:w="80" w:type="dxa"/>
              <w:right w:w="90" w:type="dxa"/>
            </w:tcMar>
          </w:tcPr>
          <w:p w14:paraId="5C360C3A">
            <w:pPr>
              <w:spacing w:after="65"/>
            </w:pPr>
            <w:r>
              <w:rPr>
                <w:rFonts w:ascii="微软雅黑" w:hAnsi="微软雅黑" w:eastAsia="微软雅黑"/>
                <w:sz w:val="19"/>
                <w:szCs w:val="19"/>
              </w:rPr>
              <w:t>无需改代码和重启，通过 CLI/控制面动态 attach/detach。</w:t>
            </w:r>
          </w:p>
        </w:tc>
      </w:tr>
      <w:tr w14:paraId="5319DE43">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21EBED74">
            <w:pPr>
              <w:spacing w:after="65"/>
            </w:pPr>
            <w:r>
              <w:rPr>
                <w:rFonts w:ascii="微软雅黑" w:hAnsi="微软雅黑" w:eastAsia="微软雅黑"/>
                <w:sz w:val="19"/>
                <w:szCs w:val="19"/>
              </w:rPr>
              <w:t>高频函数观测成本高</w:t>
            </w:r>
          </w:p>
        </w:tc>
        <w:tc>
          <w:tcPr>
            <w:shd w:val="clear" w:color="auto" w:fill="F7FBFF"/>
            <w:tcMar>
              <w:top w:w="80" w:type="dxa"/>
              <w:left w:w="90" w:type="dxa"/>
              <w:bottom w:w="80" w:type="dxa"/>
              <w:right w:w="90" w:type="dxa"/>
            </w:tcMar>
          </w:tcPr>
          <w:p w14:paraId="2A996A4B">
            <w:pPr>
              <w:spacing w:after="65"/>
            </w:pPr>
            <w:r>
              <w:rPr>
                <w:rFonts w:ascii="微软雅黑" w:hAnsi="微软雅黑" w:eastAsia="微软雅黑"/>
                <w:sz w:val="19"/>
                <w:szCs w:val="19"/>
              </w:rPr>
              <w:t>kernel uprobe 或大量日志短时间开启。</w:t>
            </w:r>
          </w:p>
        </w:tc>
        <w:tc>
          <w:tcPr>
            <w:shd w:val="clear" w:color="auto" w:fill="F7FBFF"/>
            <w:tcMar>
              <w:top w:w="80" w:type="dxa"/>
              <w:left w:w="90" w:type="dxa"/>
              <w:bottom w:w="80" w:type="dxa"/>
              <w:right w:w="90" w:type="dxa"/>
            </w:tcMar>
          </w:tcPr>
          <w:p w14:paraId="06FDB88F">
            <w:pPr>
              <w:spacing w:after="65"/>
            </w:pPr>
            <w:r>
              <w:rPr>
                <w:rFonts w:ascii="微软雅黑" w:hAnsi="微软雅黑" w:eastAsia="微软雅黑"/>
                <w:sz w:val="19"/>
                <w:szCs w:val="19"/>
              </w:rPr>
              <w:t>CPU overhead 和系统抖动风险。</w:t>
            </w:r>
          </w:p>
        </w:tc>
        <w:tc>
          <w:tcPr>
            <w:shd w:val="clear" w:color="auto" w:fill="F7FBFF"/>
            <w:tcMar>
              <w:top w:w="80" w:type="dxa"/>
              <w:left w:w="90" w:type="dxa"/>
              <w:bottom w:w="80" w:type="dxa"/>
              <w:right w:w="90" w:type="dxa"/>
            </w:tcMar>
          </w:tcPr>
          <w:p w14:paraId="13AEF4FA">
            <w:pPr>
              <w:spacing w:after="65"/>
            </w:pPr>
            <w:r>
              <w:rPr>
                <w:rFonts w:ascii="微软雅黑" w:hAnsi="微软雅黑" w:eastAsia="微软雅黑"/>
                <w:sz w:val="19"/>
                <w:szCs w:val="19"/>
              </w:rPr>
              <w:t>用户态跳转热路径，VM 对比 uprobe entry 快 57%。</w:t>
            </w:r>
          </w:p>
        </w:tc>
      </w:tr>
      <w:tr w14:paraId="76477D49">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0D4E7501">
            <w:pPr>
              <w:spacing w:after="65"/>
            </w:pPr>
            <w:r>
              <w:rPr>
                <w:rFonts w:ascii="微软雅黑" w:hAnsi="微软雅黑" w:eastAsia="微软雅黑"/>
                <w:sz w:val="19"/>
                <w:szCs w:val="19"/>
              </w:rPr>
              <w:t>日志成本膨胀</w:t>
            </w:r>
          </w:p>
        </w:tc>
        <w:tc>
          <w:tcPr>
            <w:tcMar>
              <w:top w:w="80" w:type="dxa"/>
              <w:left w:w="90" w:type="dxa"/>
              <w:bottom w:w="80" w:type="dxa"/>
              <w:right w:w="90" w:type="dxa"/>
            </w:tcMar>
          </w:tcPr>
          <w:p w14:paraId="45BCEBAC">
            <w:pPr>
              <w:spacing w:after="65"/>
            </w:pPr>
            <w:r>
              <w:rPr>
                <w:rFonts w:ascii="微软雅黑" w:hAnsi="微软雅黑" w:eastAsia="微软雅黑"/>
                <w:sz w:val="19"/>
                <w:szCs w:val="19"/>
              </w:rPr>
              <w:t>提前打印大量诊断日志。</w:t>
            </w:r>
          </w:p>
        </w:tc>
        <w:tc>
          <w:tcPr>
            <w:tcMar>
              <w:top w:w="80" w:type="dxa"/>
              <w:left w:w="90" w:type="dxa"/>
              <w:bottom w:w="80" w:type="dxa"/>
              <w:right w:w="90" w:type="dxa"/>
            </w:tcMar>
          </w:tcPr>
          <w:p w14:paraId="344B8828">
            <w:pPr>
              <w:spacing w:after="65"/>
            </w:pPr>
            <w:r>
              <w:rPr>
                <w:rFonts w:ascii="微软雅黑" w:hAnsi="微软雅黑" w:eastAsia="微软雅黑"/>
                <w:sz w:val="19"/>
                <w:szCs w:val="19"/>
              </w:rPr>
              <w:t>采集、索引、存储、查询成本高。</w:t>
            </w:r>
          </w:p>
        </w:tc>
        <w:tc>
          <w:tcPr>
            <w:tcMar>
              <w:top w:w="80" w:type="dxa"/>
              <w:left w:w="90" w:type="dxa"/>
              <w:bottom w:w="80" w:type="dxa"/>
              <w:right w:w="90" w:type="dxa"/>
            </w:tcMar>
          </w:tcPr>
          <w:p w14:paraId="00764B7C">
            <w:pPr>
              <w:spacing w:after="65"/>
            </w:pPr>
            <w:r>
              <w:rPr>
                <w:rFonts w:ascii="微软雅黑" w:hAnsi="微软雅黑" w:eastAsia="微软雅黑"/>
                <w:sz w:val="19"/>
                <w:szCs w:val="19"/>
              </w:rPr>
              <w:t>按需开启高价值函数事件，减少常开低价值日志。</w:t>
            </w:r>
          </w:p>
        </w:tc>
      </w:tr>
      <w:tr w14:paraId="423BBA96">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4568CB1A">
            <w:pPr>
              <w:spacing w:after="65"/>
            </w:pPr>
            <w:r>
              <w:rPr>
                <w:rFonts w:ascii="微软雅黑" w:hAnsi="微软雅黑" w:eastAsia="微软雅黑"/>
                <w:sz w:val="19"/>
                <w:szCs w:val="19"/>
              </w:rPr>
              <w:t>多线程现场难复盘</w:t>
            </w:r>
          </w:p>
        </w:tc>
        <w:tc>
          <w:tcPr>
            <w:shd w:val="clear" w:color="auto" w:fill="F7FBFF"/>
            <w:tcMar>
              <w:top w:w="80" w:type="dxa"/>
              <w:left w:w="90" w:type="dxa"/>
              <w:bottom w:w="80" w:type="dxa"/>
              <w:right w:w="90" w:type="dxa"/>
            </w:tcMar>
          </w:tcPr>
          <w:p w14:paraId="652A56E9">
            <w:pPr>
              <w:spacing w:after="65"/>
            </w:pPr>
            <w:r>
              <w:rPr>
                <w:rFonts w:ascii="微软雅黑" w:hAnsi="微软雅黑" w:eastAsia="微软雅黑"/>
                <w:sz w:val="19"/>
                <w:szCs w:val="19"/>
              </w:rPr>
              <w:t>依赖日志中的线程标识和人为关联。</w:t>
            </w:r>
          </w:p>
        </w:tc>
        <w:tc>
          <w:tcPr>
            <w:shd w:val="clear" w:color="auto" w:fill="F7FBFF"/>
            <w:tcMar>
              <w:top w:w="80" w:type="dxa"/>
              <w:left w:w="90" w:type="dxa"/>
              <w:bottom w:w="80" w:type="dxa"/>
              <w:right w:w="90" w:type="dxa"/>
            </w:tcMar>
          </w:tcPr>
          <w:p w14:paraId="15A87E58">
            <w:pPr>
              <w:spacing w:after="65"/>
            </w:pPr>
            <w:r>
              <w:rPr>
                <w:rFonts w:ascii="微软雅黑" w:hAnsi="微软雅黑" w:eastAsia="微软雅黑"/>
                <w:sz w:val="19"/>
                <w:szCs w:val="19"/>
              </w:rPr>
              <w:t>信息碎片化。</w:t>
            </w:r>
          </w:p>
        </w:tc>
        <w:tc>
          <w:tcPr>
            <w:shd w:val="clear" w:color="auto" w:fill="F7FBFF"/>
            <w:tcMar>
              <w:top w:w="80" w:type="dxa"/>
              <w:left w:w="90" w:type="dxa"/>
              <w:bottom w:w="80" w:type="dxa"/>
              <w:right w:w="90" w:type="dxa"/>
            </w:tcMar>
          </w:tcPr>
          <w:p w14:paraId="0CE9FB8F">
            <w:pPr>
              <w:spacing w:after="65"/>
            </w:pPr>
            <w:r>
              <w:rPr>
                <w:rFonts w:ascii="微软雅黑" w:hAnsi="微软雅黑" w:eastAsia="微软雅黑"/>
                <w:sz w:val="19"/>
                <w:szCs w:val="19"/>
              </w:rPr>
              <w:t>事件包含 pid/tid、时间戳、probe id，可按线程和函数聚合。</w:t>
            </w:r>
          </w:p>
        </w:tc>
      </w:tr>
      <w:tr w14:paraId="03797359">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7EB972A7">
            <w:pPr>
              <w:spacing w:after="65"/>
            </w:pPr>
            <w:r>
              <w:rPr>
                <w:rFonts w:ascii="微软雅黑" w:hAnsi="微软雅黑" w:eastAsia="微软雅黑"/>
                <w:sz w:val="19"/>
                <w:szCs w:val="19"/>
              </w:rPr>
              <w:t>生产操作缺少治理</w:t>
            </w:r>
          </w:p>
        </w:tc>
        <w:tc>
          <w:tcPr>
            <w:tcMar>
              <w:top w:w="80" w:type="dxa"/>
              <w:left w:w="90" w:type="dxa"/>
              <w:bottom w:w="80" w:type="dxa"/>
              <w:right w:w="90" w:type="dxa"/>
            </w:tcMar>
          </w:tcPr>
          <w:p w14:paraId="3CC09D29">
            <w:pPr>
              <w:spacing w:after="65"/>
            </w:pPr>
            <w:r>
              <w:rPr>
                <w:rFonts w:ascii="微软雅黑" w:hAnsi="微软雅黑" w:eastAsia="微软雅黑"/>
                <w:sz w:val="19"/>
                <w:szCs w:val="19"/>
              </w:rPr>
              <w:t>临时脚本分散执行。</w:t>
            </w:r>
          </w:p>
        </w:tc>
        <w:tc>
          <w:tcPr>
            <w:tcMar>
              <w:top w:w="80" w:type="dxa"/>
              <w:left w:w="90" w:type="dxa"/>
              <w:bottom w:w="80" w:type="dxa"/>
              <w:right w:w="90" w:type="dxa"/>
            </w:tcMar>
          </w:tcPr>
          <w:p w14:paraId="38DE0C40">
            <w:pPr>
              <w:spacing w:after="65"/>
            </w:pPr>
            <w:r>
              <w:rPr>
                <w:rFonts w:ascii="微软雅黑" w:hAnsi="微软雅黑" w:eastAsia="微软雅黑"/>
                <w:sz w:val="19"/>
                <w:szCs w:val="19"/>
              </w:rPr>
              <w:t>权限和风险不可控。</w:t>
            </w:r>
          </w:p>
        </w:tc>
        <w:tc>
          <w:tcPr>
            <w:tcMar>
              <w:top w:w="80" w:type="dxa"/>
              <w:left w:w="90" w:type="dxa"/>
              <w:bottom w:w="80" w:type="dxa"/>
              <w:right w:w="90" w:type="dxa"/>
            </w:tcMar>
          </w:tcPr>
          <w:p w14:paraId="6106B0DC">
            <w:pPr>
              <w:spacing w:after="65"/>
            </w:pPr>
            <w:r>
              <w:rPr>
                <w:rFonts w:ascii="微软雅黑" w:hAnsi="微软雅黑" w:eastAsia="微软雅黑"/>
                <w:sz w:val="19"/>
                <w:szCs w:val="19"/>
              </w:rPr>
              <w:t>产品化后加入审批、审计、模板、自动清理和风险等级。</w:t>
            </w:r>
          </w:p>
        </w:tc>
      </w:tr>
    </w:tbl>
    <w:p w14:paraId="0B878C32">
      <w:pPr>
        <w:spacing w:before="0" w:after="80" w:line="320" w:lineRule="auto"/>
      </w:pPr>
    </w:p>
    <w:p w14:paraId="66456AA8">
      <w:pPr>
        <w:spacing w:before="0" w:after="140" w:line="320" w:lineRule="auto"/>
      </w:pPr>
      <w:r>
        <w:rPr>
          <w:rFonts w:ascii="微软雅黑" w:hAnsi="微软雅黑" w:eastAsia="微软雅黑"/>
        </w:rPr>
        <w:t>lightprobe 的关键不是“多采集一条数据”，而是改变排障组织方式：从研发重新发版补日志，转向 SRE/平台团队按审批模板动态采集；从事故后猜测，转向事故中拿证据；从全量日志堆积，转向高价值窗口化观测。</w:t>
      </w:r>
    </w:p>
    <w:p w14:paraId="298308A1">
      <w:pPr>
        <w:pStyle w:val="2"/>
        <w:spacing w:before="300" w:after="170" w:line="320" w:lineRule="auto"/>
      </w:pPr>
      <w:r>
        <w:rPr>
          <w:rFonts w:ascii="微软雅黑" w:hAnsi="微软雅黑" w:eastAsia="微软雅黑"/>
          <w:b/>
          <w:color w:val="1F4E79"/>
          <w:sz w:val="32"/>
          <w:szCs w:val="32"/>
        </w:rPr>
        <w:t>六、商业价值与成本节约测算</w:t>
      </w:r>
    </w:p>
    <w:p w14:paraId="7FEA9706">
      <w:pPr>
        <w:pStyle w:val="9"/>
        <w:spacing w:before="120" w:after="120" w:line="320" w:lineRule="auto"/>
      </w:pPr>
      <w:r>
        <w:rPr>
          <w:rFonts w:ascii="微软雅黑" w:hAnsi="微软雅黑" w:eastAsia="微软雅黑"/>
          <w:i/>
          <w:color w:val="666666"/>
          <w:sz w:val="20"/>
          <w:szCs w:val="20"/>
        </w:rPr>
        <w:t>以下测算采用“可解释模型”，不是承诺收益。企业应在 POC 阶段替换为真实调用量、事故次数、人力单价、云资源价格和业务损失数据。</w:t>
      </w:r>
    </w:p>
    <w:p w14:paraId="25866272">
      <w:pPr>
        <w:pStyle w:val="3"/>
        <w:spacing w:before="230" w:after="120" w:line="320" w:lineRule="auto"/>
      </w:pPr>
      <w:r>
        <w:rPr>
          <w:rFonts w:ascii="微软雅黑" w:hAnsi="微软雅黑" w:eastAsia="微软雅黑"/>
          <w:b/>
          <w:color w:val="2F5597"/>
          <w:sz w:val="26"/>
          <w:szCs w:val="26"/>
        </w:rPr>
        <w:t>6.1 收益来源一：缩短 MTTR</w:t>
      </w:r>
    </w:p>
    <w:p w14:paraId="4147B261">
      <w:pPr>
        <w:spacing w:before="0" w:after="140" w:line="320" w:lineRule="auto"/>
      </w:pPr>
      <w:r>
        <w:rPr>
          <w:rFonts w:ascii="微软雅黑" w:hAnsi="微软雅黑" w:eastAsia="微软雅黑"/>
        </w:rPr>
        <w:t>DORA 指标体系把恢复服务时间作为衡量软件交付能力的核心指标之一。lightprobe 对 MTTR 的贡献在于把函数级现场直接暴露出来，减少“猜测—改日志—发版—等待复现”的循环。</w:t>
      </w:r>
    </w:p>
    <w:p w14:paraId="2147E876">
      <w:pPr>
        <w:spacing w:before="0" w:after="140" w:line="320" w:lineRule="auto"/>
      </w:pPr>
      <w:r>
        <w:rPr>
          <w:rFonts w:ascii="微软雅黑" w:hAnsi="微软雅黑" w:eastAsia="微软雅黑"/>
        </w:rPr>
        <w:t>计算公式：年化收益 = 年事故次数 × 单次减少分钟数 × 每分钟业务损失 × 采用率。</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808"/>
        <w:gridCol w:w="4696"/>
        <w:gridCol w:w="3702"/>
      </w:tblGrid>
      <w:tr w14:paraId="2AD35E6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07BB1AF8">
            <w:pPr>
              <w:spacing w:after="65"/>
            </w:pPr>
            <w:r>
              <w:rPr>
                <w:rFonts w:ascii="微软雅黑" w:hAnsi="微软雅黑" w:eastAsia="微软雅黑"/>
                <w:b/>
                <w:sz w:val="19"/>
                <w:szCs w:val="19"/>
              </w:rPr>
              <w:t>场景</w:t>
            </w:r>
          </w:p>
        </w:tc>
        <w:tc>
          <w:tcPr>
            <w:shd w:val="clear" w:color="auto" w:fill="D9EAF7"/>
            <w:tcMar>
              <w:top w:w="80" w:type="dxa"/>
              <w:left w:w="90" w:type="dxa"/>
              <w:bottom w:w="80" w:type="dxa"/>
              <w:right w:w="90" w:type="dxa"/>
            </w:tcMar>
          </w:tcPr>
          <w:p w14:paraId="46FD1032">
            <w:pPr>
              <w:spacing w:after="65"/>
            </w:pPr>
            <w:r>
              <w:rPr>
                <w:rFonts w:ascii="微软雅黑" w:hAnsi="微软雅黑" w:eastAsia="微软雅黑"/>
                <w:b/>
                <w:sz w:val="19"/>
                <w:szCs w:val="19"/>
              </w:rPr>
              <w:t>假设</w:t>
            </w:r>
          </w:p>
        </w:tc>
        <w:tc>
          <w:tcPr>
            <w:shd w:val="clear" w:color="auto" w:fill="D9EAF7"/>
            <w:tcMar>
              <w:top w:w="80" w:type="dxa"/>
              <w:left w:w="90" w:type="dxa"/>
              <w:bottom w:w="80" w:type="dxa"/>
              <w:right w:w="90" w:type="dxa"/>
            </w:tcMar>
          </w:tcPr>
          <w:p w14:paraId="3303914D">
            <w:pPr>
              <w:spacing w:after="65"/>
            </w:pPr>
            <w:r>
              <w:rPr>
                <w:rFonts w:ascii="微软雅黑" w:hAnsi="微软雅黑" w:eastAsia="微软雅黑"/>
                <w:b/>
                <w:sz w:val="19"/>
                <w:szCs w:val="19"/>
              </w:rPr>
              <w:t>年化收益估算</w:t>
            </w:r>
          </w:p>
        </w:tc>
      </w:tr>
      <w:tr w14:paraId="78D4B87E">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3561529F">
            <w:pPr>
              <w:spacing w:after="65"/>
            </w:pPr>
            <w:r>
              <w:rPr>
                <w:rFonts w:ascii="微软雅黑" w:hAnsi="微软雅黑" w:eastAsia="微软雅黑"/>
                <w:sz w:val="19"/>
                <w:szCs w:val="19"/>
              </w:rPr>
              <w:t>保守场景</w:t>
            </w:r>
          </w:p>
        </w:tc>
        <w:tc>
          <w:tcPr>
            <w:shd w:val="clear" w:color="auto" w:fill="F7FBFF"/>
            <w:tcMar>
              <w:top w:w="80" w:type="dxa"/>
              <w:left w:w="90" w:type="dxa"/>
              <w:bottom w:w="80" w:type="dxa"/>
              <w:right w:w="90" w:type="dxa"/>
            </w:tcMar>
          </w:tcPr>
          <w:p w14:paraId="07D156C3">
            <w:pPr>
              <w:spacing w:after="65"/>
            </w:pPr>
            <w:r>
              <w:rPr>
                <w:rFonts w:ascii="微软雅黑" w:hAnsi="微软雅黑" w:eastAsia="微软雅黑"/>
                <w:sz w:val="19"/>
                <w:szCs w:val="19"/>
              </w:rPr>
              <w:t>8 次关键事故/年；每次减少 20 分钟；每分钟综合损失 1000 元；采用率 30%。</w:t>
            </w:r>
          </w:p>
        </w:tc>
        <w:tc>
          <w:tcPr>
            <w:shd w:val="clear" w:color="auto" w:fill="F7FBFF"/>
            <w:tcMar>
              <w:top w:w="80" w:type="dxa"/>
              <w:left w:w="90" w:type="dxa"/>
              <w:bottom w:w="80" w:type="dxa"/>
              <w:right w:w="90" w:type="dxa"/>
            </w:tcMar>
          </w:tcPr>
          <w:p w14:paraId="6550C0B4">
            <w:pPr>
              <w:spacing w:after="65"/>
            </w:pPr>
            <w:r>
              <w:rPr>
                <w:rFonts w:ascii="微软雅黑" w:hAnsi="微软雅黑" w:eastAsia="微软雅黑"/>
                <w:sz w:val="19"/>
                <w:szCs w:val="19"/>
              </w:rPr>
              <w:t>约 4.8 万元/年。适合小团队证明工具价值。</w:t>
            </w:r>
          </w:p>
        </w:tc>
      </w:tr>
      <w:tr w14:paraId="24C4F1FB">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79BDED6E">
            <w:pPr>
              <w:spacing w:after="65"/>
            </w:pPr>
            <w:r>
              <w:rPr>
                <w:rFonts w:ascii="微软雅黑" w:hAnsi="微软雅黑" w:eastAsia="微软雅黑"/>
                <w:sz w:val="19"/>
                <w:szCs w:val="19"/>
              </w:rPr>
              <w:t>标准场景</w:t>
            </w:r>
          </w:p>
        </w:tc>
        <w:tc>
          <w:tcPr>
            <w:tcMar>
              <w:top w:w="80" w:type="dxa"/>
              <w:left w:w="90" w:type="dxa"/>
              <w:bottom w:w="80" w:type="dxa"/>
              <w:right w:w="90" w:type="dxa"/>
            </w:tcMar>
          </w:tcPr>
          <w:p w14:paraId="79280002">
            <w:pPr>
              <w:spacing w:after="65"/>
            </w:pPr>
            <w:r>
              <w:rPr>
                <w:rFonts w:ascii="微软雅黑" w:hAnsi="微软雅黑" w:eastAsia="微软雅黑"/>
                <w:sz w:val="19"/>
                <w:szCs w:val="19"/>
              </w:rPr>
              <w:t>20 次 P1/P2 事故/年；每次减少 45 分钟；每分钟综合损失 3000 元；采用率 40%。</w:t>
            </w:r>
          </w:p>
        </w:tc>
        <w:tc>
          <w:tcPr>
            <w:tcMar>
              <w:top w:w="80" w:type="dxa"/>
              <w:left w:w="90" w:type="dxa"/>
              <w:bottom w:w="80" w:type="dxa"/>
              <w:right w:w="90" w:type="dxa"/>
            </w:tcMar>
          </w:tcPr>
          <w:p w14:paraId="3DC7129E">
            <w:pPr>
              <w:spacing w:after="65"/>
            </w:pPr>
            <w:r>
              <w:rPr>
                <w:rFonts w:ascii="微软雅黑" w:hAnsi="微软雅黑" w:eastAsia="微软雅黑"/>
                <w:sz w:val="19"/>
                <w:szCs w:val="19"/>
              </w:rPr>
              <w:t>约 108 万元/年。适合中型 SaaS、电商、金融科技团队。</w:t>
            </w:r>
          </w:p>
        </w:tc>
      </w:tr>
      <w:tr w14:paraId="1578AB5E">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54AA1947">
            <w:pPr>
              <w:spacing w:after="65"/>
            </w:pPr>
            <w:r>
              <w:rPr>
                <w:rFonts w:ascii="微软雅黑" w:hAnsi="微软雅黑" w:eastAsia="微软雅黑"/>
                <w:sz w:val="19"/>
                <w:szCs w:val="19"/>
              </w:rPr>
              <w:t>高价值场景</w:t>
            </w:r>
          </w:p>
        </w:tc>
        <w:tc>
          <w:tcPr>
            <w:shd w:val="clear" w:color="auto" w:fill="F7FBFF"/>
            <w:tcMar>
              <w:top w:w="80" w:type="dxa"/>
              <w:left w:w="90" w:type="dxa"/>
              <w:bottom w:w="80" w:type="dxa"/>
              <w:right w:w="90" w:type="dxa"/>
            </w:tcMar>
          </w:tcPr>
          <w:p w14:paraId="26A4B4D7">
            <w:pPr>
              <w:spacing w:after="65"/>
            </w:pPr>
            <w:r>
              <w:rPr>
                <w:rFonts w:ascii="微软雅黑" w:hAnsi="微软雅黑" w:eastAsia="微软雅黑"/>
                <w:sz w:val="19"/>
                <w:szCs w:val="19"/>
              </w:rPr>
              <w:t>40 次关键事故/年；每次减少 60 分钟；每分钟综合损失 10000 元；采用率 50%。</w:t>
            </w:r>
          </w:p>
        </w:tc>
        <w:tc>
          <w:tcPr>
            <w:shd w:val="clear" w:color="auto" w:fill="F7FBFF"/>
            <w:tcMar>
              <w:top w:w="80" w:type="dxa"/>
              <w:left w:w="90" w:type="dxa"/>
              <w:bottom w:w="80" w:type="dxa"/>
              <w:right w:w="90" w:type="dxa"/>
            </w:tcMar>
          </w:tcPr>
          <w:p w14:paraId="2494D00F">
            <w:pPr>
              <w:spacing w:after="65"/>
            </w:pPr>
            <w:r>
              <w:rPr>
                <w:rFonts w:ascii="微软雅黑" w:hAnsi="微软雅黑" w:eastAsia="微软雅黑"/>
                <w:sz w:val="19"/>
                <w:szCs w:val="19"/>
              </w:rPr>
              <w:t>约 1200 万元/年。适合大型交易、支付、云平台和核心业务系统。</w:t>
            </w:r>
          </w:p>
        </w:tc>
      </w:tr>
    </w:tbl>
    <w:p w14:paraId="2B8E342D">
      <w:pPr>
        <w:spacing w:before="0" w:after="80" w:line="320" w:lineRule="auto"/>
      </w:pPr>
    </w:p>
    <w:p w14:paraId="5417D50F">
      <w:pPr>
        <w:pStyle w:val="3"/>
        <w:spacing w:before="230" w:after="120" w:line="320" w:lineRule="auto"/>
      </w:pPr>
      <w:r>
        <w:rPr>
          <w:rFonts w:ascii="微软雅黑" w:hAnsi="微软雅黑" w:eastAsia="微软雅黑"/>
          <w:b/>
          <w:color w:val="2F5597"/>
          <w:sz w:val="26"/>
          <w:szCs w:val="26"/>
        </w:rPr>
        <w:t>6.2 收益来源二：降低高频观测 CPU 成本</w:t>
      </w:r>
    </w:p>
    <w:p w14:paraId="7BD713D5">
      <w:pPr>
        <w:spacing w:before="0" w:after="140" w:line="320" w:lineRule="auto"/>
      </w:pPr>
      <w:r>
        <w:rPr>
          <w:rFonts w:ascii="微软雅黑" w:hAnsi="微软雅黑" w:eastAsia="微软雅黑"/>
        </w:rPr>
        <w:t>在 VM 测试环境中，kernel uprobe overhead 为 2898.14ns，lightprobe entry overhead 为 1259.06ns，单次触发相对节省约 1639ns。这个数字在单次调用上很小，但在高频函数和多节点集群中会变成真实 CPU 成本。</w:t>
      </w:r>
    </w:p>
    <w:p w14:paraId="1AC1C3C4">
      <w:pPr>
        <w:spacing w:before="0" w:after="140" w:line="320" w:lineRule="auto"/>
      </w:pPr>
      <w:r>
        <w:rPr>
          <w:rFonts w:ascii="微软雅黑" w:hAnsi="微软雅黑" w:eastAsia="微软雅黑"/>
        </w:rPr>
        <w:t>计算公式：节省 CPU 核数 = 每秒探针触发次数 × 单次节省 ns / 1,000,000,000。</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847"/>
        <w:gridCol w:w="1531"/>
        <w:gridCol w:w="3996"/>
      </w:tblGrid>
      <w:tr w14:paraId="4FA41A1C">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0FA6CC3D">
            <w:pPr>
              <w:spacing w:after="65"/>
            </w:pPr>
            <w:r>
              <w:rPr>
                <w:rFonts w:ascii="微软雅黑" w:hAnsi="微软雅黑" w:eastAsia="微软雅黑"/>
                <w:b/>
                <w:sz w:val="19"/>
                <w:szCs w:val="19"/>
              </w:rPr>
              <w:t>触发规模</w:t>
            </w:r>
          </w:p>
        </w:tc>
        <w:tc>
          <w:tcPr>
            <w:shd w:val="clear" w:color="auto" w:fill="D9EAF7"/>
            <w:tcMar>
              <w:top w:w="80" w:type="dxa"/>
              <w:left w:w="90" w:type="dxa"/>
              <w:bottom w:w="80" w:type="dxa"/>
              <w:right w:w="90" w:type="dxa"/>
            </w:tcMar>
          </w:tcPr>
          <w:p w14:paraId="2B6334A3">
            <w:pPr>
              <w:spacing w:after="65"/>
            </w:pPr>
            <w:r>
              <w:rPr>
                <w:rFonts w:ascii="微软雅黑" w:hAnsi="微软雅黑" w:eastAsia="微软雅黑"/>
                <w:b/>
                <w:sz w:val="19"/>
                <w:szCs w:val="19"/>
              </w:rPr>
              <w:t>节省 CPU 核数</w:t>
            </w:r>
          </w:p>
        </w:tc>
        <w:tc>
          <w:tcPr>
            <w:shd w:val="clear" w:color="auto" w:fill="D9EAF7"/>
            <w:tcMar>
              <w:top w:w="80" w:type="dxa"/>
              <w:left w:w="90" w:type="dxa"/>
              <w:bottom w:w="80" w:type="dxa"/>
              <w:right w:w="90" w:type="dxa"/>
            </w:tcMar>
          </w:tcPr>
          <w:p w14:paraId="230D4C81">
            <w:pPr>
              <w:spacing w:after="65"/>
            </w:pPr>
            <w:r>
              <w:rPr>
                <w:rFonts w:ascii="微软雅黑" w:hAnsi="微软雅黑" w:eastAsia="微软雅黑"/>
                <w:b/>
                <w:sz w:val="19"/>
                <w:szCs w:val="19"/>
              </w:rPr>
              <w:t>按 250-500 元/核/月估算的年化云资源节省</w:t>
            </w:r>
          </w:p>
        </w:tc>
      </w:tr>
      <w:tr w14:paraId="258E387E">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3BDA3759">
            <w:pPr>
              <w:spacing w:after="65"/>
            </w:pPr>
            <w:r>
              <w:rPr>
                <w:rFonts w:ascii="微软雅黑" w:hAnsi="微软雅黑" w:eastAsia="微软雅黑"/>
                <w:sz w:val="19"/>
                <w:szCs w:val="19"/>
              </w:rPr>
              <w:t>全局 100 万次/秒</w:t>
            </w:r>
          </w:p>
        </w:tc>
        <w:tc>
          <w:tcPr>
            <w:shd w:val="clear" w:color="auto" w:fill="F7FBFF"/>
            <w:tcMar>
              <w:top w:w="80" w:type="dxa"/>
              <w:left w:w="90" w:type="dxa"/>
              <w:bottom w:w="80" w:type="dxa"/>
              <w:right w:w="90" w:type="dxa"/>
            </w:tcMar>
          </w:tcPr>
          <w:p w14:paraId="3D988CC7">
            <w:pPr>
              <w:spacing w:after="65"/>
            </w:pPr>
            <w:r>
              <w:rPr>
                <w:rFonts w:ascii="微软雅黑" w:hAnsi="微软雅黑" w:eastAsia="微软雅黑"/>
                <w:sz w:val="19"/>
                <w:szCs w:val="19"/>
              </w:rPr>
              <w:t>约 1.64 核</w:t>
            </w:r>
          </w:p>
        </w:tc>
        <w:tc>
          <w:tcPr>
            <w:shd w:val="clear" w:color="auto" w:fill="F7FBFF"/>
            <w:tcMar>
              <w:top w:w="80" w:type="dxa"/>
              <w:left w:w="90" w:type="dxa"/>
              <w:bottom w:w="80" w:type="dxa"/>
              <w:right w:w="90" w:type="dxa"/>
            </w:tcMar>
          </w:tcPr>
          <w:p w14:paraId="6B0339B9">
            <w:pPr>
              <w:spacing w:after="65"/>
            </w:pPr>
            <w:r>
              <w:rPr>
                <w:rFonts w:ascii="微软雅黑" w:hAnsi="微软雅黑" w:eastAsia="微软雅黑"/>
                <w:sz w:val="19"/>
                <w:szCs w:val="19"/>
              </w:rPr>
              <w:t>约 0.5 万-1.0 万元/年</w:t>
            </w:r>
          </w:p>
        </w:tc>
      </w:tr>
      <w:tr w14:paraId="3B990D8B">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4A065DD1">
            <w:pPr>
              <w:spacing w:after="65"/>
            </w:pPr>
            <w:r>
              <w:rPr>
                <w:rFonts w:ascii="微软雅黑" w:hAnsi="微软雅黑" w:eastAsia="微软雅黑"/>
                <w:sz w:val="19"/>
                <w:szCs w:val="19"/>
              </w:rPr>
              <w:t>全局 1000 万次/秒</w:t>
            </w:r>
          </w:p>
        </w:tc>
        <w:tc>
          <w:tcPr>
            <w:tcMar>
              <w:top w:w="80" w:type="dxa"/>
              <w:left w:w="90" w:type="dxa"/>
              <w:bottom w:w="80" w:type="dxa"/>
              <w:right w:w="90" w:type="dxa"/>
            </w:tcMar>
          </w:tcPr>
          <w:p w14:paraId="5BE8FD1F">
            <w:pPr>
              <w:spacing w:after="65"/>
            </w:pPr>
            <w:r>
              <w:rPr>
                <w:rFonts w:ascii="微软雅黑" w:hAnsi="微软雅黑" w:eastAsia="微软雅黑"/>
                <w:sz w:val="19"/>
                <w:szCs w:val="19"/>
              </w:rPr>
              <w:t>约 16.39 核</w:t>
            </w:r>
          </w:p>
        </w:tc>
        <w:tc>
          <w:tcPr>
            <w:tcMar>
              <w:top w:w="80" w:type="dxa"/>
              <w:left w:w="90" w:type="dxa"/>
              <w:bottom w:w="80" w:type="dxa"/>
              <w:right w:w="90" w:type="dxa"/>
            </w:tcMar>
          </w:tcPr>
          <w:p w14:paraId="266B6196">
            <w:pPr>
              <w:spacing w:after="65"/>
            </w:pPr>
            <w:r>
              <w:rPr>
                <w:rFonts w:ascii="微软雅黑" w:hAnsi="微软雅黑" w:eastAsia="微软雅黑"/>
                <w:sz w:val="19"/>
                <w:szCs w:val="19"/>
              </w:rPr>
              <w:t>约 4.9 万-9.8 万元/年</w:t>
            </w:r>
          </w:p>
        </w:tc>
      </w:tr>
      <w:tr w14:paraId="137E0BF2">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58189018">
            <w:pPr>
              <w:spacing w:after="65"/>
            </w:pPr>
            <w:r>
              <w:rPr>
                <w:rFonts w:ascii="微软雅黑" w:hAnsi="微软雅黑" w:eastAsia="微软雅黑"/>
                <w:sz w:val="19"/>
                <w:szCs w:val="19"/>
              </w:rPr>
              <w:t>全局 1 亿次/秒</w:t>
            </w:r>
          </w:p>
        </w:tc>
        <w:tc>
          <w:tcPr>
            <w:shd w:val="clear" w:color="auto" w:fill="F7FBFF"/>
            <w:tcMar>
              <w:top w:w="80" w:type="dxa"/>
              <w:left w:w="90" w:type="dxa"/>
              <w:bottom w:w="80" w:type="dxa"/>
              <w:right w:w="90" w:type="dxa"/>
            </w:tcMar>
          </w:tcPr>
          <w:p w14:paraId="50E4F66E">
            <w:pPr>
              <w:spacing w:after="65"/>
            </w:pPr>
            <w:r>
              <w:rPr>
                <w:rFonts w:ascii="微软雅黑" w:hAnsi="微软雅黑" w:eastAsia="微软雅黑"/>
                <w:sz w:val="19"/>
                <w:szCs w:val="19"/>
              </w:rPr>
              <w:t>约 163.9 核</w:t>
            </w:r>
          </w:p>
        </w:tc>
        <w:tc>
          <w:tcPr>
            <w:shd w:val="clear" w:color="auto" w:fill="F7FBFF"/>
            <w:tcMar>
              <w:top w:w="80" w:type="dxa"/>
              <w:left w:w="90" w:type="dxa"/>
              <w:bottom w:w="80" w:type="dxa"/>
              <w:right w:w="90" w:type="dxa"/>
            </w:tcMar>
          </w:tcPr>
          <w:p w14:paraId="1520F3E6">
            <w:pPr>
              <w:spacing w:after="65"/>
            </w:pPr>
            <w:r>
              <w:rPr>
                <w:rFonts w:ascii="微软雅黑" w:hAnsi="微软雅黑" w:eastAsia="微软雅黑"/>
                <w:sz w:val="19"/>
                <w:szCs w:val="19"/>
              </w:rPr>
              <w:t>约 49 万-98 万元/年</w:t>
            </w:r>
          </w:p>
        </w:tc>
      </w:tr>
      <w:tr w14:paraId="411615D0">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40A9D470">
            <w:pPr>
              <w:spacing w:after="65"/>
            </w:pPr>
            <w:r>
              <w:rPr>
                <w:rFonts w:ascii="微软雅黑" w:hAnsi="微软雅黑" w:eastAsia="微软雅黑"/>
                <w:sz w:val="19"/>
                <w:szCs w:val="19"/>
              </w:rPr>
              <w:t>全局 2 亿次/秒</w:t>
            </w:r>
          </w:p>
        </w:tc>
        <w:tc>
          <w:tcPr>
            <w:tcMar>
              <w:top w:w="80" w:type="dxa"/>
              <w:left w:w="90" w:type="dxa"/>
              <w:bottom w:w="80" w:type="dxa"/>
              <w:right w:w="90" w:type="dxa"/>
            </w:tcMar>
          </w:tcPr>
          <w:p w14:paraId="029BE7C3">
            <w:pPr>
              <w:spacing w:after="65"/>
            </w:pPr>
            <w:r>
              <w:rPr>
                <w:rFonts w:ascii="微软雅黑" w:hAnsi="微软雅黑" w:eastAsia="微软雅黑"/>
                <w:sz w:val="19"/>
                <w:szCs w:val="19"/>
              </w:rPr>
              <w:t>约 327.8 核</w:t>
            </w:r>
          </w:p>
        </w:tc>
        <w:tc>
          <w:tcPr>
            <w:tcMar>
              <w:top w:w="80" w:type="dxa"/>
              <w:left w:w="90" w:type="dxa"/>
              <w:bottom w:w="80" w:type="dxa"/>
              <w:right w:w="90" w:type="dxa"/>
            </w:tcMar>
          </w:tcPr>
          <w:p w14:paraId="6425476A">
            <w:pPr>
              <w:spacing w:after="65"/>
            </w:pPr>
            <w:r>
              <w:rPr>
                <w:rFonts w:ascii="微软雅黑" w:hAnsi="微软雅黑" w:eastAsia="微软雅黑"/>
                <w:sz w:val="19"/>
                <w:szCs w:val="19"/>
              </w:rPr>
              <w:t>约 98 万-197 万元/年</w:t>
            </w:r>
          </w:p>
        </w:tc>
      </w:tr>
    </w:tbl>
    <w:p w14:paraId="6A904A33">
      <w:pPr>
        <w:spacing w:before="0" w:after="80" w:line="320" w:lineRule="auto"/>
      </w:pPr>
    </w:p>
    <w:p w14:paraId="12419F29">
      <w:pPr>
        <w:spacing w:before="0" w:after="140" w:line="320" w:lineRule="auto"/>
      </w:pPr>
      <w:r>
        <w:rPr>
          <w:rFonts w:ascii="微软雅黑" w:hAnsi="微软雅黑" w:eastAsia="微软雅黑"/>
        </w:rPr>
        <w:t>更重要的是，这部分收益并不只是“省服务器”。它还让企业敢在高频函数上做更细粒度的观测，把原来因 overhead 太高而放弃的诊断场景重新打开。</w:t>
      </w:r>
    </w:p>
    <w:p w14:paraId="2B3EA2C0">
      <w:pPr>
        <w:pStyle w:val="3"/>
        <w:spacing w:before="230" w:after="120" w:line="320" w:lineRule="auto"/>
      </w:pPr>
      <w:r>
        <w:rPr>
          <w:rFonts w:ascii="微软雅黑" w:hAnsi="微软雅黑" w:eastAsia="微软雅黑"/>
          <w:b/>
          <w:color w:val="2F5597"/>
          <w:sz w:val="26"/>
          <w:szCs w:val="26"/>
        </w:rPr>
        <w:t>6.3 收益来源三：减少临时发版和回滚风险</w:t>
      </w:r>
    </w:p>
    <w:p w14:paraId="08128214">
      <w:pPr>
        <w:spacing w:before="0" w:after="140" w:line="320" w:lineRule="auto"/>
      </w:pPr>
      <w:r>
        <w:rPr>
          <w:rFonts w:ascii="微软雅黑" w:hAnsi="微软雅黑" w:eastAsia="微软雅黑"/>
        </w:rPr>
        <w:t>很多企业为一次线上诊断付出的成本包括研发改代码、测试验证、灰度发布、SRE 值守、回滚预案和事故沟通。lightprobe 可以把一部分“诊断发版”转化为“动态探针采集”。</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940"/>
        <w:gridCol w:w="1700"/>
        <w:gridCol w:w="1403"/>
        <w:gridCol w:w="1691"/>
      </w:tblGrid>
      <w:tr w14:paraId="24368B3F">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03ACDB93">
            <w:pPr>
              <w:spacing w:after="65"/>
            </w:pPr>
            <w:r>
              <w:rPr>
                <w:rFonts w:ascii="微软雅黑" w:hAnsi="微软雅黑" w:eastAsia="微软雅黑"/>
                <w:b/>
                <w:sz w:val="19"/>
                <w:szCs w:val="19"/>
              </w:rPr>
              <w:t>企业规模</w:t>
            </w:r>
          </w:p>
        </w:tc>
        <w:tc>
          <w:tcPr>
            <w:shd w:val="clear" w:color="auto" w:fill="D9EAF7"/>
            <w:tcMar>
              <w:top w:w="80" w:type="dxa"/>
              <w:left w:w="90" w:type="dxa"/>
              <w:bottom w:w="80" w:type="dxa"/>
              <w:right w:w="90" w:type="dxa"/>
            </w:tcMar>
          </w:tcPr>
          <w:p w14:paraId="274AEBAE">
            <w:pPr>
              <w:spacing w:after="65"/>
            </w:pPr>
            <w:r>
              <w:rPr>
                <w:rFonts w:ascii="微软雅黑" w:hAnsi="微软雅黑" w:eastAsia="微软雅黑"/>
                <w:b/>
                <w:sz w:val="19"/>
                <w:szCs w:val="19"/>
              </w:rPr>
              <w:t>可避免的诊断发布</w:t>
            </w:r>
          </w:p>
        </w:tc>
        <w:tc>
          <w:tcPr>
            <w:shd w:val="clear" w:color="auto" w:fill="D9EAF7"/>
            <w:tcMar>
              <w:top w:w="80" w:type="dxa"/>
              <w:left w:w="90" w:type="dxa"/>
              <w:bottom w:w="80" w:type="dxa"/>
              <w:right w:w="90" w:type="dxa"/>
            </w:tcMar>
          </w:tcPr>
          <w:p w14:paraId="6A5086BE">
            <w:pPr>
              <w:spacing w:after="65"/>
            </w:pPr>
            <w:r>
              <w:rPr>
                <w:rFonts w:ascii="微软雅黑" w:hAnsi="微软雅黑" w:eastAsia="微软雅黑"/>
                <w:b/>
                <w:sz w:val="19"/>
                <w:szCs w:val="19"/>
              </w:rPr>
              <w:t>单次综合成本</w:t>
            </w:r>
          </w:p>
        </w:tc>
        <w:tc>
          <w:tcPr>
            <w:shd w:val="clear" w:color="auto" w:fill="D9EAF7"/>
            <w:tcMar>
              <w:top w:w="80" w:type="dxa"/>
              <w:left w:w="90" w:type="dxa"/>
              <w:bottom w:w="80" w:type="dxa"/>
              <w:right w:w="90" w:type="dxa"/>
            </w:tcMar>
          </w:tcPr>
          <w:p w14:paraId="60EC7107">
            <w:pPr>
              <w:spacing w:after="65"/>
            </w:pPr>
            <w:r>
              <w:rPr>
                <w:rFonts w:ascii="微软雅黑" w:hAnsi="微软雅黑" w:eastAsia="微软雅黑"/>
                <w:b/>
                <w:sz w:val="19"/>
                <w:szCs w:val="19"/>
              </w:rPr>
              <w:t>年化节约</w:t>
            </w:r>
          </w:p>
        </w:tc>
      </w:tr>
      <w:tr w14:paraId="39544FA9">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4D0D838F">
            <w:pPr>
              <w:spacing w:after="65"/>
            </w:pPr>
            <w:r>
              <w:rPr>
                <w:rFonts w:ascii="微软雅黑" w:hAnsi="微软雅黑" w:eastAsia="微软雅黑"/>
                <w:sz w:val="19"/>
                <w:szCs w:val="19"/>
              </w:rPr>
              <w:t>小型团队</w:t>
            </w:r>
          </w:p>
        </w:tc>
        <w:tc>
          <w:tcPr>
            <w:shd w:val="clear" w:color="auto" w:fill="F7FBFF"/>
            <w:tcMar>
              <w:top w:w="80" w:type="dxa"/>
              <w:left w:w="90" w:type="dxa"/>
              <w:bottom w:w="80" w:type="dxa"/>
              <w:right w:w="90" w:type="dxa"/>
            </w:tcMar>
          </w:tcPr>
          <w:p w14:paraId="6F738D55">
            <w:pPr>
              <w:spacing w:after="65"/>
            </w:pPr>
            <w:r>
              <w:rPr>
                <w:rFonts w:ascii="微软雅黑" w:hAnsi="微软雅黑" w:eastAsia="微软雅黑"/>
                <w:sz w:val="19"/>
                <w:szCs w:val="19"/>
              </w:rPr>
              <w:t>10 次/年</w:t>
            </w:r>
          </w:p>
        </w:tc>
        <w:tc>
          <w:tcPr>
            <w:shd w:val="clear" w:color="auto" w:fill="F7FBFF"/>
            <w:tcMar>
              <w:top w:w="80" w:type="dxa"/>
              <w:left w:w="90" w:type="dxa"/>
              <w:bottom w:w="80" w:type="dxa"/>
              <w:right w:w="90" w:type="dxa"/>
            </w:tcMar>
          </w:tcPr>
          <w:p w14:paraId="4EBCACE4">
            <w:pPr>
              <w:spacing w:after="65"/>
            </w:pPr>
            <w:r>
              <w:rPr>
                <w:rFonts w:ascii="微软雅黑" w:hAnsi="微软雅黑" w:eastAsia="微软雅黑"/>
                <w:sz w:val="19"/>
                <w:szCs w:val="19"/>
              </w:rPr>
              <w:t>0.5 万-1 万元</w:t>
            </w:r>
          </w:p>
        </w:tc>
        <w:tc>
          <w:tcPr>
            <w:shd w:val="clear" w:color="auto" w:fill="F7FBFF"/>
            <w:tcMar>
              <w:top w:w="80" w:type="dxa"/>
              <w:left w:w="90" w:type="dxa"/>
              <w:bottom w:w="80" w:type="dxa"/>
              <w:right w:w="90" w:type="dxa"/>
            </w:tcMar>
          </w:tcPr>
          <w:p w14:paraId="187744F8">
            <w:pPr>
              <w:spacing w:after="65"/>
            </w:pPr>
            <w:r>
              <w:rPr>
                <w:rFonts w:ascii="微软雅黑" w:hAnsi="微软雅黑" w:eastAsia="微软雅黑"/>
                <w:sz w:val="19"/>
                <w:szCs w:val="19"/>
              </w:rPr>
              <w:t>5 万-10 万元</w:t>
            </w:r>
          </w:p>
        </w:tc>
      </w:tr>
      <w:tr w14:paraId="2F447AD3">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3C8DF082">
            <w:pPr>
              <w:spacing w:after="65"/>
            </w:pPr>
            <w:r>
              <w:rPr>
                <w:rFonts w:ascii="微软雅黑" w:hAnsi="微软雅黑" w:eastAsia="微软雅黑"/>
                <w:sz w:val="19"/>
                <w:szCs w:val="19"/>
              </w:rPr>
              <w:t>中型团队</w:t>
            </w:r>
          </w:p>
        </w:tc>
        <w:tc>
          <w:tcPr>
            <w:tcMar>
              <w:top w:w="80" w:type="dxa"/>
              <w:left w:w="90" w:type="dxa"/>
              <w:bottom w:w="80" w:type="dxa"/>
              <w:right w:w="90" w:type="dxa"/>
            </w:tcMar>
          </w:tcPr>
          <w:p w14:paraId="7284F43A">
            <w:pPr>
              <w:spacing w:after="65"/>
            </w:pPr>
            <w:r>
              <w:rPr>
                <w:rFonts w:ascii="微软雅黑" w:hAnsi="微软雅黑" w:eastAsia="微软雅黑"/>
                <w:sz w:val="19"/>
                <w:szCs w:val="19"/>
              </w:rPr>
              <w:t>30 次/年</w:t>
            </w:r>
          </w:p>
        </w:tc>
        <w:tc>
          <w:tcPr>
            <w:tcMar>
              <w:top w:w="80" w:type="dxa"/>
              <w:left w:w="90" w:type="dxa"/>
              <w:bottom w:w="80" w:type="dxa"/>
              <w:right w:w="90" w:type="dxa"/>
            </w:tcMar>
          </w:tcPr>
          <w:p w14:paraId="262B953C">
            <w:pPr>
              <w:spacing w:after="65"/>
            </w:pPr>
            <w:r>
              <w:rPr>
                <w:rFonts w:ascii="微软雅黑" w:hAnsi="微软雅黑" w:eastAsia="微软雅黑"/>
                <w:sz w:val="19"/>
                <w:szCs w:val="19"/>
              </w:rPr>
              <w:t>1 万-3 万元</w:t>
            </w:r>
          </w:p>
        </w:tc>
        <w:tc>
          <w:tcPr>
            <w:tcMar>
              <w:top w:w="80" w:type="dxa"/>
              <w:left w:w="90" w:type="dxa"/>
              <w:bottom w:w="80" w:type="dxa"/>
              <w:right w:w="90" w:type="dxa"/>
            </w:tcMar>
          </w:tcPr>
          <w:p w14:paraId="5D620F1D">
            <w:pPr>
              <w:spacing w:after="65"/>
            </w:pPr>
            <w:r>
              <w:rPr>
                <w:rFonts w:ascii="微软雅黑" w:hAnsi="微软雅黑" w:eastAsia="微软雅黑"/>
                <w:sz w:val="19"/>
                <w:szCs w:val="19"/>
              </w:rPr>
              <w:t>30 万-90 万元</w:t>
            </w:r>
          </w:p>
        </w:tc>
      </w:tr>
      <w:tr w14:paraId="17C38754">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261D9F20">
            <w:pPr>
              <w:spacing w:after="65"/>
            </w:pPr>
            <w:r>
              <w:rPr>
                <w:rFonts w:ascii="微软雅黑" w:hAnsi="微软雅黑" w:eastAsia="微软雅黑"/>
                <w:sz w:val="19"/>
                <w:szCs w:val="19"/>
              </w:rPr>
              <w:t>大型团队</w:t>
            </w:r>
          </w:p>
        </w:tc>
        <w:tc>
          <w:tcPr>
            <w:shd w:val="clear" w:color="auto" w:fill="F7FBFF"/>
            <w:tcMar>
              <w:top w:w="80" w:type="dxa"/>
              <w:left w:w="90" w:type="dxa"/>
              <w:bottom w:w="80" w:type="dxa"/>
              <w:right w:w="90" w:type="dxa"/>
            </w:tcMar>
          </w:tcPr>
          <w:p w14:paraId="61C5EFA1">
            <w:pPr>
              <w:spacing w:after="65"/>
            </w:pPr>
            <w:r>
              <w:rPr>
                <w:rFonts w:ascii="微软雅黑" w:hAnsi="微软雅黑" w:eastAsia="微软雅黑"/>
                <w:sz w:val="19"/>
                <w:szCs w:val="19"/>
              </w:rPr>
              <w:t>80 次/年</w:t>
            </w:r>
          </w:p>
        </w:tc>
        <w:tc>
          <w:tcPr>
            <w:shd w:val="clear" w:color="auto" w:fill="F7FBFF"/>
            <w:tcMar>
              <w:top w:w="80" w:type="dxa"/>
              <w:left w:w="90" w:type="dxa"/>
              <w:bottom w:w="80" w:type="dxa"/>
              <w:right w:w="90" w:type="dxa"/>
            </w:tcMar>
          </w:tcPr>
          <w:p w14:paraId="658F98C4">
            <w:pPr>
              <w:spacing w:after="65"/>
            </w:pPr>
            <w:r>
              <w:rPr>
                <w:rFonts w:ascii="微软雅黑" w:hAnsi="微软雅黑" w:eastAsia="微软雅黑"/>
                <w:sz w:val="19"/>
                <w:szCs w:val="19"/>
              </w:rPr>
              <w:t>2 万-8 万元</w:t>
            </w:r>
          </w:p>
        </w:tc>
        <w:tc>
          <w:tcPr>
            <w:shd w:val="clear" w:color="auto" w:fill="F7FBFF"/>
            <w:tcMar>
              <w:top w:w="80" w:type="dxa"/>
              <w:left w:w="90" w:type="dxa"/>
              <w:bottom w:w="80" w:type="dxa"/>
              <w:right w:w="90" w:type="dxa"/>
            </w:tcMar>
          </w:tcPr>
          <w:p w14:paraId="1BCAFD37">
            <w:pPr>
              <w:spacing w:after="65"/>
            </w:pPr>
            <w:r>
              <w:rPr>
                <w:rFonts w:ascii="微软雅黑" w:hAnsi="微软雅黑" w:eastAsia="微软雅黑"/>
                <w:sz w:val="19"/>
                <w:szCs w:val="19"/>
              </w:rPr>
              <w:t>160 万-640 万元</w:t>
            </w:r>
          </w:p>
        </w:tc>
      </w:tr>
    </w:tbl>
    <w:p w14:paraId="048CE742">
      <w:pPr>
        <w:spacing w:before="0" w:after="80" w:line="320" w:lineRule="auto"/>
      </w:pPr>
    </w:p>
    <w:p w14:paraId="6DC75869">
      <w:pPr>
        <w:pStyle w:val="3"/>
        <w:spacing w:before="230" w:after="120" w:line="320" w:lineRule="auto"/>
      </w:pPr>
      <w:r>
        <w:rPr>
          <w:rFonts w:ascii="微软雅黑" w:hAnsi="微软雅黑" w:eastAsia="微软雅黑"/>
          <w:b/>
          <w:color w:val="2F5597"/>
          <w:sz w:val="26"/>
          <w:szCs w:val="26"/>
        </w:rPr>
        <w:t>6.4 收益来源四：压缩无效诊断日志成本</w:t>
      </w:r>
    </w:p>
    <w:p w14:paraId="31736749">
      <w:pPr>
        <w:spacing w:before="0" w:after="140" w:line="320" w:lineRule="auto"/>
      </w:pPr>
      <w:r>
        <w:rPr>
          <w:rFonts w:ascii="微软雅黑" w:hAnsi="微软雅黑" w:eastAsia="微软雅黑"/>
        </w:rPr>
        <w:t>当函数级观测只能靠提前打日志时，日志系统会承载大量低频使用但长期存储的数据。lightprobe 可以作为按需诊断层，帮助企业减少“为了未来可能排障而常开”的日志。</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070"/>
        <w:gridCol w:w="1890"/>
        <w:gridCol w:w="2136"/>
      </w:tblGrid>
      <w:tr w14:paraId="73A7328E">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PrEx>
        <w:tc>
          <w:tcPr>
            <w:shd w:val="clear" w:color="auto" w:fill="D9EAF7"/>
            <w:tcMar>
              <w:top w:w="80" w:type="dxa"/>
              <w:left w:w="90" w:type="dxa"/>
              <w:bottom w:w="80" w:type="dxa"/>
              <w:right w:w="90" w:type="dxa"/>
            </w:tcMar>
          </w:tcPr>
          <w:p w14:paraId="6FD810D3">
            <w:pPr>
              <w:spacing w:after="65"/>
            </w:pPr>
            <w:r>
              <w:rPr>
                <w:rFonts w:ascii="微软雅黑" w:hAnsi="微软雅黑" w:eastAsia="微软雅黑"/>
                <w:b/>
                <w:sz w:val="19"/>
                <w:szCs w:val="19"/>
              </w:rPr>
              <w:t>日志规模</w:t>
            </w:r>
          </w:p>
        </w:tc>
        <w:tc>
          <w:tcPr>
            <w:shd w:val="clear" w:color="auto" w:fill="D9EAF7"/>
            <w:tcMar>
              <w:top w:w="80" w:type="dxa"/>
              <w:left w:w="90" w:type="dxa"/>
              <w:bottom w:w="80" w:type="dxa"/>
              <w:right w:w="90" w:type="dxa"/>
            </w:tcMar>
          </w:tcPr>
          <w:p w14:paraId="1E9F8E3B">
            <w:pPr>
              <w:spacing w:after="65"/>
            </w:pPr>
            <w:r>
              <w:rPr>
                <w:rFonts w:ascii="微软雅黑" w:hAnsi="微软雅黑" w:eastAsia="微软雅黑"/>
                <w:b/>
                <w:sz w:val="19"/>
                <w:szCs w:val="19"/>
              </w:rPr>
              <w:t>可替代诊断日志比例</w:t>
            </w:r>
          </w:p>
        </w:tc>
        <w:tc>
          <w:tcPr>
            <w:shd w:val="clear" w:color="auto" w:fill="D9EAF7"/>
            <w:tcMar>
              <w:top w:w="80" w:type="dxa"/>
              <w:left w:w="90" w:type="dxa"/>
              <w:bottom w:w="80" w:type="dxa"/>
              <w:right w:w="90" w:type="dxa"/>
            </w:tcMar>
          </w:tcPr>
          <w:p w14:paraId="2816F775">
            <w:pPr>
              <w:spacing w:after="65"/>
            </w:pPr>
            <w:r>
              <w:rPr>
                <w:rFonts w:ascii="微软雅黑" w:hAnsi="微软雅黑" w:eastAsia="微软雅黑"/>
                <w:b/>
                <w:sz w:val="19"/>
                <w:szCs w:val="19"/>
              </w:rPr>
              <w:t>年化节约区间</w:t>
            </w:r>
          </w:p>
        </w:tc>
      </w:tr>
      <w:tr w14:paraId="54DC0EE3">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7107CB73">
            <w:pPr>
              <w:spacing w:after="65"/>
            </w:pPr>
            <w:r>
              <w:rPr>
                <w:rFonts w:ascii="微软雅黑" w:hAnsi="微软雅黑" w:eastAsia="微软雅黑"/>
                <w:sz w:val="19"/>
                <w:szCs w:val="19"/>
              </w:rPr>
              <w:t>5 TB/月</w:t>
            </w:r>
          </w:p>
        </w:tc>
        <w:tc>
          <w:tcPr>
            <w:shd w:val="clear" w:color="auto" w:fill="F7FBFF"/>
            <w:tcMar>
              <w:top w:w="80" w:type="dxa"/>
              <w:left w:w="90" w:type="dxa"/>
              <w:bottom w:w="80" w:type="dxa"/>
              <w:right w:w="90" w:type="dxa"/>
            </w:tcMar>
          </w:tcPr>
          <w:p w14:paraId="67DC8B20">
            <w:pPr>
              <w:spacing w:after="65"/>
            </w:pPr>
            <w:r>
              <w:rPr>
                <w:rFonts w:ascii="微软雅黑" w:hAnsi="微软雅黑" w:eastAsia="微软雅黑"/>
                <w:sz w:val="19"/>
                <w:szCs w:val="19"/>
              </w:rPr>
              <w:t>10%-20%</w:t>
            </w:r>
          </w:p>
        </w:tc>
        <w:tc>
          <w:tcPr>
            <w:shd w:val="clear" w:color="auto" w:fill="F7FBFF"/>
            <w:tcMar>
              <w:top w:w="80" w:type="dxa"/>
              <w:left w:w="90" w:type="dxa"/>
              <w:bottom w:w="80" w:type="dxa"/>
              <w:right w:w="90" w:type="dxa"/>
            </w:tcMar>
          </w:tcPr>
          <w:p w14:paraId="541F398F">
            <w:pPr>
              <w:spacing w:after="65"/>
            </w:pPr>
            <w:r>
              <w:rPr>
                <w:rFonts w:ascii="微软雅黑" w:hAnsi="微软雅黑" w:eastAsia="微软雅黑"/>
                <w:sz w:val="19"/>
                <w:szCs w:val="19"/>
              </w:rPr>
              <w:t>约 1 万-5 万元/年</w:t>
            </w:r>
          </w:p>
        </w:tc>
      </w:tr>
      <w:tr w14:paraId="46A6E1B2">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5DC52938">
            <w:pPr>
              <w:spacing w:after="65"/>
            </w:pPr>
            <w:r>
              <w:rPr>
                <w:rFonts w:ascii="微软雅黑" w:hAnsi="微软雅黑" w:eastAsia="微软雅黑"/>
                <w:sz w:val="19"/>
                <w:szCs w:val="19"/>
              </w:rPr>
              <w:t>50 TB/月</w:t>
            </w:r>
          </w:p>
        </w:tc>
        <w:tc>
          <w:tcPr>
            <w:tcMar>
              <w:top w:w="80" w:type="dxa"/>
              <w:left w:w="90" w:type="dxa"/>
              <w:bottom w:w="80" w:type="dxa"/>
              <w:right w:w="90" w:type="dxa"/>
            </w:tcMar>
          </w:tcPr>
          <w:p w14:paraId="3E5EA2C2">
            <w:pPr>
              <w:spacing w:after="65"/>
            </w:pPr>
            <w:r>
              <w:rPr>
                <w:rFonts w:ascii="微软雅黑" w:hAnsi="微软雅黑" w:eastAsia="微软雅黑"/>
                <w:sz w:val="19"/>
                <w:szCs w:val="19"/>
              </w:rPr>
              <w:t>10%-20%</w:t>
            </w:r>
          </w:p>
        </w:tc>
        <w:tc>
          <w:tcPr>
            <w:tcMar>
              <w:top w:w="80" w:type="dxa"/>
              <w:left w:w="90" w:type="dxa"/>
              <w:bottom w:w="80" w:type="dxa"/>
              <w:right w:w="90" w:type="dxa"/>
            </w:tcMar>
          </w:tcPr>
          <w:p w14:paraId="65A4E1D4">
            <w:pPr>
              <w:spacing w:after="65"/>
            </w:pPr>
            <w:r>
              <w:rPr>
                <w:rFonts w:ascii="微软雅黑" w:hAnsi="微软雅黑" w:eastAsia="微软雅黑"/>
                <w:sz w:val="19"/>
                <w:szCs w:val="19"/>
              </w:rPr>
              <w:t>约 10 万-50 万元/年</w:t>
            </w:r>
          </w:p>
        </w:tc>
      </w:tr>
      <w:tr w14:paraId="103FCF7F">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5AD2ED4B">
            <w:pPr>
              <w:spacing w:after="65"/>
            </w:pPr>
            <w:r>
              <w:rPr>
                <w:rFonts w:ascii="微软雅黑" w:hAnsi="微软雅黑" w:eastAsia="微软雅黑"/>
                <w:sz w:val="19"/>
                <w:szCs w:val="19"/>
              </w:rPr>
              <w:t>200 TB/月</w:t>
            </w:r>
          </w:p>
        </w:tc>
        <w:tc>
          <w:tcPr>
            <w:shd w:val="clear" w:color="auto" w:fill="F7FBFF"/>
            <w:tcMar>
              <w:top w:w="80" w:type="dxa"/>
              <w:left w:w="90" w:type="dxa"/>
              <w:bottom w:w="80" w:type="dxa"/>
              <w:right w:w="90" w:type="dxa"/>
            </w:tcMar>
          </w:tcPr>
          <w:p w14:paraId="6612E746">
            <w:pPr>
              <w:spacing w:after="65"/>
            </w:pPr>
            <w:r>
              <w:rPr>
                <w:rFonts w:ascii="微软雅黑" w:hAnsi="微软雅黑" w:eastAsia="微软雅黑"/>
                <w:sz w:val="19"/>
                <w:szCs w:val="19"/>
              </w:rPr>
              <w:t>10%-20%</w:t>
            </w:r>
          </w:p>
        </w:tc>
        <w:tc>
          <w:tcPr>
            <w:shd w:val="clear" w:color="auto" w:fill="F7FBFF"/>
            <w:tcMar>
              <w:top w:w="80" w:type="dxa"/>
              <w:left w:w="90" w:type="dxa"/>
              <w:bottom w:w="80" w:type="dxa"/>
              <w:right w:w="90" w:type="dxa"/>
            </w:tcMar>
          </w:tcPr>
          <w:p w14:paraId="367F706A">
            <w:pPr>
              <w:spacing w:after="65"/>
            </w:pPr>
            <w:r>
              <w:rPr>
                <w:rFonts w:ascii="微软雅黑" w:hAnsi="微软雅黑" w:eastAsia="微软雅黑"/>
                <w:sz w:val="19"/>
                <w:szCs w:val="19"/>
              </w:rPr>
              <w:t>约 40 万-200 万元/年</w:t>
            </w:r>
          </w:p>
        </w:tc>
      </w:tr>
    </w:tbl>
    <w:p w14:paraId="307C668B">
      <w:pPr>
        <w:spacing w:before="0" w:after="80" w:line="320" w:lineRule="auto"/>
      </w:pPr>
    </w:p>
    <w:p w14:paraId="0A97434D">
      <w:pPr>
        <w:pStyle w:val="3"/>
        <w:spacing w:before="230" w:after="120" w:line="320" w:lineRule="auto"/>
      </w:pPr>
      <w:r>
        <w:rPr>
          <w:rFonts w:ascii="微软雅黑" w:hAnsi="微软雅黑" w:eastAsia="微软雅黑"/>
          <w:b/>
          <w:color w:val="2F5597"/>
          <w:sz w:val="26"/>
          <w:szCs w:val="26"/>
        </w:rPr>
        <w:t>6.5 收益来源五：研发和 SRE 人力效率</w:t>
      </w:r>
    </w:p>
    <w:p w14:paraId="1845F1AB">
      <w:pPr>
        <w:spacing w:before="0" w:after="140" w:line="320" w:lineRule="auto"/>
      </w:pPr>
      <w:r>
        <w:rPr>
          <w:rFonts w:ascii="微软雅黑" w:hAnsi="微软雅黑" w:eastAsia="微软雅黑"/>
        </w:rPr>
        <w:t>一次复杂线上问题通常需要研发、测试、SRE、业务值班和管理沟通共同参与。如果 lightprobe 能把排障过程从 4 小时缩短到 2 小时，节约的不只是业务损失，还有跨团队协作成本。</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707"/>
        <w:gridCol w:w="4807"/>
        <w:gridCol w:w="3692"/>
      </w:tblGrid>
      <w:tr w14:paraId="443C2AB9">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268DBC68">
            <w:pPr>
              <w:spacing w:after="65"/>
            </w:pPr>
            <w:r>
              <w:rPr>
                <w:rFonts w:ascii="微软雅黑" w:hAnsi="微软雅黑" w:eastAsia="微软雅黑"/>
                <w:b/>
                <w:sz w:val="19"/>
                <w:szCs w:val="19"/>
              </w:rPr>
              <w:t>团队配置</w:t>
            </w:r>
          </w:p>
        </w:tc>
        <w:tc>
          <w:tcPr>
            <w:shd w:val="clear" w:color="auto" w:fill="D9EAF7"/>
            <w:tcMar>
              <w:top w:w="80" w:type="dxa"/>
              <w:left w:w="90" w:type="dxa"/>
              <w:bottom w:w="80" w:type="dxa"/>
              <w:right w:w="90" w:type="dxa"/>
            </w:tcMar>
          </w:tcPr>
          <w:p w14:paraId="28935A57">
            <w:pPr>
              <w:spacing w:after="65"/>
            </w:pPr>
            <w:r>
              <w:rPr>
                <w:rFonts w:ascii="微软雅黑" w:hAnsi="微软雅黑" w:eastAsia="微软雅黑"/>
                <w:b/>
                <w:sz w:val="19"/>
                <w:szCs w:val="19"/>
              </w:rPr>
              <w:t>假设</w:t>
            </w:r>
          </w:p>
        </w:tc>
        <w:tc>
          <w:tcPr>
            <w:shd w:val="clear" w:color="auto" w:fill="D9EAF7"/>
            <w:tcMar>
              <w:top w:w="80" w:type="dxa"/>
              <w:left w:w="90" w:type="dxa"/>
              <w:bottom w:w="80" w:type="dxa"/>
              <w:right w:w="90" w:type="dxa"/>
            </w:tcMar>
          </w:tcPr>
          <w:p w14:paraId="670748D0">
            <w:pPr>
              <w:spacing w:after="65"/>
            </w:pPr>
            <w:r>
              <w:rPr>
                <w:rFonts w:ascii="微软雅黑" w:hAnsi="微软雅黑" w:eastAsia="微软雅黑"/>
                <w:b/>
                <w:sz w:val="19"/>
                <w:szCs w:val="19"/>
              </w:rPr>
              <w:t>人力节约估算</w:t>
            </w:r>
          </w:p>
        </w:tc>
      </w:tr>
      <w:tr w14:paraId="57BA9766">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0A4436EE">
            <w:pPr>
              <w:spacing w:after="65"/>
            </w:pPr>
            <w:r>
              <w:rPr>
                <w:rFonts w:ascii="微软雅黑" w:hAnsi="微软雅黑" w:eastAsia="微软雅黑"/>
                <w:sz w:val="19"/>
                <w:szCs w:val="19"/>
              </w:rPr>
              <w:t>中型团队</w:t>
            </w:r>
          </w:p>
        </w:tc>
        <w:tc>
          <w:tcPr>
            <w:shd w:val="clear" w:color="auto" w:fill="F7FBFF"/>
            <w:tcMar>
              <w:top w:w="80" w:type="dxa"/>
              <w:left w:w="90" w:type="dxa"/>
              <w:bottom w:w="80" w:type="dxa"/>
              <w:right w:w="90" w:type="dxa"/>
            </w:tcMar>
          </w:tcPr>
          <w:p w14:paraId="3F3E3E63">
            <w:pPr>
              <w:spacing w:after="65"/>
            </w:pPr>
            <w:r>
              <w:rPr>
                <w:rFonts w:ascii="微软雅黑" w:hAnsi="微软雅黑" w:eastAsia="微软雅黑"/>
                <w:sz w:val="19"/>
                <w:szCs w:val="19"/>
              </w:rPr>
              <w:t>每月 6 次复杂排障；每次 5 人参与；每次减少 1.5 小时；综合人力成本 300 元/人时。</w:t>
            </w:r>
          </w:p>
        </w:tc>
        <w:tc>
          <w:tcPr>
            <w:shd w:val="clear" w:color="auto" w:fill="F7FBFF"/>
            <w:tcMar>
              <w:top w:w="80" w:type="dxa"/>
              <w:left w:w="90" w:type="dxa"/>
              <w:bottom w:w="80" w:type="dxa"/>
              <w:right w:w="90" w:type="dxa"/>
            </w:tcMar>
          </w:tcPr>
          <w:p w14:paraId="73FF4A2F">
            <w:pPr>
              <w:spacing w:after="65"/>
            </w:pPr>
            <w:r>
              <w:rPr>
                <w:rFonts w:ascii="微软雅黑" w:hAnsi="微软雅黑" w:eastAsia="微软雅黑"/>
                <w:sz w:val="19"/>
                <w:szCs w:val="19"/>
              </w:rPr>
              <w:t>约 16.2 万元/年。</w:t>
            </w:r>
          </w:p>
        </w:tc>
      </w:tr>
      <w:tr w14:paraId="4D0A5B0F">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6089467B">
            <w:pPr>
              <w:spacing w:after="65"/>
            </w:pPr>
            <w:r>
              <w:rPr>
                <w:rFonts w:ascii="微软雅黑" w:hAnsi="微软雅黑" w:eastAsia="微软雅黑"/>
                <w:sz w:val="19"/>
                <w:szCs w:val="19"/>
              </w:rPr>
              <w:t>大型团队</w:t>
            </w:r>
          </w:p>
        </w:tc>
        <w:tc>
          <w:tcPr>
            <w:tcMar>
              <w:top w:w="80" w:type="dxa"/>
              <w:left w:w="90" w:type="dxa"/>
              <w:bottom w:w="80" w:type="dxa"/>
              <w:right w:w="90" w:type="dxa"/>
            </w:tcMar>
          </w:tcPr>
          <w:p w14:paraId="0F22D084">
            <w:pPr>
              <w:spacing w:after="65"/>
            </w:pPr>
            <w:r>
              <w:rPr>
                <w:rFonts w:ascii="微软雅黑" w:hAnsi="微软雅黑" w:eastAsia="微软雅黑"/>
                <w:sz w:val="19"/>
                <w:szCs w:val="19"/>
              </w:rPr>
              <w:t>每月 15 次复杂排障；每次 8 人参与；每次减少 2 小时；综合人力成本 400 元/人时。</w:t>
            </w:r>
          </w:p>
        </w:tc>
        <w:tc>
          <w:tcPr>
            <w:tcMar>
              <w:top w:w="80" w:type="dxa"/>
              <w:left w:w="90" w:type="dxa"/>
              <w:bottom w:w="80" w:type="dxa"/>
              <w:right w:w="90" w:type="dxa"/>
            </w:tcMar>
          </w:tcPr>
          <w:p w14:paraId="40E07351">
            <w:pPr>
              <w:spacing w:after="65"/>
            </w:pPr>
            <w:r>
              <w:rPr>
                <w:rFonts w:ascii="微软雅黑" w:hAnsi="微软雅黑" w:eastAsia="微软雅黑"/>
                <w:sz w:val="19"/>
                <w:szCs w:val="19"/>
              </w:rPr>
              <w:t>约 115.2 万元/年。</w:t>
            </w:r>
          </w:p>
        </w:tc>
      </w:tr>
      <w:tr w14:paraId="22008D7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680E7E5A">
            <w:pPr>
              <w:spacing w:after="65"/>
            </w:pPr>
            <w:r>
              <w:rPr>
                <w:rFonts w:ascii="微软雅黑" w:hAnsi="微软雅黑" w:eastAsia="微软雅黑"/>
                <w:sz w:val="19"/>
                <w:szCs w:val="19"/>
              </w:rPr>
              <w:t>平台团队</w:t>
            </w:r>
          </w:p>
        </w:tc>
        <w:tc>
          <w:tcPr>
            <w:shd w:val="clear" w:color="auto" w:fill="F7FBFF"/>
            <w:tcMar>
              <w:top w:w="80" w:type="dxa"/>
              <w:left w:w="90" w:type="dxa"/>
              <w:bottom w:w="80" w:type="dxa"/>
              <w:right w:w="90" w:type="dxa"/>
            </w:tcMar>
          </w:tcPr>
          <w:p w14:paraId="61482F71">
            <w:pPr>
              <w:spacing w:after="65"/>
            </w:pPr>
            <w:r>
              <w:rPr>
                <w:rFonts w:ascii="微软雅黑" w:hAnsi="微软雅黑" w:eastAsia="微软雅黑"/>
                <w:sz w:val="19"/>
                <w:szCs w:val="19"/>
              </w:rPr>
              <w:t>减少重复排障文档、重复加日志和跨团队协调。</w:t>
            </w:r>
          </w:p>
        </w:tc>
        <w:tc>
          <w:tcPr>
            <w:shd w:val="clear" w:color="auto" w:fill="F7FBFF"/>
            <w:tcMar>
              <w:top w:w="80" w:type="dxa"/>
              <w:left w:w="90" w:type="dxa"/>
              <w:bottom w:w="80" w:type="dxa"/>
              <w:right w:w="90" w:type="dxa"/>
            </w:tcMar>
          </w:tcPr>
          <w:p w14:paraId="1E364AD8">
            <w:pPr>
              <w:spacing w:after="65"/>
            </w:pPr>
            <w:r>
              <w:rPr>
                <w:rFonts w:ascii="微软雅黑" w:hAnsi="微软雅黑" w:eastAsia="微软雅黑"/>
                <w:sz w:val="19"/>
                <w:szCs w:val="19"/>
              </w:rPr>
              <w:t>难以完全量化，但会体现在 On-call 负担下降和工程满意度提升。</w:t>
            </w:r>
          </w:p>
        </w:tc>
      </w:tr>
    </w:tbl>
    <w:p w14:paraId="77D0A017">
      <w:pPr>
        <w:spacing w:before="0" w:after="80" w:line="320" w:lineRule="auto"/>
      </w:pPr>
    </w:p>
    <w:p w14:paraId="75AB6F2E">
      <w:pPr>
        <w:pStyle w:val="3"/>
        <w:spacing w:before="230" w:after="120" w:line="320" w:lineRule="auto"/>
      </w:pPr>
      <w:r>
        <w:rPr>
          <w:rFonts w:ascii="微软雅黑" w:hAnsi="微软雅黑" w:eastAsia="微软雅黑"/>
          <w:b/>
          <w:color w:val="2F5597"/>
          <w:sz w:val="26"/>
          <w:szCs w:val="26"/>
        </w:rPr>
        <w:t>6.6 综合 ROI 判断</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780"/>
        <w:gridCol w:w="3426"/>
        <w:gridCol w:w="4000"/>
      </w:tblGrid>
      <w:tr w14:paraId="2932A06D">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42B6A495">
            <w:pPr>
              <w:spacing w:after="65"/>
            </w:pPr>
            <w:r>
              <w:rPr>
                <w:rFonts w:ascii="微软雅黑" w:hAnsi="微软雅黑" w:eastAsia="微软雅黑"/>
                <w:b/>
                <w:sz w:val="19"/>
                <w:szCs w:val="19"/>
              </w:rPr>
              <w:t>企业类型</w:t>
            </w:r>
          </w:p>
        </w:tc>
        <w:tc>
          <w:tcPr>
            <w:shd w:val="clear" w:color="auto" w:fill="D9EAF7"/>
            <w:tcMar>
              <w:top w:w="80" w:type="dxa"/>
              <w:left w:w="90" w:type="dxa"/>
              <w:bottom w:w="80" w:type="dxa"/>
              <w:right w:w="90" w:type="dxa"/>
            </w:tcMar>
          </w:tcPr>
          <w:p w14:paraId="4C4CDBBA">
            <w:pPr>
              <w:spacing w:after="65"/>
            </w:pPr>
            <w:r>
              <w:rPr>
                <w:rFonts w:ascii="微软雅黑" w:hAnsi="微软雅黑" w:eastAsia="微软雅黑"/>
                <w:b/>
                <w:sz w:val="19"/>
                <w:szCs w:val="19"/>
              </w:rPr>
              <w:t>主要收益来源</w:t>
            </w:r>
          </w:p>
        </w:tc>
        <w:tc>
          <w:tcPr>
            <w:shd w:val="clear" w:color="auto" w:fill="D9EAF7"/>
            <w:tcMar>
              <w:top w:w="80" w:type="dxa"/>
              <w:left w:w="90" w:type="dxa"/>
              <w:bottom w:w="80" w:type="dxa"/>
              <w:right w:w="90" w:type="dxa"/>
            </w:tcMar>
          </w:tcPr>
          <w:p w14:paraId="52658586">
            <w:pPr>
              <w:spacing w:after="65"/>
            </w:pPr>
            <w:r>
              <w:rPr>
                <w:rFonts w:ascii="微软雅黑" w:hAnsi="微软雅黑" w:eastAsia="微软雅黑"/>
                <w:b/>
                <w:sz w:val="19"/>
                <w:szCs w:val="19"/>
              </w:rPr>
              <w:t>年化综合收益判断</w:t>
            </w:r>
          </w:p>
        </w:tc>
      </w:tr>
      <w:tr w14:paraId="0E08C609">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2A029B3D">
            <w:pPr>
              <w:spacing w:after="65"/>
            </w:pPr>
            <w:r>
              <w:rPr>
                <w:rFonts w:ascii="微软雅黑" w:hAnsi="微软雅黑" w:eastAsia="微软雅黑"/>
                <w:sz w:val="19"/>
                <w:szCs w:val="19"/>
              </w:rPr>
              <w:t>研发效率型企业</w:t>
            </w:r>
          </w:p>
        </w:tc>
        <w:tc>
          <w:tcPr>
            <w:shd w:val="clear" w:color="auto" w:fill="F7FBFF"/>
            <w:tcMar>
              <w:top w:w="80" w:type="dxa"/>
              <w:left w:w="90" w:type="dxa"/>
              <w:bottom w:w="80" w:type="dxa"/>
              <w:right w:w="90" w:type="dxa"/>
            </w:tcMar>
          </w:tcPr>
          <w:p w14:paraId="6801CD0D">
            <w:pPr>
              <w:spacing w:after="65"/>
            </w:pPr>
            <w:r>
              <w:rPr>
                <w:rFonts w:ascii="微软雅黑" w:hAnsi="微软雅黑" w:eastAsia="微软雅黑"/>
                <w:sz w:val="19"/>
                <w:szCs w:val="19"/>
              </w:rPr>
              <w:t>减少诊断发版、缩短故障定位时间。</w:t>
            </w:r>
          </w:p>
        </w:tc>
        <w:tc>
          <w:tcPr>
            <w:shd w:val="clear" w:color="auto" w:fill="F7FBFF"/>
            <w:tcMar>
              <w:top w:w="80" w:type="dxa"/>
              <w:left w:w="90" w:type="dxa"/>
              <w:bottom w:w="80" w:type="dxa"/>
              <w:right w:w="90" w:type="dxa"/>
            </w:tcMar>
          </w:tcPr>
          <w:p w14:paraId="051EE073">
            <w:pPr>
              <w:spacing w:after="65"/>
            </w:pPr>
            <w:r>
              <w:rPr>
                <w:rFonts w:ascii="微软雅黑" w:hAnsi="微软雅黑" w:eastAsia="微软雅黑"/>
                <w:sz w:val="19"/>
                <w:szCs w:val="19"/>
              </w:rPr>
              <w:t>10 万-50 万元，适合内部工具化。</w:t>
            </w:r>
          </w:p>
        </w:tc>
      </w:tr>
      <w:tr w14:paraId="7913ACBC">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5906A80C">
            <w:pPr>
              <w:spacing w:after="65"/>
            </w:pPr>
            <w:r>
              <w:rPr>
                <w:rFonts w:ascii="微软雅黑" w:hAnsi="微软雅黑" w:eastAsia="微软雅黑"/>
                <w:sz w:val="19"/>
                <w:szCs w:val="19"/>
              </w:rPr>
              <w:t>中型互联网/金融科技企业</w:t>
            </w:r>
          </w:p>
        </w:tc>
        <w:tc>
          <w:tcPr>
            <w:tcMar>
              <w:top w:w="80" w:type="dxa"/>
              <w:left w:w="90" w:type="dxa"/>
              <w:bottom w:w="80" w:type="dxa"/>
              <w:right w:w="90" w:type="dxa"/>
            </w:tcMar>
          </w:tcPr>
          <w:p w14:paraId="70AD4C9B">
            <w:pPr>
              <w:spacing w:after="65"/>
            </w:pPr>
            <w:r>
              <w:rPr>
                <w:rFonts w:ascii="微软雅黑" w:hAnsi="微软雅黑" w:eastAsia="微软雅黑"/>
                <w:sz w:val="19"/>
                <w:szCs w:val="19"/>
              </w:rPr>
              <w:t>MTTR、CPU overhead、日志成本、发布风险共同节约。</w:t>
            </w:r>
          </w:p>
        </w:tc>
        <w:tc>
          <w:tcPr>
            <w:tcMar>
              <w:top w:w="80" w:type="dxa"/>
              <w:left w:w="90" w:type="dxa"/>
              <w:bottom w:w="80" w:type="dxa"/>
              <w:right w:w="90" w:type="dxa"/>
            </w:tcMar>
          </w:tcPr>
          <w:p w14:paraId="4852654B">
            <w:pPr>
              <w:spacing w:after="65"/>
            </w:pPr>
            <w:r>
              <w:rPr>
                <w:rFonts w:ascii="微软雅黑" w:hAnsi="微软雅黑" w:eastAsia="微软雅黑"/>
                <w:sz w:val="19"/>
                <w:szCs w:val="19"/>
              </w:rPr>
              <w:t>100 万-500 万元，引入第一年通常具备回本空间。</w:t>
            </w:r>
          </w:p>
        </w:tc>
      </w:tr>
      <w:tr w14:paraId="3E5F838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0288EEB4">
            <w:pPr>
              <w:spacing w:after="65"/>
            </w:pPr>
            <w:r>
              <w:rPr>
                <w:rFonts w:ascii="微软雅黑" w:hAnsi="微软雅黑" w:eastAsia="微软雅黑"/>
                <w:sz w:val="19"/>
                <w:szCs w:val="19"/>
              </w:rPr>
              <w:t>大型交易/云平台/核心系统企业</w:t>
            </w:r>
          </w:p>
        </w:tc>
        <w:tc>
          <w:tcPr>
            <w:shd w:val="clear" w:color="auto" w:fill="F7FBFF"/>
            <w:tcMar>
              <w:top w:w="80" w:type="dxa"/>
              <w:left w:w="90" w:type="dxa"/>
              <w:bottom w:w="80" w:type="dxa"/>
              <w:right w:w="90" w:type="dxa"/>
            </w:tcMar>
          </w:tcPr>
          <w:p w14:paraId="69156F25">
            <w:pPr>
              <w:spacing w:after="65"/>
            </w:pPr>
            <w:r>
              <w:rPr>
                <w:rFonts w:ascii="微软雅黑" w:hAnsi="微软雅黑" w:eastAsia="微软雅黑"/>
                <w:sz w:val="19"/>
                <w:szCs w:val="19"/>
              </w:rPr>
              <w:t>关键故障分钟级损失高，高频函数观测规模大。</w:t>
            </w:r>
          </w:p>
        </w:tc>
        <w:tc>
          <w:tcPr>
            <w:shd w:val="clear" w:color="auto" w:fill="F7FBFF"/>
            <w:tcMar>
              <w:top w:w="80" w:type="dxa"/>
              <w:left w:w="90" w:type="dxa"/>
              <w:bottom w:w="80" w:type="dxa"/>
              <w:right w:w="90" w:type="dxa"/>
            </w:tcMar>
          </w:tcPr>
          <w:p w14:paraId="59C723C8">
            <w:pPr>
              <w:spacing w:after="65"/>
            </w:pPr>
            <w:r>
              <w:rPr>
                <w:rFonts w:ascii="微软雅黑" w:hAnsi="微软雅黑" w:eastAsia="微软雅黑"/>
                <w:sz w:val="19"/>
                <w:szCs w:val="19"/>
              </w:rPr>
              <w:t>500 万-2000 万元以上，一个重大事故缩短 1 小时就可能覆盖全年投入。</w:t>
            </w:r>
          </w:p>
        </w:tc>
      </w:tr>
    </w:tbl>
    <w:p w14:paraId="36CD3800">
      <w:pPr>
        <w:spacing w:before="0" w:after="80" w:line="320" w:lineRule="auto"/>
      </w:pPr>
    </w:p>
    <w:p w14:paraId="2F6419E2">
      <w:pPr>
        <w:pStyle w:val="2"/>
        <w:spacing w:before="300" w:after="170" w:line="320" w:lineRule="auto"/>
      </w:pPr>
      <w:r>
        <w:rPr>
          <w:rFonts w:ascii="微软雅黑" w:hAnsi="微软雅黑" w:eastAsia="微软雅黑"/>
          <w:b/>
          <w:color w:val="1F4E79"/>
          <w:sz w:val="32"/>
          <w:szCs w:val="32"/>
        </w:rPr>
        <w:t>七、产品化方案与功能蓝图</w:t>
      </w:r>
    </w:p>
    <w:p w14:paraId="70B1F55B">
      <w:pPr>
        <w:pStyle w:val="3"/>
        <w:spacing w:before="230" w:after="120" w:line="320" w:lineRule="auto"/>
      </w:pPr>
      <w:r>
        <w:rPr>
          <w:rFonts w:ascii="微软雅黑" w:hAnsi="微软雅黑" w:eastAsia="微软雅黑"/>
          <w:b/>
          <w:color w:val="2F5597"/>
          <w:sz w:val="26"/>
          <w:szCs w:val="26"/>
        </w:rPr>
        <w:t>7.1 产品形态</w:t>
      </w:r>
    </w:p>
    <w:p w14:paraId="6DD46A99">
      <w:pPr>
        <w:spacing w:before="0" w:after="80" w:line="320" w:lineRule="auto"/>
      </w:pPr>
      <w:r>
        <w:rPr>
          <w:rFonts w:ascii="微软雅黑" w:hAnsi="微软雅黑" w:eastAsia="微软雅黑"/>
        </w:rPr>
        <w:t>• lightprobe Core：轻量 CLI、runtime、injector、event buffer，面向工程团队直接使用。</w:t>
      </w:r>
    </w:p>
    <w:p w14:paraId="361CCD93">
      <w:pPr>
        <w:spacing w:before="0" w:after="80" w:line="320" w:lineRule="auto"/>
      </w:pPr>
      <w:r>
        <w:rPr>
          <w:rFonts w:ascii="微软雅黑" w:hAnsi="微软雅黑" w:eastAsia="微软雅黑"/>
        </w:rPr>
        <w:t>• lightprobe Agent：部署在业务节点上，接收控制面指令，执行受控 attach/detach，输出结构化事件。</w:t>
      </w:r>
    </w:p>
    <w:p w14:paraId="20C9CBBB">
      <w:pPr>
        <w:spacing w:before="0" w:after="80" w:line="320" w:lineRule="auto"/>
      </w:pPr>
      <w:r>
        <w:rPr>
          <w:rFonts w:ascii="微软雅黑" w:hAnsi="微软雅黑" w:eastAsia="微软雅黑"/>
        </w:rPr>
        <w:t>• lightprobe Enterprise Console：统一管理服务、PID、动态库、函数、探针模板、审批流、审计日志和告警联动。</w:t>
      </w:r>
    </w:p>
    <w:p w14:paraId="54FC4C09">
      <w:pPr>
        <w:spacing w:before="0" w:after="80" w:line="320" w:lineRule="auto"/>
      </w:pPr>
      <w:r>
        <w:rPr>
          <w:rFonts w:ascii="微软雅黑" w:hAnsi="微软雅黑" w:eastAsia="微软雅黑"/>
        </w:rPr>
        <w:t>• lightprobe Insight：与日志、APM、OpenTelemetry、perf/ftrace 合流，把函数现场和指标、trace、日志对齐。</w:t>
      </w:r>
    </w:p>
    <w:p w14:paraId="464B4019">
      <w:pPr>
        <w:spacing w:before="0" w:after="80" w:line="320" w:lineRule="auto"/>
      </w:pPr>
      <w:r>
        <w:rPr>
          <w:rFonts w:ascii="微软雅黑" w:hAnsi="微软雅黑" w:eastAsia="微软雅黑"/>
        </w:rPr>
        <w:t>• lightprobe Policy：控制哪些服务、哪些函数、哪些人员、哪些时间窗口可以开启探针，自动执行采样和回滚策略。</w:t>
      </w:r>
    </w:p>
    <w:p w14:paraId="32642DFF">
      <w:pPr>
        <w:pStyle w:val="3"/>
        <w:spacing w:before="230" w:after="120" w:line="320" w:lineRule="auto"/>
      </w:pPr>
      <w:r>
        <w:rPr>
          <w:rFonts w:ascii="微软雅黑" w:hAnsi="微软雅黑" w:eastAsia="微软雅黑"/>
          <w:b/>
          <w:color w:val="2F5597"/>
          <w:sz w:val="26"/>
          <w:szCs w:val="26"/>
        </w:rPr>
        <w:t>7.2 功能蓝图</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646"/>
        <w:gridCol w:w="4566"/>
        <w:gridCol w:w="3994"/>
      </w:tblGrid>
      <w:tr w14:paraId="753F63A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1F271B89">
            <w:pPr>
              <w:spacing w:after="65"/>
            </w:pPr>
            <w:r>
              <w:rPr>
                <w:rFonts w:ascii="微软雅黑" w:hAnsi="微软雅黑" w:eastAsia="微软雅黑"/>
                <w:b/>
                <w:sz w:val="19"/>
                <w:szCs w:val="19"/>
              </w:rPr>
              <w:t>模块</w:t>
            </w:r>
          </w:p>
        </w:tc>
        <w:tc>
          <w:tcPr>
            <w:shd w:val="clear" w:color="auto" w:fill="D9EAF7"/>
            <w:tcMar>
              <w:top w:w="80" w:type="dxa"/>
              <w:left w:w="90" w:type="dxa"/>
              <w:bottom w:w="80" w:type="dxa"/>
              <w:right w:w="90" w:type="dxa"/>
            </w:tcMar>
          </w:tcPr>
          <w:p w14:paraId="47BB82DB">
            <w:pPr>
              <w:spacing w:after="65"/>
            </w:pPr>
            <w:r>
              <w:rPr>
                <w:rFonts w:ascii="微软雅黑" w:hAnsi="微软雅黑" w:eastAsia="微软雅黑"/>
                <w:b/>
                <w:sz w:val="19"/>
                <w:szCs w:val="19"/>
              </w:rPr>
              <w:t>MVP 能力</w:t>
            </w:r>
          </w:p>
        </w:tc>
        <w:tc>
          <w:tcPr>
            <w:shd w:val="clear" w:color="auto" w:fill="D9EAF7"/>
            <w:tcMar>
              <w:top w:w="80" w:type="dxa"/>
              <w:left w:w="90" w:type="dxa"/>
              <w:bottom w:w="80" w:type="dxa"/>
              <w:right w:w="90" w:type="dxa"/>
            </w:tcMar>
          </w:tcPr>
          <w:p w14:paraId="2836BC04">
            <w:pPr>
              <w:spacing w:after="65"/>
            </w:pPr>
            <w:r>
              <w:rPr>
                <w:rFonts w:ascii="微软雅黑" w:hAnsi="微软雅黑" w:eastAsia="微软雅黑"/>
                <w:b/>
                <w:sz w:val="19"/>
                <w:szCs w:val="19"/>
              </w:rPr>
              <w:t>企业版增强</w:t>
            </w:r>
          </w:p>
        </w:tc>
      </w:tr>
      <w:tr w14:paraId="17124D68">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126EA607">
            <w:pPr>
              <w:spacing w:after="65"/>
            </w:pPr>
            <w:r>
              <w:rPr>
                <w:rFonts w:ascii="微软雅黑" w:hAnsi="微软雅黑" w:eastAsia="微软雅黑"/>
                <w:sz w:val="19"/>
                <w:szCs w:val="19"/>
              </w:rPr>
              <w:t>探针管理</w:t>
            </w:r>
          </w:p>
        </w:tc>
        <w:tc>
          <w:tcPr>
            <w:shd w:val="clear" w:color="auto" w:fill="F7FBFF"/>
            <w:tcMar>
              <w:top w:w="80" w:type="dxa"/>
              <w:left w:w="90" w:type="dxa"/>
              <w:bottom w:w="80" w:type="dxa"/>
              <w:right w:w="90" w:type="dxa"/>
            </w:tcMar>
          </w:tcPr>
          <w:p w14:paraId="67BC0E46">
            <w:pPr>
              <w:spacing w:after="65"/>
            </w:pPr>
            <w:r>
              <w:rPr>
                <w:rFonts w:ascii="微软雅黑" w:hAnsi="微软雅黑" w:eastAsia="微软雅黑"/>
                <w:sz w:val="19"/>
                <w:szCs w:val="19"/>
              </w:rPr>
              <w:t>attach/detach/enable/disable/list/events。</w:t>
            </w:r>
          </w:p>
        </w:tc>
        <w:tc>
          <w:tcPr>
            <w:shd w:val="clear" w:color="auto" w:fill="F7FBFF"/>
            <w:tcMar>
              <w:top w:w="80" w:type="dxa"/>
              <w:left w:w="90" w:type="dxa"/>
              <w:bottom w:w="80" w:type="dxa"/>
              <w:right w:w="90" w:type="dxa"/>
            </w:tcMar>
          </w:tcPr>
          <w:p w14:paraId="51811D8F">
            <w:pPr>
              <w:spacing w:after="65"/>
            </w:pPr>
            <w:r>
              <w:rPr>
                <w:rFonts w:ascii="微软雅黑" w:hAnsi="微软雅黑" w:eastAsia="微软雅黑"/>
                <w:sz w:val="19"/>
                <w:szCs w:val="19"/>
              </w:rPr>
              <w:t>批量下发、模板化探针、风险等级、自动过期。</w:t>
            </w:r>
          </w:p>
        </w:tc>
      </w:tr>
      <w:tr w14:paraId="32BBE607">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30145AB3">
            <w:pPr>
              <w:spacing w:after="65"/>
            </w:pPr>
            <w:r>
              <w:rPr>
                <w:rFonts w:ascii="微软雅黑" w:hAnsi="微软雅黑" w:eastAsia="微软雅黑"/>
                <w:sz w:val="19"/>
                <w:szCs w:val="19"/>
              </w:rPr>
              <w:t>事件采集</w:t>
            </w:r>
          </w:p>
        </w:tc>
        <w:tc>
          <w:tcPr>
            <w:tcMar>
              <w:top w:w="80" w:type="dxa"/>
              <w:left w:w="90" w:type="dxa"/>
              <w:bottom w:w="80" w:type="dxa"/>
              <w:right w:w="90" w:type="dxa"/>
            </w:tcMar>
          </w:tcPr>
          <w:p w14:paraId="754C1C75">
            <w:pPr>
              <w:spacing w:after="65"/>
            </w:pPr>
            <w:r>
              <w:rPr>
                <w:rFonts w:ascii="微软雅黑" w:hAnsi="微软雅黑" w:eastAsia="微软雅黑"/>
                <w:sz w:val="19"/>
                <w:szCs w:val="19"/>
              </w:rPr>
              <w:t>参数、返回值、duration、pid/tid、时间戳。</w:t>
            </w:r>
          </w:p>
        </w:tc>
        <w:tc>
          <w:tcPr>
            <w:tcMar>
              <w:top w:w="80" w:type="dxa"/>
              <w:left w:w="90" w:type="dxa"/>
              <w:bottom w:w="80" w:type="dxa"/>
              <w:right w:w="90" w:type="dxa"/>
            </w:tcMar>
          </w:tcPr>
          <w:p w14:paraId="5B7F0D2D">
            <w:pPr>
              <w:spacing w:after="65"/>
            </w:pPr>
            <w:r>
              <w:rPr>
                <w:rFonts w:ascii="微软雅黑" w:hAnsi="微软雅黑" w:eastAsia="微软雅黑"/>
                <w:sz w:val="19"/>
                <w:szCs w:val="19"/>
              </w:rPr>
              <w:t>条件过滤、采样、字段解码、敏感数据脱敏。</w:t>
            </w:r>
          </w:p>
        </w:tc>
      </w:tr>
      <w:tr w14:paraId="5F424592">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173396B2">
            <w:pPr>
              <w:spacing w:after="65"/>
            </w:pPr>
            <w:r>
              <w:rPr>
                <w:rFonts w:ascii="微软雅黑" w:hAnsi="微软雅黑" w:eastAsia="微软雅黑"/>
                <w:sz w:val="19"/>
                <w:szCs w:val="19"/>
              </w:rPr>
              <w:t>运行时</w:t>
            </w:r>
          </w:p>
        </w:tc>
        <w:tc>
          <w:tcPr>
            <w:shd w:val="clear" w:color="auto" w:fill="F7FBFF"/>
            <w:tcMar>
              <w:top w:w="80" w:type="dxa"/>
              <w:left w:w="90" w:type="dxa"/>
              <w:bottom w:w="80" w:type="dxa"/>
              <w:right w:w="90" w:type="dxa"/>
            </w:tcMar>
          </w:tcPr>
          <w:p w14:paraId="506E7A38">
            <w:pPr>
              <w:spacing w:after="65"/>
            </w:pPr>
            <w:r>
              <w:rPr>
                <w:rFonts w:ascii="微软雅黑" w:hAnsi="微软雅黑" w:eastAsia="微软雅黑"/>
                <w:sz w:val="19"/>
                <w:szCs w:val="19"/>
              </w:rPr>
              <w:t>x86_64 entry/return stub、trampoline、event buffer。</w:t>
            </w:r>
          </w:p>
        </w:tc>
        <w:tc>
          <w:tcPr>
            <w:shd w:val="clear" w:color="auto" w:fill="F7FBFF"/>
            <w:tcMar>
              <w:top w:w="80" w:type="dxa"/>
              <w:left w:w="90" w:type="dxa"/>
              <w:bottom w:w="80" w:type="dxa"/>
              <w:right w:w="90" w:type="dxa"/>
            </w:tcMar>
          </w:tcPr>
          <w:p w14:paraId="6D7CDD59">
            <w:pPr>
              <w:spacing w:after="65"/>
            </w:pPr>
            <w:r>
              <w:rPr>
                <w:rFonts w:ascii="微软雅黑" w:hAnsi="微软雅黑" w:eastAsia="微软雅黑"/>
                <w:sz w:val="19"/>
                <w:szCs w:val="19"/>
              </w:rPr>
              <w:t>ARM64、W^X、active probe 保护、异常恢复。</w:t>
            </w:r>
          </w:p>
        </w:tc>
      </w:tr>
      <w:tr w14:paraId="1B29214F">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64BECDB6">
            <w:pPr>
              <w:spacing w:after="65"/>
            </w:pPr>
            <w:r>
              <w:rPr>
                <w:rFonts w:ascii="微软雅黑" w:hAnsi="微软雅黑" w:eastAsia="微软雅黑"/>
                <w:sz w:val="19"/>
                <w:szCs w:val="19"/>
              </w:rPr>
              <w:t>可视化</w:t>
            </w:r>
          </w:p>
        </w:tc>
        <w:tc>
          <w:tcPr>
            <w:tcMar>
              <w:top w:w="80" w:type="dxa"/>
              <w:left w:w="90" w:type="dxa"/>
              <w:bottom w:w="80" w:type="dxa"/>
              <w:right w:w="90" w:type="dxa"/>
            </w:tcMar>
          </w:tcPr>
          <w:p w14:paraId="484756D7">
            <w:pPr>
              <w:spacing w:after="65"/>
            </w:pPr>
            <w:r>
              <w:rPr>
                <w:rFonts w:ascii="微软雅黑" w:hAnsi="微软雅黑" w:eastAsia="微软雅黑"/>
                <w:sz w:val="19"/>
                <w:szCs w:val="19"/>
              </w:rPr>
              <w:t>CLI 和 CSV 输出。</w:t>
            </w:r>
          </w:p>
        </w:tc>
        <w:tc>
          <w:tcPr>
            <w:tcMar>
              <w:top w:w="80" w:type="dxa"/>
              <w:left w:w="90" w:type="dxa"/>
              <w:bottom w:w="80" w:type="dxa"/>
              <w:right w:w="90" w:type="dxa"/>
            </w:tcMar>
          </w:tcPr>
          <w:p w14:paraId="6D895E46">
            <w:pPr>
              <w:spacing w:after="65"/>
            </w:pPr>
            <w:r>
              <w:rPr>
                <w:rFonts w:ascii="微软雅黑" w:hAnsi="微软雅黑" w:eastAsia="微软雅黑"/>
                <w:sz w:val="19"/>
                <w:szCs w:val="19"/>
              </w:rPr>
              <w:t>事件检索、火焰图、耗时分布、线程视图、函数调用时间线。</w:t>
            </w:r>
          </w:p>
        </w:tc>
      </w:tr>
      <w:tr w14:paraId="7FAB839D">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1F7D8ED5">
            <w:pPr>
              <w:spacing w:after="65"/>
            </w:pPr>
            <w:r>
              <w:rPr>
                <w:rFonts w:ascii="微软雅黑" w:hAnsi="微软雅黑" w:eastAsia="微软雅黑"/>
                <w:sz w:val="19"/>
                <w:szCs w:val="19"/>
              </w:rPr>
              <w:t>治理审计</w:t>
            </w:r>
          </w:p>
        </w:tc>
        <w:tc>
          <w:tcPr>
            <w:shd w:val="clear" w:color="auto" w:fill="F7FBFF"/>
            <w:tcMar>
              <w:top w:w="80" w:type="dxa"/>
              <w:left w:w="90" w:type="dxa"/>
              <w:bottom w:w="80" w:type="dxa"/>
              <w:right w:w="90" w:type="dxa"/>
            </w:tcMar>
          </w:tcPr>
          <w:p w14:paraId="12A9F908">
            <w:pPr>
              <w:spacing w:after="65"/>
            </w:pPr>
            <w:r>
              <w:rPr>
                <w:rFonts w:ascii="微软雅黑" w:hAnsi="微软雅黑" w:eastAsia="微软雅黑"/>
                <w:sz w:val="19"/>
                <w:szCs w:val="19"/>
              </w:rPr>
              <w:t>脚本串行执行和手动清理。</w:t>
            </w:r>
          </w:p>
        </w:tc>
        <w:tc>
          <w:tcPr>
            <w:shd w:val="clear" w:color="auto" w:fill="F7FBFF"/>
            <w:tcMar>
              <w:top w:w="80" w:type="dxa"/>
              <w:left w:w="90" w:type="dxa"/>
              <w:bottom w:w="80" w:type="dxa"/>
              <w:right w:w="90" w:type="dxa"/>
            </w:tcMar>
          </w:tcPr>
          <w:p w14:paraId="2B92CFC8">
            <w:pPr>
              <w:spacing w:after="65"/>
            </w:pPr>
            <w:r>
              <w:rPr>
                <w:rFonts w:ascii="微软雅黑" w:hAnsi="微软雅黑" w:eastAsia="微软雅黑"/>
                <w:sz w:val="19"/>
                <w:szCs w:val="19"/>
              </w:rPr>
              <w:t>RBAC、审批、审计、回滚、租户隔离。</w:t>
            </w:r>
          </w:p>
        </w:tc>
      </w:tr>
      <w:tr w14:paraId="343035EE">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6F037436">
            <w:pPr>
              <w:spacing w:after="65"/>
            </w:pPr>
            <w:r>
              <w:rPr>
                <w:rFonts w:ascii="微软雅黑" w:hAnsi="微软雅黑" w:eastAsia="微软雅黑"/>
                <w:sz w:val="19"/>
                <w:szCs w:val="19"/>
              </w:rPr>
              <w:t>生态集成</w:t>
            </w:r>
          </w:p>
        </w:tc>
        <w:tc>
          <w:tcPr>
            <w:tcMar>
              <w:top w:w="80" w:type="dxa"/>
              <w:left w:w="90" w:type="dxa"/>
              <w:bottom w:w="80" w:type="dxa"/>
              <w:right w:w="90" w:type="dxa"/>
            </w:tcMar>
          </w:tcPr>
          <w:p w14:paraId="3AC6EACC">
            <w:pPr>
              <w:spacing w:after="65"/>
            </w:pPr>
            <w:r>
              <w:rPr>
                <w:rFonts w:ascii="微软雅黑" w:hAnsi="微软雅黑" w:eastAsia="微软雅黑"/>
                <w:sz w:val="19"/>
                <w:szCs w:val="19"/>
              </w:rPr>
              <w:t>benchmark 和文档报告。</w:t>
            </w:r>
          </w:p>
        </w:tc>
        <w:tc>
          <w:tcPr>
            <w:tcMar>
              <w:top w:w="80" w:type="dxa"/>
              <w:left w:w="90" w:type="dxa"/>
              <w:bottom w:w="80" w:type="dxa"/>
              <w:right w:w="90" w:type="dxa"/>
            </w:tcMar>
          </w:tcPr>
          <w:p w14:paraId="2609A6C8">
            <w:pPr>
              <w:spacing w:after="65"/>
            </w:pPr>
            <w:r>
              <w:rPr>
                <w:rFonts w:ascii="微软雅黑" w:hAnsi="微软雅黑" w:eastAsia="微软雅黑"/>
                <w:sz w:val="19"/>
                <w:szCs w:val="19"/>
              </w:rPr>
              <w:t>OpenTelemetry、Prometheus、Grafana、ELK、SIEM、CI 压测平台。</w:t>
            </w:r>
          </w:p>
        </w:tc>
      </w:tr>
    </w:tbl>
    <w:p w14:paraId="242573B0">
      <w:pPr>
        <w:spacing w:before="0" w:after="80" w:line="320" w:lineRule="auto"/>
      </w:pPr>
    </w:p>
    <w:p w14:paraId="02DB5E38">
      <w:pPr>
        <w:pStyle w:val="3"/>
        <w:spacing w:before="230" w:after="120" w:line="320" w:lineRule="auto"/>
      </w:pPr>
      <w:r>
        <w:rPr>
          <w:rFonts w:ascii="微软雅黑" w:hAnsi="微软雅黑" w:eastAsia="微软雅黑"/>
          <w:b/>
          <w:color w:val="2F5597"/>
          <w:sz w:val="26"/>
          <w:szCs w:val="26"/>
        </w:rPr>
        <w:t>7.3 生产级控制策略</w:t>
      </w:r>
    </w:p>
    <w:p w14:paraId="17816851">
      <w:pPr>
        <w:spacing w:before="0" w:after="80" w:line="320" w:lineRule="auto"/>
      </w:pPr>
      <w:r>
        <w:rPr>
          <w:rFonts w:ascii="微软雅黑" w:hAnsi="微软雅黑" w:eastAsia="微软雅黑"/>
        </w:rPr>
        <w:t>• 所有探针默认带过期时间，例如 10 分钟、30 分钟或 1 小时，避免忘记关闭。</w:t>
      </w:r>
    </w:p>
    <w:p w14:paraId="4D652EB2">
      <w:pPr>
        <w:spacing w:before="0" w:after="80" w:line="320" w:lineRule="auto"/>
      </w:pPr>
      <w:r>
        <w:rPr>
          <w:rFonts w:ascii="微软雅黑" w:hAnsi="微软雅黑" w:eastAsia="微软雅黑"/>
        </w:rPr>
        <w:t>• 高频函数默认采样，例如 1/1000 或按时间窗口采集，避免事件风暴。</w:t>
      </w:r>
    </w:p>
    <w:p w14:paraId="23556F34">
      <w:pPr>
        <w:spacing w:before="0" w:after="80" w:line="320" w:lineRule="auto"/>
      </w:pPr>
      <w:r>
        <w:rPr>
          <w:rFonts w:ascii="微软雅黑" w:hAnsi="微软雅黑" w:eastAsia="微软雅黑"/>
        </w:rPr>
        <w:t>• 敏感参数默认只展示地址或哈希，读取字符串和结构体字段必须显式审批。</w:t>
      </w:r>
    </w:p>
    <w:p w14:paraId="6FDCEE54">
      <w:pPr>
        <w:spacing w:before="0" w:after="80" w:line="320" w:lineRule="auto"/>
      </w:pPr>
      <w:r>
        <w:rPr>
          <w:rFonts w:ascii="微软雅黑" w:hAnsi="微软雅黑" w:eastAsia="微软雅黑"/>
        </w:rPr>
        <w:t>• 探针变更必须记录操作人、目标进程、函数名、起止时间、采样策略和回滚结果。</w:t>
      </w:r>
    </w:p>
    <w:p w14:paraId="1D422AF1">
      <w:pPr>
        <w:spacing w:before="0" w:after="80" w:line="320" w:lineRule="auto"/>
      </w:pPr>
      <w:r>
        <w:rPr>
          <w:rFonts w:ascii="微软雅黑" w:hAnsi="微软雅黑" w:eastAsia="微软雅黑"/>
        </w:rPr>
        <w:t>• 控制面提供“一键熔断”，在 CPU、事件量、错误率异常时自动 disable 或 detach。</w:t>
      </w:r>
    </w:p>
    <w:p w14:paraId="1393374B">
      <w:pPr>
        <w:pStyle w:val="2"/>
        <w:spacing w:before="300" w:after="170" w:line="320" w:lineRule="auto"/>
      </w:pPr>
      <w:r>
        <w:rPr>
          <w:rFonts w:ascii="微软雅黑" w:hAnsi="微软雅黑" w:eastAsia="微软雅黑"/>
          <w:b/>
          <w:color w:val="1F4E79"/>
          <w:sz w:val="32"/>
          <w:szCs w:val="32"/>
        </w:rPr>
        <w:t>八、商业模式、价格策略与渠道打法</w:t>
      </w:r>
    </w:p>
    <w:p w14:paraId="5D315830">
      <w:pPr>
        <w:pStyle w:val="3"/>
        <w:spacing w:before="230" w:after="120" w:line="320" w:lineRule="auto"/>
      </w:pPr>
      <w:r>
        <w:rPr>
          <w:rFonts w:ascii="微软雅黑" w:hAnsi="微软雅黑" w:eastAsia="微软雅黑"/>
          <w:b/>
          <w:color w:val="2F5597"/>
          <w:sz w:val="26"/>
          <w:szCs w:val="26"/>
        </w:rPr>
        <w:t>8.1 建议商业模式</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931"/>
        <w:gridCol w:w="2260"/>
        <w:gridCol w:w="1490"/>
        <w:gridCol w:w="4525"/>
      </w:tblGrid>
      <w:tr w14:paraId="091141A9">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5FC32622">
            <w:pPr>
              <w:spacing w:after="65"/>
            </w:pPr>
            <w:r>
              <w:rPr>
                <w:rFonts w:ascii="微软雅黑" w:hAnsi="微软雅黑" w:eastAsia="微软雅黑"/>
                <w:b/>
                <w:sz w:val="19"/>
                <w:szCs w:val="19"/>
              </w:rPr>
              <w:t>模式</w:t>
            </w:r>
          </w:p>
        </w:tc>
        <w:tc>
          <w:tcPr>
            <w:shd w:val="clear" w:color="auto" w:fill="D9EAF7"/>
            <w:tcMar>
              <w:top w:w="80" w:type="dxa"/>
              <w:left w:w="90" w:type="dxa"/>
              <w:bottom w:w="80" w:type="dxa"/>
              <w:right w:w="90" w:type="dxa"/>
            </w:tcMar>
          </w:tcPr>
          <w:p w14:paraId="21F862CB">
            <w:pPr>
              <w:spacing w:after="65"/>
            </w:pPr>
            <w:r>
              <w:rPr>
                <w:rFonts w:ascii="微软雅黑" w:hAnsi="微软雅黑" w:eastAsia="微软雅黑"/>
                <w:b/>
                <w:sz w:val="19"/>
                <w:szCs w:val="19"/>
              </w:rPr>
              <w:t>客户</w:t>
            </w:r>
          </w:p>
        </w:tc>
        <w:tc>
          <w:tcPr>
            <w:shd w:val="clear" w:color="auto" w:fill="D9EAF7"/>
            <w:tcMar>
              <w:top w:w="80" w:type="dxa"/>
              <w:left w:w="90" w:type="dxa"/>
              <w:bottom w:w="80" w:type="dxa"/>
              <w:right w:w="90" w:type="dxa"/>
            </w:tcMar>
          </w:tcPr>
          <w:p w14:paraId="616B2DEE">
            <w:pPr>
              <w:spacing w:after="65"/>
            </w:pPr>
            <w:r>
              <w:rPr>
                <w:rFonts w:ascii="微软雅黑" w:hAnsi="微软雅黑" w:eastAsia="微软雅黑"/>
                <w:b/>
                <w:sz w:val="19"/>
                <w:szCs w:val="19"/>
              </w:rPr>
              <w:t>建议价格/投入</w:t>
            </w:r>
          </w:p>
        </w:tc>
        <w:tc>
          <w:tcPr>
            <w:shd w:val="clear" w:color="auto" w:fill="D9EAF7"/>
            <w:tcMar>
              <w:top w:w="80" w:type="dxa"/>
              <w:left w:w="90" w:type="dxa"/>
              <w:bottom w:w="80" w:type="dxa"/>
              <w:right w:w="90" w:type="dxa"/>
            </w:tcMar>
          </w:tcPr>
          <w:p w14:paraId="6B1F6FE4">
            <w:pPr>
              <w:spacing w:after="65"/>
            </w:pPr>
            <w:r>
              <w:rPr>
                <w:rFonts w:ascii="微软雅黑" w:hAnsi="微软雅黑" w:eastAsia="微软雅黑"/>
                <w:b/>
                <w:sz w:val="19"/>
                <w:szCs w:val="19"/>
              </w:rPr>
              <w:t>交付内容</w:t>
            </w:r>
          </w:p>
        </w:tc>
      </w:tr>
      <w:tr w14:paraId="715F6996">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58653A3F">
            <w:pPr>
              <w:spacing w:after="65"/>
            </w:pPr>
            <w:r>
              <w:rPr>
                <w:rFonts w:ascii="微软雅黑" w:hAnsi="微软雅黑" w:eastAsia="微软雅黑"/>
                <w:sz w:val="19"/>
                <w:szCs w:val="19"/>
              </w:rPr>
              <w:t>POC 项目</w:t>
            </w:r>
          </w:p>
        </w:tc>
        <w:tc>
          <w:tcPr>
            <w:shd w:val="clear" w:color="auto" w:fill="F7FBFF"/>
            <w:tcMar>
              <w:top w:w="80" w:type="dxa"/>
              <w:left w:w="90" w:type="dxa"/>
              <w:bottom w:w="80" w:type="dxa"/>
              <w:right w:w="90" w:type="dxa"/>
            </w:tcMar>
          </w:tcPr>
          <w:p w14:paraId="1A8175E3">
            <w:pPr>
              <w:spacing w:after="65"/>
            </w:pPr>
            <w:r>
              <w:rPr>
                <w:rFonts w:ascii="微软雅黑" w:hAnsi="微软雅黑" w:eastAsia="微软雅黑"/>
                <w:sz w:val="19"/>
                <w:szCs w:val="19"/>
              </w:rPr>
              <w:t>希望验证高频函数观测价值的团队</w:t>
            </w:r>
          </w:p>
        </w:tc>
        <w:tc>
          <w:tcPr>
            <w:shd w:val="clear" w:color="auto" w:fill="F7FBFF"/>
            <w:tcMar>
              <w:top w:w="80" w:type="dxa"/>
              <w:left w:w="90" w:type="dxa"/>
              <w:bottom w:w="80" w:type="dxa"/>
              <w:right w:w="90" w:type="dxa"/>
            </w:tcMar>
          </w:tcPr>
          <w:p w14:paraId="62D6D99F">
            <w:pPr>
              <w:spacing w:after="65"/>
            </w:pPr>
            <w:r>
              <w:rPr>
                <w:rFonts w:ascii="微软雅黑" w:hAnsi="微软雅黑" w:eastAsia="微软雅黑"/>
                <w:sz w:val="19"/>
                <w:szCs w:val="19"/>
              </w:rPr>
              <w:t>5 万-20 万元/次</w:t>
            </w:r>
          </w:p>
        </w:tc>
        <w:tc>
          <w:tcPr>
            <w:shd w:val="clear" w:color="auto" w:fill="F7FBFF"/>
            <w:tcMar>
              <w:top w:w="80" w:type="dxa"/>
              <w:left w:w="90" w:type="dxa"/>
              <w:bottom w:w="80" w:type="dxa"/>
              <w:right w:w="90" w:type="dxa"/>
            </w:tcMar>
          </w:tcPr>
          <w:p w14:paraId="2108F3F1">
            <w:pPr>
              <w:spacing w:after="65"/>
            </w:pPr>
            <w:r>
              <w:rPr>
                <w:rFonts w:ascii="微软雅黑" w:hAnsi="微软雅黑" w:eastAsia="微软雅黑"/>
                <w:sz w:val="19"/>
                <w:szCs w:val="19"/>
              </w:rPr>
              <w:t>2-4 周验证：1-3 个服务、5-10 个函数、benchmark 和事故复盘案例。</w:t>
            </w:r>
          </w:p>
        </w:tc>
      </w:tr>
      <w:tr w14:paraId="78593312">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44A42413">
            <w:pPr>
              <w:spacing w:after="65"/>
            </w:pPr>
            <w:r>
              <w:rPr>
                <w:rFonts w:ascii="微软雅黑" w:hAnsi="微软雅黑" w:eastAsia="微软雅黑"/>
                <w:sz w:val="19"/>
                <w:szCs w:val="19"/>
              </w:rPr>
              <w:t>企业标准版</w:t>
            </w:r>
          </w:p>
        </w:tc>
        <w:tc>
          <w:tcPr>
            <w:tcMar>
              <w:top w:w="80" w:type="dxa"/>
              <w:left w:w="90" w:type="dxa"/>
              <w:bottom w:w="80" w:type="dxa"/>
              <w:right w:w="90" w:type="dxa"/>
            </w:tcMar>
          </w:tcPr>
          <w:p w14:paraId="08E71528">
            <w:pPr>
              <w:spacing w:after="65"/>
            </w:pPr>
            <w:r>
              <w:rPr>
                <w:rFonts w:ascii="微软雅黑" w:hAnsi="微软雅黑" w:eastAsia="微软雅黑"/>
                <w:sz w:val="19"/>
                <w:szCs w:val="19"/>
              </w:rPr>
              <w:t>中型互联网、金融科技、云服务团队</w:t>
            </w:r>
          </w:p>
        </w:tc>
        <w:tc>
          <w:tcPr>
            <w:tcMar>
              <w:top w:w="80" w:type="dxa"/>
              <w:left w:w="90" w:type="dxa"/>
              <w:bottom w:w="80" w:type="dxa"/>
              <w:right w:w="90" w:type="dxa"/>
            </w:tcMar>
          </w:tcPr>
          <w:p w14:paraId="79A26DCF">
            <w:pPr>
              <w:spacing w:after="65"/>
            </w:pPr>
            <w:r>
              <w:rPr>
                <w:rFonts w:ascii="微软雅黑" w:hAnsi="微软雅黑" w:eastAsia="微软雅黑"/>
                <w:sz w:val="19"/>
                <w:szCs w:val="19"/>
              </w:rPr>
              <w:t>30 万-80 万元/年</w:t>
            </w:r>
          </w:p>
        </w:tc>
        <w:tc>
          <w:tcPr>
            <w:tcMar>
              <w:top w:w="80" w:type="dxa"/>
              <w:left w:w="90" w:type="dxa"/>
              <w:bottom w:w="80" w:type="dxa"/>
              <w:right w:w="90" w:type="dxa"/>
            </w:tcMar>
          </w:tcPr>
          <w:p w14:paraId="47589122">
            <w:pPr>
              <w:spacing w:after="65"/>
            </w:pPr>
            <w:r>
              <w:rPr>
                <w:rFonts w:ascii="微软雅黑" w:hAnsi="微软雅黑" w:eastAsia="微软雅黑"/>
                <w:sz w:val="19"/>
                <w:szCs w:val="19"/>
              </w:rPr>
              <w:t>控制台、Agent、审计、报表、基础支持、年度升级。</w:t>
            </w:r>
          </w:p>
        </w:tc>
      </w:tr>
      <w:tr w14:paraId="6BDC36F9">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7FF08053">
            <w:pPr>
              <w:spacing w:after="65"/>
            </w:pPr>
            <w:r>
              <w:rPr>
                <w:rFonts w:ascii="微软雅黑" w:hAnsi="微软雅黑" w:eastAsia="微软雅黑"/>
                <w:sz w:val="19"/>
                <w:szCs w:val="19"/>
              </w:rPr>
              <w:t>企业旗舰版</w:t>
            </w:r>
          </w:p>
        </w:tc>
        <w:tc>
          <w:tcPr>
            <w:shd w:val="clear" w:color="auto" w:fill="F7FBFF"/>
            <w:tcMar>
              <w:top w:w="80" w:type="dxa"/>
              <w:left w:w="90" w:type="dxa"/>
              <w:bottom w:w="80" w:type="dxa"/>
              <w:right w:w="90" w:type="dxa"/>
            </w:tcMar>
          </w:tcPr>
          <w:p w14:paraId="56DC3213">
            <w:pPr>
              <w:spacing w:after="65"/>
            </w:pPr>
            <w:r>
              <w:rPr>
                <w:rFonts w:ascii="微软雅黑" w:hAnsi="微软雅黑" w:eastAsia="微软雅黑"/>
                <w:sz w:val="19"/>
                <w:szCs w:val="19"/>
              </w:rPr>
              <w:t>大型集团、金融、云平台、交易系统</w:t>
            </w:r>
          </w:p>
        </w:tc>
        <w:tc>
          <w:tcPr>
            <w:shd w:val="clear" w:color="auto" w:fill="F7FBFF"/>
            <w:tcMar>
              <w:top w:w="80" w:type="dxa"/>
              <w:left w:w="90" w:type="dxa"/>
              <w:bottom w:w="80" w:type="dxa"/>
              <w:right w:w="90" w:type="dxa"/>
            </w:tcMar>
          </w:tcPr>
          <w:p w14:paraId="398C80C6">
            <w:pPr>
              <w:spacing w:after="65"/>
            </w:pPr>
            <w:r>
              <w:rPr>
                <w:rFonts w:ascii="微软雅黑" w:hAnsi="微软雅黑" w:eastAsia="微软雅黑"/>
                <w:sz w:val="19"/>
                <w:szCs w:val="19"/>
              </w:rPr>
              <w:t>100 万-300 万元/年</w:t>
            </w:r>
          </w:p>
        </w:tc>
        <w:tc>
          <w:tcPr>
            <w:shd w:val="clear" w:color="auto" w:fill="F7FBFF"/>
            <w:tcMar>
              <w:top w:w="80" w:type="dxa"/>
              <w:left w:w="90" w:type="dxa"/>
              <w:bottom w:w="80" w:type="dxa"/>
              <w:right w:w="90" w:type="dxa"/>
            </w:tcMar>
          </w:tcPr>
          <w:p w14:paraId="21B8C259">
            <w:pPr>
              <w:spacing w:after="65"/>
            </w:pPr>
            <w:r>
              <w:rPr>
                <w:rFonts w:ascii="微软雅黑" w:hAnsi="微软雅黑" w:eastAsia="微软雅黑"/>
                <w:sz w:val="19"/>
                <w:szCs w:val="19"/>
              </w:rPr>
              <w:t>多集群、多租户、私有化部署、高级策略、7x24 支持、定制集成。</w:t>
            </w:r>
          </w:p>
        </w:tc>
      </w:tr>
      <w:tr w14:paraId="3F56A5C7">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19C26284">
            <w:pPr>
              <w:spacing w:after="65"/>
            </w:pPr>
            <w:r>
              <w:rPr>
                <w:rFonts w:ascii="微软雅黑" w:hAnsi="微软雅黑" w:eastAsia="微软雅黑"/>
                <w:sz w:val="19"/>
                <w:szCs w:val="19"/>
              </w:rPr>
              <w:t>专业服务</w:t>
            </w:r>
          </w:p>
        </w:tc>
        <w:tc>
          <w:tcPr>
            <w:tcMar>
              <w:top w:w="80" w:type="dxa"/>
              <w:left w:w="90" w:type="dxa"/>
              <w:bottom w:w="80" w:type="dxa"/>
              <w:right w:w="90" w:type="dxa"/>
            </w:tcMar>
          </w:tcPr>
          <w:p w14:paraId="400106A7">
            <w:pPr>
              <w:spacing w:after="65"/>
            </w:pPr>
            <w:r>
              <w:rPr>
                <w:rFonts w:ascii="微软雅黑" w:hAnsi="微软雅黑" w:eastAsia="微软雅黑"/>
                <w:sz w:val="19"/>
                <w:szCs w:val="19"/>
              </w:rPr>
              <w:t>需要深度适配的客户</w:t>
            </w:r>
          </w:p>
        </w:tc>
        <w:tc>
          <w:tcPr>
            <w:tcMar>
              <w:top w:w="80" w:type="dxa"/>
              <w:left w:w="90" w:type="dxa"/>
              <w:bottom w:w="80" w:type="dxa"/>
              <w:right w:w="90" w:type="dxa"/>
            </w:tcMar>
          </w:tcPr>
          <w:p w14:paraId="2E314084">
            <w:pPr>
              <w:spacing w:after="65"/>
            </w:pPr>
            <w:r>
              <w:rPr>
                <w:rFonts w:ascii="微软雅黑" w:hAnsi="微软雅黑" w:eastAsia="微软雅黑"/>
                <w:sz w:val="19"/>
                <w:szCs w:val="19"/>
              </w:rPr>
              <w:t>50 万-200 万元/项目</w:t>
            </w:r>
          </w:p>
        </w:tc>
        <w:tc>
          <w:tcPr>
            <w:tcMar>
              <w:top w:w="80" w:type="dxa"/>
              <w:left w:w="90" w:type="dxa"/>
              <w:bottom w:w="80" w:type="dxa"/>
              <w:right w:w="90" w:type="dxa"/>
            </w:tcMar>
          </w:tcPr>
          <w:p w14:paraId="41A7EE37">
            <w:pPr>
              <w:spacing w:after="65"/>
            </w:pPr>
            <w:r>
              <w:rPr>
                <w:rFonts w:ascii="微软雅黑" w:hAnsi="微软雅黑" w:eastAsia="微软雅黑"/>
                <w:sz w:val="19"/>
                <w:szCs w:val="19"/>
              </w:rPr>
              <w:t>ARM64、条件探针、APM 集成、生产安全加固、专项性能优化。</w:t>
            </w:r>
          </w:p>
        </w:tc>
      </w:tr>
    </w:tbl>
    <w:p w14:paraId="6A0871ED">
      <w:pPr>
        <w:spacing w:before="0" w:after="80" w:line="320" w:lineRule="auto"/>
      </w:pPr>
    </w:p>
    <w:p w14:paraId="52CEE226">
      <w:pPr>
        <w:pStyle w:val="3"/>
        <w:spacing w:before="230" w:after="120" w:line="320" w:lineRule="auto"/>
      </w:pPr>
      <w:r>
        <w:rPr>
          <w:rFonts w:ascii="微软雅黑" w:hAnsi="微软雅黑" w:eastAsia="微软雅黑"/>
          <w:b/>
          <w:color w:val="2F5597"/>
          <w:sz w:val="26"/>
          <w:szCs w:val="26"/>
        </w:rPr>
        <w:t>8.2 渠道与推广策略</w:t>
      </w:r>
    </w:p>
    <w:p w14:paraId="6440AC0B">
      <w:pPr>
        <w:spacing w:before="0" w:after="80" w:line="320" w:lineRule="auto"/>
      </w:pPr>
      <w:r>
        <w:rPr>
          <w:rFonts w:ascii="微软雅黑" w:hAnsi="微软雅黑" w:eastAsia="微软雅黑"/>
        </w:rPr>
        <w:t>• 技术社区切入：围绕“用户态动态探针”“uprobe overhead”“生产排障无需重启”输出技术文章和 Demo。</w:t>
      </w:r>
    </w:p>
    <w:p w14:paraId="5D94ECF1">
      <w:pPr>
        <w:spacing w:before="0" w:after="80" w:line="320" w:lineRule="auto"/>
      </w:pPr>
      <w:r>
        <w:rPr>
          <w:rFonts w:ascii="微软雅黑" w:hAnsi="微软雅黑" w:eastAsia="微软雅黑"/>
        </w:rPr>
        <w:t>• SRE 场景切入：用真实事故复盘模板展示 lightprobe 如何减少定位步骤。</w:t>
      </w:r>
    </w:p>
    <w:p w14:paraId="538F6649">
      <w:pPr>
        <w:spacing w:before="0" w:after="80" w:line="320" w:lineRule="auto"/>
      </w:pPr>
      <w:r>
        <w:rPr>
          <w:rFonts w:ascii="微软雅黑" w:hAnsi="微软雅黑" w:eastAsia="微软雅黑"/>
        </w:rPr>
        <w:t>• 压测平台切入：把 lightprobe 包装成压测诊断插件，先进入非生产环境。</w:t>
      </w:r>
    </w:p>
    <w:p w14:paraId="1C678B85">
      <w:pPr>
        <w:spacing w:before="0" w:after="80" w:line="320" w:lineRule="auto"/>
      </w:pPr>
      <w:r>
        <w:rPr>
          <w:rFonts w:ascii="微软雅黑" w:hAnsi="微软雅黑" w:eastAsia="微软雅黑"/>
        </w:rPr>
        <w:t>• 安全团队切入：提供关键函数审计模板，例如 open/read/write/connect/malloc/free。</w:t>
      </w:r>
    </w:p>
    <w:p w14:paraId="4481ED9C">
      <w:pPr>
        <w:spacing w:before="0" w:after="80" w:line="320" w:lineRule="auto"/>
      </w:pPr>
      <w:r>
        <w:rPr>
          <w:rFonts w:ascii="微软雅黑" w:hAnsi="微软雅黑" w:eastAsia="微软雅黑"/>
        </w:rPr>
        <w:t>• 云厂商合作：与现有可观测平台、日志平台和 APM 平台做插件式集成。</w:t>
      </w:r>
    </w:p>
    <w:p w14:paraId="09952126">
      <w:pPr>
        <w:pStyle w:val="3"/>
        <w:spacing w:before="230" w:after="120" w:line="320" w:lineRule="auto"/>
      </w:pPr>
      <w:r>
        <w:rPr>
          <w:rFonts w:ascii="微软雅黑" w:hAnsi="微软雅黑" w:eastAsia="微软雅黑"/>
          <w:b/>
          <w:color w:val="2F5597"/>
          <w:sz w:val="26"/>
          <w:szCs w:val="26"/>
        </w:rPr>
        <w:t>8.3 销售话术</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922"/>
        <w:gridCol w:w="7284"/>
      </w:tblGrid>
      <w:tr w14:paraId="64AC054E">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7824B88E">
            <w:pPr>
              <w:spacing w:after="65"/>
            </w:pPr>
            <w:r>
              <w:rPr>
                <w:rFonts w:ascii="微软雅黑" w:hAnsi="微软雅黑" w:eastAsia="微软雅黑"/>
                <w:b/>
                <w:sz w:val="19"/>
                <w:szCs w:val="19"/>
              </w:rPr>
              <w:t>客户问题</w:t>
            </w:r>
          </w:p>
        </w:tc>
        <w:tc>
          <w:tcPr>
            <w:shd w:val="clear" w:color="auto" w:fill="D9EAF7"/>
            <w:tcMar>
              <w:top w:w="80" w:type="dxa"/>
              <w:left w:w="90" w:type="dxa"/>
              <w:bottom w:w="80" w:type="dxa"/>
              <w:right w:w="90" w:type="dxa"/>
            </w:tcMar>
          </w:tcPr>
          <w:p w14:paraId="01CFC005">
            <w:pPr>
              <w:spacing w:after="65"/>
            </w:pPr>
            <w:r>
              <w:rPr>
                <w:rFonts w:ascii="微软雅黑" w:hAnsi="微软雅黑" w:eastAsia="微软雅黑"/>
                <w:b/>
                <w:sz w:val="19"/>
                <w:szCs w:val="19"/>
              </w:rPr>
              <w:t>推荐回答</w:t>
            </w:r>
          </w:p>
        </w:tc>
      </w:tr>
      <w:tr w14:paraId="641ED95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1ADB8A95">
            <w:pPr>
              <w:spacing w:after="65"/>
            </w:pPr>
            <w:r>
              <w:rPr>
                <w:rFonts w:ascii="微软雅黑" w:hAnsi="微软雅黑" w:eastAsia="微软雅黑"/>
                <w:sz w:val="19"/>
                <w:szCs w:val="19"/>
              </w:rPr>
              <w:t>为什么不继续加日志？</w:t>
            </w:r>
          </w:p>
        </w:tc>
        <w:tc>
          <w:tcPr>
            <w:shd w:val="clear" w:color="auto" w:fill="F7FBFF"/>
            <w:tcMar>
              <w:top w:w="80" w:type="dxa"/>
              <w:left w:w="90" w:type="dxa"/>
              <w:bottom w:w="80" w:type="dxa"/>
              <w:right w:w="90" w:type="dxa"/>
            </w:tcMar>
          </w:tcPr>
          <w:p w14:paraId="5BE97FA8">
            <w:pPr>
              <w:spacing w:after="65"/>
            </w:pPr>
            <w:r>
              <w:rPr>
                <w:rFonts w:ascii="微软雅黑" w:hAnsi="微软雅黑" w:eastAsia="微软雅黑"/>
                <w:sz w:val="19"/>
                <w:szCs w:val="19"/>
              </w:rPr>
              <w:t>日志适合长期业务语义记录，但事故现场常常需要临时函数级证据。lightprobe 解决的是“现在就要看，但不能重启和发版”的问题。</w:t>
            </w:r>
          </w:p>
        </w:tc>
      </w:tr>
      <w:tr w14:paraId="2BA1C565">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27D47F22">
            <w:pPr>
              <w:spacing w:after="65"/>
            </w:pPr>
            <w:r>
              <w:rPr>
                <w:rFonts w:ascii="微软雅黑" w:hAnsi="微软雅黑" w:eastAsia="微软雅黑"/>
                <w:sz w:val="19"/>
                <w:szCs w:val="19"/>
              </w:rPr>
              <w:t>为什么不用 kernel uprobe？</w:t>
            </w:r>
          </w:p>
        </w:tc>
        <w:tc>
          <w:tcPr>
            <w:tcMar>
              <w:top w:w="80" w:type="dxa"/>
              <w:left w:w="90" w:type="dxa"/>
              <w:bottom w:w="80" w:type="dxa"/>
              <w:right w:w="90" w:type="dxa"/>
            </w:tcMar>
          </w:tcPr>
          <w:p w14:paraId="05E528E8">
            <w:pPr>
              <w:spacing w:after="65"/>
            </w:pPr>
            <w:r>
              <w:rPr>
                <w:rFonts w:ascii="微软雅黑" w:hAnsi="微软雅黑" w:eastAsia="微软雅黑"/>
                <w:sz w:val="19"/>
                <w:szCs w:val="19"/>
              </w:rPr>
              <w:t>kernel uprobe 成熟可靠，但高频函数每次触发 trap 入内核会带来上下文成本。lightprobe 的卖点是把热路径留在用户态，降低高频观测成本。</w:t>
            </w:r>
          </w:p>
        </w:tc>
      </w:tr>
      <w:tr w14:paraId="2BCE8800">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0F19840B">
            <w:pPr>
              <w:spacing w:after="65"/>
            </w:pPr>
            <w:r>
              <w:rPr>
                <w:rFonts w:ascii="微软雅黑" w:hAnsi="微软雅黑" w:eastAsia="微软雅黑"/>
                <w:sz w:val="19"/>
                <w:szCs w:val="19"/>
              </w:rPr>
              <w:t>会不会影响生产？</w:t>
            </w:r>
          </w:p>
        </w:tc>
        <w:tc>
          <w:tcPr>
            <w:shd w:val="clear" w:color="auto" w:fill="F7FBFF"/>
            <w:tcMar>
              <w:top w:w="80" w:type="dxa"/>
              <w:left w:w="90" w:type="dxa"/>
              <w:bottom w:w="80" w:type="dxa"/>
              <w:right w:w="90" w:type="dxa"/>
            </w:tcMar>
          </w:tcPr>
          <w:p w14:paraId="6E33D0F9">
            <w:pPr>
              <w:spacing w:after="65"/>
            </w:pPr>
            <w:r>
              <w:rPr>
                <w:rFonts w:ascii="微软雅黑" w:hAnsi="微软雅黑" w:eastAsia="微软雅黑"/>
                <w:sz w:val="19"/>
                <w:szCs w:val="19"/>
              </w:rPr>
              <w:t>MVP 阶段建议先用于测试/灰度/故障窗口；企业版通过权限、采样、过期、审计、熔断和回滚降低风险。</w:t>
            </w:r>
          </w:p>
        </w:tc>
      </w:tr>
      <w:tr w14:paraId="46E5D4C3">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4FCD8414">
            <w:pPr>
              <w:spacing w:after="65"/>
            </w:pPr>
            <w:r>
              <w:rPr>
                <w:rFonts w:ascii="微软雅黑" w:hAnsi="微软雅黑" w:eastAsia="微软雅黑"/>
                <w:sz w:val="19"/>
                <w:szCs w:val="19"/>
              </w:rPr>
              <w:t>和 bpftime 什么关系？</w:t>
            </w:r>
          </w:p>
        </w:tc>
        <w:tc>
          <w:tcPr>
            <w:tcMar>
              <w:top w:w="80" w:type="dxa"/>
              <w:left w:w="90" w:type="dxa"/>
              <w:bottom w:w="80" w:type="dxa"/>
              <w:right w:w="90" w:type="dxa"/>
            </w:tcMar>
          </w:tcPr>
          <w:p w14:paraId="379547A3">
            <w:pPr>
              <w:spacing w:after="65"/>
            </w:pPr>
            <w:r>
              <w:rPr>
                <w:rFonts w:ascii="微软雅黑" w:hAnsi="微软雅黑" w:eastAsia="微软雅黑"/>
                <w:sz w:val="19"/>
                <w:szCs w:val="19"/>
              </w:rPr>
              <w:t>bpftime 证明用户态 eBPF 和降低 uprobe overhead 具有产业价值；lightprobe 更轻量，聚焦函数 entry/return 观测和企业排障闭环。</w:t>
            </w:r>
          </w:p>
        </w:tc>
      </w:tr>
    </w:tbl>
    <w:p w14:paraId="0B11058E">
      <w:pPr>
        <w:spacing w:before="0" w:after="80" w:line="320" w:lineRule="auto"/>
      </w:pPr>
    </w:p>
    <w:p w14:paraId="252407FE">
      <w:pPr>
        <w:pStyle w:val="2"/>
        <w:spacing w:before="300" w:after="170" w:line="320" w:lineRule="auto"/>
      </w:pPr>
      <w:r>
        <w:rPr>
          <w:rFonts w:ascii="微软雅黑" w:hAnsi="微软雅黑" w:eastAsia="微软雅黑"/>
          <w:b/>
          <w:color w:val="1F4E79"/>
          <w:sz w:val="32"/>
          <w:szCs w:val="32"/>
        </w:rPr>
        <w:t>九、POC 落地方案与验收指标</w:t>
      </w:r>
    </w:p>
    <w:p w14:paraId="4D7679F2">
      <w:pPr>
        <w:pStyle w:val="3"/>
        <w:spacing w:before="230" w:after="120" w:line="320" w:lineRule="auto"/>
      </w:pPr>
      <w:r>
        <w:rPr>
          <w:rFonts w:ascii="微软雅黑" w:hAnsi="微软雅黑" w:eastAsia="微软雅黑"/>
          <w:b/>
          <w:color w:val="2F5597"/>
          <w:sz w:val="26"/>
          <w:szCs w:val="26"/>
        </w:rPr>
        <w:t>9.1 POC 范围建议</w:t>
      </w:r>
    </w:p>
    <w:p w14:paraId="6DCDE0FB">
      <w:pPr>
        <w:spacing w:before="0" w:after="140" w:line="320" w:lineRule="auto"/>
      </w:pPr>
      <w:r>
        <w:rPr>
          <w:rFonts w:ascii="微软雅黑" w:hAnsi="微软雅黑" w:eastAsia="微软雅黑"/>
        </w:rPr>
        <w:t>第一阶段不要试图把 lightprobe 推成全公司平台，而应该选择一个“痛点明确、收益可量化、风险可控”的服务作为 POC。优先选择调用量大、历史事故多、日志不足、改代码成本高的服务。</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064"/>
        <w:gridCol w:w="6362"/>
      </w:tblGrid>
      <w:tr w14:paraId="320EE820">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4981E0C5">
            <w:pPr>
              <w:spacing w:after="65"/>
            </w:pPr>
            <w:r>
              <w:rPr>
                <w:rFonts w:ascii="微软雅黑" w:hAnsi="微软雅黑" w:eastAsia="微软雅黑"/>
                <w:b/>
                <w:sz w:val="19"/>
                <w:szCs w:val="19"/>
              </w:rPr>
              <w:t>POC 项目</w:t>
            </w:r>
          </w:p>
        </w:tc>
        <w:tc>
          <w:tcPr>
            <w:shd w:val="clear" w:color="auto" w:fill="D9EAF7"/>
            <w:tcMar>
              <w:top w:w="80" w:type="dxa"/>
              <w:left w:w="90" w:type="dxa"/>
              <w:bottom w:w="80" w:type="dxa"/>
              <w:right w:w="90" w:type="dxa"/>
            </w:tcMar>
          </w:tcPr>
          <w:p w14:paraId="4570544C">
            <w:pPr>
              <w:spacing w:after="65"/>
            </w:pPr>
            <w:r>
              <w:rPr>
                <w:rFonts w:ascii="微软雅黑" w:hAnsi="微软雅黑" w:eastAsia="微软雅黑"/>
                <w:b/>
                <w:sz w:val="19"/>
                <w:szCs w:val="19"/>
              </w:rPr>
              <w:t>建议范围</w:t>
            </w:r>
          </w:p>
        </w:tc>
      </w:tr>
      <w:tr w14:paraId="3AB9095C">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33FA05D2">
            <w:pPr>
              <w:spacing w:after="65"/>
            </w:pPr>
            <w:r>
              <w:rPr>
                <w:rFonts w:ascii="微软雅黑" w:hAnsi="微软雅黑" w:eastAsia="微软雅黑"/>
                <w:sz w:val="19"/>
                <w:szCs w:val="19"/>
              </w:rPr>
              <w:t>服务数量</w:t>
            </w:r>
          </w:p>
        </w:tc>
        <w:tc>
          <w:tcPr>
            <w:shd w:val="clear" w:color="auto" w:fill="F7FBFF"/>
            <w:tcMar>
              <w:top w:w="80" w:type="dxa"/>
              <w:left w:w="90" w:type="dxa"/>
              <w:bottom w:w="80" w:type="dxa"/>
              <w:right w:w="90" w:type="dxa"/>
            </w:tcMar>
          </w:tcPr>
          <w:p w14:paraId="7A5CE045">
            <w:pPr>
              <w:spacing w:after="65"/>
            </w:pPr>
            <w:r>
              <w:rPr>
                <w:rFonts w:ascii="微软雅黑" w:hAnsi="微软雅黑" w:eastAsia="微软雅黑"/>
                <w:sz w:val="19"/>
                <w:szCs w:val="19"/>
              </w:rPr>
              <w:t>1-3 个核心服务，至少包含 1 个高频函数场景和 1 个真实排障场景。</w:t>
            </w:r>
          </w:p>
        </w:tc>
      </w:tr>
      <w:tr w14:paraId="2DEDA78B">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502B4DE8">
            <w:pPr>
              <w:spacing w:after="65"/>
            </w:pPr>
            <w:r>
              <w:rPr>
                <w:rFonts w:ascii="微软雅黑" w:hAnsi="微软雅黑" w:eastAsia="微软雅黑"/>
                <w:sz w:val="19"/>
                <w:szCs w:val="19"/>
              </w:rPr>
              <w:t>函数数量</w:t>
            </w:r>
          </w:p>
        </w:tc>
        <w:tc>
          <w:tcPr>
            <w:tcMar>
              <w:top w:w="80" w:type="dxa"/>
              <w:left w:w="90" w:type="dxa"/>
              <w:bottom w:w="80" w:type="dxa"/>
              <w:right w:w="90" w:type="dxa"/>
            </w:tcMar>
          </w:tcPr>
          <w:p w14:paraId="5346CBF1">
            <w:pPr>
              <w:spacing w:after="65"/>
            </w:pPr>
            <w:r>
              <w:rPr>
                <w:rFonts w:ascii="微软雅黑" w:hAnsi="微软雅黑" w:eastAsia="微软雅黑"/>
                <w:sz w:val="19"/>
                <w:szCs w:val="19"/>
              </w:rPr>
              <w:t>5-10 个函数，包括 libc 函数、SDK 客户端函数、中间件动态库函数。</w:t>
            </w:r>
          </w:p>
        </w:tc>
      </w:tr>
      <w:tr w14:paraId="2F042D95">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1F610BBE">
            <w:pPr>
              <w:spacing w:after="65"/>
            </w:pPr>
            <w:r>
              <w:rPr>
                <w:rFonts w:ascii="微软雅黑" w:hAnsi="微软雅黑" w:eastAsia="微软雅黑"/>
                <w:sz w:val="19"/>
                <w:szCs w:val="19"/>
              </w:rPr>
              <w:t>环境</w:t>
            </w:r>
          </w:p>
        </w:tc>
        <w:tc>
          <w:tcPr>
            <w:shd w:val="clear" w:color="auto" w:fill="F7FBFF"/>
            <w:tcMar>
              <w:top w:w="80" w:type="dxa"/>
              <w:left w:w="90" w:type="dxa"/>
              <w:bottom w:w="80" w:type="dxa"/>
              <w:right w:w="90" w:type="dxa"/>
            </w:tcMar>
          </w:tcPr>
          <w:p w14:paraId="1A1A6D49">
            <w:pPr>
              <w:spacing w:after="65"/>
            </w:pPr>
            <w:r>
              <w:rPr>
                <w:rFonts w:ascii="微软雅黑" w:hAnsi="微软雅黑" w:eastAsia="微软雅黑"/>
                <w:sz w:val="19"/>
                <w:szCs w:val="19"/>
              </w:rPr>
              <w:t>测试环境 + 灰度环境；生产环境只在审批后短窗口验证。</w:t>
            </w:r>
          </w:p>
        </w:tc>
      </w:tr>
      <w:tr w14:paraId="4F57F0F0">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00D9055E">
            <w:pPr>
              <w:spacing w:after="65"/>
            </w:pPr>
            <w:r>
              <w:rPr>
                <w:rFonts w:ascii="微软雅黑" w:hAnsi="微软雅黑" w:eastAsia="微软雅黑"/>
                <w:sz w:val="19"/>
                <w:szCs w:val="19"/>
              </w:rPr>
              <w:t>周期</w:t>
            </w:r>
          </w:p>
        </w:tc>
        <w:tc>
          <w:tcPr>
            <w:tcMar>
              <w:top w:w="80" w:type="dxa"/>
              <w:left w:w="90" w:type="dxa"/>
              <w:bottom w:w="80" w:type="dxa"/>
              <w:right w:w="90" w:type="dxa"/>
            </w:tcMar>
          </w:tcPr>
          <w:p w14:paraId="47F2C485">
            <w:pPr>
              <w:spacing w:after="65"/>
            </w:pPr>
            <w:r>
              <w:rPr>
                <w:rFonts w:ascii="微软雅黑" w:hAnsi="微软雅黑" w:eastAsia="微软雅黑"/>
                <w:sz w:val="19"/>
                <w:szCs w:val="19"/>
              </w:rPr>
              <w:t>2-4 周，第一周部署和基准测试，第二周接入场景，第三/四周复盘收益。</w:t>
            </w:r>
          </w:p>
        </w:tc>
      </w:tr>
      <w:tr w14:paraId="61D37B9A">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3B23F7EC">
            <w:pPr>
              <w:spacing w:after="65"/>
            </w:pPr>
            <w:r>
              <w:rPr>
                <w:rFonts w:ascii="微软雅黑" w:hAnsi="微软雅黑" w:eastAsia="微软雅黑"/>
                <w:sz w:val="19"/>
                <w:szCs w:val="19"/>
              </w:rPr>
              <w:t>参与角色</w:t>
            </w:r>
          </w:p>
        </w:tc>
        <w:tc>
          <w:tcPr>
            <w:shd w:val="clear" w:color="auto" w:fill="F7FBFF"/>
            <w:tcMar>
              <w:top w:w="80" w:type="dxa"/>
              <w:left w:w="90" w:type="dxa"/>
              <w:bottom w:w="80" w:type="dxa"/>
              <w:right w:w="90" w:type="dxa"/>
            </w:tcMar>
          </w:tcPr>
          <w:p w14:paraId="3EC4E717">
            <w:pPr>
              <w:spacing w:after="65"/>
            </w:pPr>
            <w:r>
              <w:rPr>
                <w:rFonts w:ascii="微软雅黑" w:hAnsi="微软雅黑" w:eastAsia="微软雅黑"/>
                <w:sz w:val="19"/>
                <w:szCs w:val="19"/>
              </w:rPr>
              <w:t>SRE、研发负责人、性能工程师、安全/合规代表、平台工具负责人。</w:t>
            </w:r>
          </w:p>
        </w:tc>
      </w:tr>
    </w:tbl>
    <w:p w14:paraId="35F1DC70">
      <w:pPr>
        <w:spacing w:before="0" w:after="80" w:line="320" w:lineRule="auto"/>
      </w:pPr>
    </w:p>
    <w:p w14:paraId="0FD377BB">
      <w:pPr>
        <w:pStyle w:val="3"/>
        <w:spacing w:before="230" w:after="120" w:line="320" w:lineRule="auto"/>
      </w:pPr>
      <w:r>
        <w:rPr>
          <w:rFonts w:ascii="微软雅黑" w:hAnsi="微软雅黑" w:eastAsia="微软雅黑"/>
          <w:b/>
          <w:color w:val="2F5597"/>
          <w:sz w:val="26"/>
          <w:szCs w:val="26"/>
        </w:rPr>
        <w:t>9.2 验收指标</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088"/>
        <w:gridCol w:w="8118"/>
      </w:tblGrid>
      <w:tr w14:paraId="4638542A">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27DA49EB">
            <w:pPr>
              <w:spacing w:after="65"/>
            </w:pPr>
            <w:r>
              <w:rPr>
                <w:rFonts w:ascii="微软雅黑" w:hAnsi="微软雅黑" w:eastAsia="微软雅黑"/>
                <w:b/>
                <w:sz w:val="19"/>
                <w:szCs w:val="19"/>
              </w:rPr>
              <w:t>指标</w:t>
            </w:r>
          </w:p>
        </w:tc>
        <w:tc>
          <w:tcPr>
            <w:shd w:val="clear" w:color="auto" w:fill="D9EAF7"/>
            <w:tcMar>
              <w:top w:w="80" w:type="dxa"/>
              <w:left w:w="90" w:type="dxa"/>
              <w:bottom w:w="80" w:type="dxa"/>
              <w:right w:w="90" w:type="dxa"/>
            </w:tcMar>
          </w:tcPr>
          <w:p w14:paraId="05D51670">
            <w:pPr>
              <w:spacing w:after="65"/>
            </w:pPr>
            <w:r>
              <w:rPr>
                <w:rFonts w:ascii="微软雅黑" w:hAnsi="微软雅黑" w:eastAsia="微软雅黑"/>
                <w:b/>
                <w:sz w:val="19"/>
                <w:szCs w:val="19"/>
              </w:rPr>
              <w:t>验收目标</w:t>
            </w:r>
          </w:p>
        </w:tc>
      </w:tr>
      <w:tr w14:paraId="7271C02B">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00912810">
            <w:pPr>
              <w:spacing w:after="65"/>
            </w:pPr>
            <w:r>
              <w:rPr>
                <w:rFonts w:ascii="微软雅黑" w:hAnsi="微软雅黑" w:eastAsia="微软雅黑"/>
                <w:sz w:val="19"/>
                <w:szCs w:val="19"/>
              </w:rPr>
              <w:t>功能闭环</w:t>
            </w:r>
          </w:p>
        </w:tc>
        <w:tc>
          <w:tcPr>
            <w:shd w:val="clear" w:color="auto" w:fill="F7FBFF"/>
            <w:tcMar>
              <w:top w:w="80" w:type="dxa"/>
              <w:left w:w="90" w:type="dxa"/>
              <w:bottom w:w="80" w:type="dxa"/>
              <w:right w:w="90" w:type="dxa"/>
            </w:tcMar>
          </w:tcPr>
          <w:p w14:paraId="12095348">
            <w:pPr>
              <w:spacing w:after="65"/>
            </w:pPr>
            <w:r>
              <w:rPr>
                <w:rFonts w:ascii="微软雅黑" w:hAnsi="微软雅黑" w:eastAsia="微软雅黑"/>
                <w:sz w:val="19"/>
                <w:szCs w:val="19"/>
              </w:rPr>
              <w:t>attach/events/enable/disable/detach 全流程可执行，无探针残留。</w:t>
            </w:r>
          </w:p>
        </w:tc>
      </w:tr>
      <w:tr w14:paraId="0053815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1042E6E9">
            <w:pPr>
              <w:spacing w:after="65"/>
            </w:pPr>
            <w:r>
              <w:rPr>
                <w:rFonts w:ascii="微软雅黑" w:hAnsi="微软雅黑" w:eastAsia="微软雅黑"/>
                <w:sz w:val="19"/>
                <w:szCs w:val="19"/>
              </w:rPr>
              <w:t>性能影响</w:t>
            </w:r>
          </w:p>
        </w:tc>
        <w:tc>
          <w:tcPr>
            <w:tcMar>
              <w:top w:w="80" w:type="dxa"/>
              <w:left w:w="90" w:type="dxa"/>
              <w:bottom w:w="80" w:type="dxa"/>
              <w:right w:w="90" w:type="dxa"/>
            </w:tcMar>
          </w:tcPr>
          <w:p w14:paraId="73F1A19D">
            <w:pPr>
              <w:spacing w:after="65"/>
            </w:pPr>
            <w:r>
              <w:rPr>
                <w:rFonts w:ascii="微软雅黑" w:hAnsi="微软雅黑" w:eastAsia="微软雅黑"/>
                <w:sz w:val="19"/>
                <w:szCs w:val="19"/>
              </w:rPr>
              <w:t>目标场景中 lightprobe overhead 小于可接受阈值；高频路径相对 kernel uprobe 有明确优势。</w:t>
            </w:r>
          </w:p>
        </w:tc>
      </w:tr>
      <w:tr w14:paraId="2E677D94">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7868DCED">
            <w:pPr>
              <w:spacing w:after="65"/>
            </w:pPr>
            <w:r>
              <w:rPr>
                <w:rFonts w:ascii="微软雅黑" w:hAnsi="微软雅黑" w:eastAsia="微软雅黑"/>
                <w:sz w:val="19"/>
                <w:szCs w:val="19"/>
              </w:rPr>
              <w:t>问题定位</w:t>
            </w:r>
          </w:p>
        </w:tc>
        <w:tc>
          <w:tcPr>
            <w:shd w:val="clear" w:color="auto" w:fill="F7FBFF"/>
            <w:tcMar>
              <w:top w:w="80" w:type="dxa"/>
              <w:left w:w="90" w:type="dxa"/>
              <w:bottom w:w="80" w:type="dxa"/>
              <w:right w:w="90" w:type="dxa"/>
            </w:tcMar>
          </w:tcPr>
          <w:p w14:paraId="203FB1B4">
            <w:pPr>
              <w:spacing w:after="65"/>
            </w:pPr>
            <w:r>
              <w:rPr>
                <w:rFonts w:ascii="微软雅黑" w:hAnsi="微软雅黑" w:eastAsia="微软雅黑"/>
                <w:sz w:val="19"/>
                <w:szCs w:val="19"/>
              </w:rPr>
              <w:t>至少完成 1 个真实或模拟故障复盘，证明能减少排查步骤。</w:t>
            </w:r>
          </w:p>
        </w:tc>
      </w:tr>
      <w:tr w14:paraId="245A719C">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02646911">
            <w:pPr>
              <w:spacing w:after="65"/>
            </w:pPr>
            <w:r>
              <w:rPr>
                <w:rFonts w:ascii="微软雅黑" w:hAnsi="微软雅黑" w:eastAsia="微软雅黑"/>
                <w:sz w:val="19"/>
                <w:szCs w:val="19"/>
              </w:rPr>
              <w:t>安全治理</w:t>
            </w:r>
          </w:p>
        </w:tc>
        <w:tc>
          <w:tcPr>
            <w:tcMar>
              <w:top w:w="80" w:type="dxa"/>
              <w:left w:w="90" w:type="dxa"/>
              <w:bottom w:w="80" w:type="dxa"/>
              <w:right w:w="90" w:type="dxa"/>
            </w:tcMar>
          </w:tcPr>
          <w:p w14:paraId="6687B680">
            <w:pPr>
              <w:spacing w:after="65"/>
            </w:pPr>
            <w:r>
              <w:rPr>
                <w:rFonts w:ascii="微软雅黑" w:hAnsi="微软雅黑" w:eastAsia="微软雅黑"/>
                <w:sz w:val="19"/>
                <w:szCs w:val="19"/>
              </w:rPr>
              <w:t>操作有记录，探针有过期时间，敏感字段有脱敏策略。</w:t>
            </w:r>
          </w:p>
        </w:tc>
      </w:tr>
      <w:tr w14:paraId="22A0075B">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530A5499">
            <w:pPr>
              <w:spacing w:after="65"/>
            </w:pPr>
            <w:r>
              <w:rPr>
                <w:rFonts w:ascii="微软雅黑" w:hAnsi="微软雅黑" w:eastAsia="微软雅黑"/>
                <w:sz w:val="19"/>
                <w:szCs w:val="19"/>
              </w:rPr>
              <w:t>团队接受度</w:t>
            </w:r>
          </w:p>
        </w:tc>
        <w:tc>
          <w:tcPr>
            <w:shd w:val="clear" w:color="auto" w:fill="F7FBFF"/>
            <w:tcMar>
              <w:top w:w="80" w:type="dxa"/>
              <w:left w:w="90" w:type="dxa"/>
              <w:bottom w:w="80" w:type="dxa"/>
              <w:right w:w="90" w:type="dxa"/>
            </w:tcMar>
          </w:tcPr>
          <w:p w14:paraId="363C863E">
            <w:pPr>
              <w:spacing w:after="65"/>
            </w:pPr>
            <w:r>
              <w:rPr>
                <w:rFonts w:ascii="微软雅黑" w:hAnsi="微软雅黑" w:eastAsia="微软雅黑"/>
                <w:sz w:val="19"/>
                <w:szCs w:val="19"/>
              </w:rPr>
              <w:t>SRE 和研发能按 SOP 独立完成一次探针采集。</w:t>
            </w:r>
          </w:p>
        </w:tc>
      </w:tr>
      <w:tr w14:paraId="6C943E1A">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0EB21161">
            <w:pPr>
              <w:spacing w:after="65"/>
            </w:pPr>
            <w:r>
              <w:rPr>
                <w:rFonts w:ascii="微软雅黑" w:hAnsi="微软雅黑" w:eastAsia="微软雅黑"/>
                <w:sz w:val="19"/>
                <w:szCs w:val="19"/>
              </w:rPr>
              <w:t>ROI 估算</w:t>
            </w:r>
          </w:p>
        </w:tc>
        <w:tc>
          <w:tcPr>
            <w:tcMar>
              <w:top w:w="80" w:type="dxa"/>
              <w:left w:w="90" w:type="dxa"/>
              <w:bottom w:w="80" w:type="dxa"/>
              <w:right w:w="90" w:type="dxa"/>
            </w:tcMar>
          </w:tcPr>
          <w:p w14:paraId="12335971">
            <w:pPr>
              <w:spacing w:after="65"/>
            </w:pPr>
            <w:r>
              <w:rPr>
                <w:rFonts w:ascii="微软雅黑" w:hAnsi="微软雅黑" w:eastAsia="微软雅黑"/>
                <w:sz w:val="19"/>
                <w:szCs w:val="19"/>
              </w:rPr>
              <w:t>基于 POC 数据输出节约时间、避免发布次数和 CPU/log 成本估算。</w:t>
            </w:r>
          </w:p>
        </w:tc>
      </w:tr>
    </w:tbl>
    <w:p w14:paraId="15FA221E">
      <w:pPr>
        <w:spacing w:before="0" w:after="80" w:line="320" w:lineRule="auto"/>
      </w:pPr>
    </w:p>
    <w:p w14:paraId="49ABEA15">
      <w:pPr>
        <w:pStyle w:val="3"/>
        <w:spacing w:before="230" w:after="120" w:line="320" w:lineRule="auto"/>
      </w:pPr>
      <w:r>
        <w:rPr>
          <w:rFonts w:ascii="微软雅黑" w:hAnsi="微软雅黑" w:eastAsia="微软雅黑"/>
          <w:b/>
          <w:color w:val="2F5597"/>
          <w:sz w:val="26"/>
          <w:szCs w:val="26"/>
        </w:rPr>
        <w:t>9.3 POC 输出物</w:t>
      </w:r>
    </w:p>
    <w:p w14:paraId="2B3F44E2">
      <w:pPr>
        <w:spacing w:before="0" w:after="80" w:line="320" w:lineRule="auto"/>
      </w:pPr>
      <w:r>
        <w:rPr>
          <w:rFonts w:ascii="微软雅黑" w:hAnsi="微软雅黑" w:eastAsia="微软雅黑"/>
        </w:rPr>
        <w:t>• 一份目标服务函数清单和风险分级表。</w:t>
      </w:r>
    </w:p>
    <w:p w14:paraId="15EA6F1A">
      <w:pPr>
        <w:spacing w:before="0" w:after="80" w:line="320" w:lineRule="auto"/>
      </w:pPr>
      <w:r>
        <w:rPr>
          <w:rFonts w:ascii="微软雅黑" w:hAnsi="微软雅黑" w:eastAsia="微软雅黑"/>
        </w:rPr>
        <w:t>• 一份 benchmark 对比报告，包括 baseline、kernel uprobe、lightprobe。</w:t>
      </w:r>
    </w:p>
    <w:p w14:paraId="012E087F">
      <w:pPr>
        <w:spacing w:before="0" w:after="80" w:line="320" w:lineRule="auto"/>
      </w:pPr>
      <w:r>
        <w:rPr>
          <w:rFonts w:ascii="微软雅黑" w:hAnsi="微软雅黑" w:eastAsia="微软雅黑"/>
        </w:rPr>
        <w:t>• 一份事故或压测复盘报告，展示 lightprobe 提供了哪些原本没有的证据。</w:t>
      </w:r>
    </w:p>
    <w:p w14:paraId="5383C60D">
      <w:pPr>
        <w:spacing w:before="0" w:after="80" w:line="320" w:lineRule="auto"/>
      </w:pPr>
      <w:r>
        <w:rPr>
          <w:rFonts w:ascii="微软雅黑" w:hAnsi="微软雅黑" w:eastAsia="微软雅黑"/>
        </w:rPr>
        <w:t>• 一份上线治理方案，包括权限、审批、采样、过期和回滚。</w:t>
      </w:r>
    </w:p>
    <w:p w14:paraId="2853590A">
      <w:pPr>
        <w:spacing w:before="0" w:after="80" w:line="320" w:lineRule="auto"/>
      </w:pPr>
      <w:r>
        <w:rPr>
          <w:rFonts w:ascii="微软雅黑" w:hAnsi="微软雅黑" w:eastAsia="微软雅黑"/>
        </w:rPr>
        <w:t>• 一份 ROI 测算表，用客户真实数据替换企划书中的假设。</w:t>
      </w:r>
    </w:p>
    <w:p w14:paraId="05EF5006">
      <w:pPr>
        <w:pStyle w:val="2"/>
        <w:spacing w:before="300" w:after="170" w:line="320" w:lineRule="auto"/>
      </w:pPr>
      <w:r>
        <w:rPr>
          <w:rFonts w:ascii="微软雅黑" w:hAnsi="微软雅黑" w:eastAsia="微软雅黑"/>
          <w:b/>
          <w:color w:val="1F4E79"/>
          <w:sz w:val="32"/>
          <w:szCs w:val="32"/>
        </w:rPr>
        <w:t>十、竞品与生态定位</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592"/>
        <w:gridCol w:w="1292"/>
        <w:gridCol w:w="2001"/>
        <w:gridCol w:w="1842"/>
        <w:gridCol w:w="1348"/>
        <w:gridCol w:w="2131"/>
      </w:tblGrid>
      <w:tr w14:paraId="24C54793">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7AB36451">
            <w:pPr>
              <w:spacing w:after="65"/>
            </w:pPr>
            <w:r>
              <w:rPr>
                <w:rFonts w:ascii="微软雅黑" w:hAnsi="微软雅黑" w:eastAsia="微软雅黑"/>
                <w:b/>
                <w:sz w:val="19"/>
                <w:szCs w:val="19"/>
              </w:rPr>
              <w:t>维度</w:t>
            </w:r>
          </w:p>
        </w:tc>
        <w:tc>
          <w:tcPr>
            <w:shd w:val="clear" w:color="auto" w:fill="D9EAF7"/>
            <w:tcMar>
              <w:top w:w="80" w:type="dxa"/>
              <w:left w:w="90" w:type="dxa"/>
              <w:bottom w:w="80" w:type="dxa"/>
              <w:right w:w="90" w:type="dxa"/>
            </w:tcMar>
          </w:tcPr>
          <w:p w14:paraId="08FF9BA7">
            <w:pPr>
              <w:spacing w:after="65"/>
            </w:pPr>
            <w:r>
              <w:rPr>
                <w:rFonts w:ascii="微软雅黑" w:hAnsi="微软雅黑" w:eastAsia="微软雅黑"/>
                <w:b/>
                <w:sz w:val="19"/>
                <w:szCs w:val="19"/>
              </w:rPr>
              <w:t>传统日志/APM</w:t>
            </w:r>
          </w:p>
        </w:tc>
        <w:tc>
          <w:tcPr>
            <w:shd w:val="clear" w:color="auto" w:fill="D9EAF7"/>
            <w:tcMar>
              <w:top w:w="80" w:type="dxa"/>
              <w:left w:w="90" w:type="dxa"/>
              <w:bottom w:w="80" w:type="dxa"/>
              <w:right w:w="90" w:type="dxa"/>
            </w:tcMar>
          </w:tcPr>
          <w:p w14:paraId="6DD4724F">
            <w:pPr>
              <w:spacing w:after="65"/>
            </w:pPr>
            <w:r>
              <w:rPr>
                <w:rFonts w:ascii="微软雅黑" w:hAnsi="微软雅黑" w:eastAsia="微软雅黑"/>
                <w:b/>
                <w:sz w:val="19"/>
                <w:szCs w:val="19"/>
              </w:rPr>
              <w:t>kernel uprobe/eBPF</w:t>
            </w:r>
          </w:p>
        </w:tc>
        <w:tc>
          <w:tcPr>
            <w:shd w:val="clear" w:color="auto" w:fill="D9EAF7"/>
            <w:tcMar>
              <w:top w:w="80" w:type="dxa"/>
              <w:left w:w="90" w:type="dxa"/>
              <w:bottom w:w="80" w:type="dxa"/>
              <w:right w:w="90" w:type="dxa"/>
            </w:tcMar>
          </w:tcPr>
          <w:p w14:paraId="79A397AB">
            <w:pPr>
              <w:spacing w:after="65"/>
            </w:pPr>
            <w:r>
              <w:rPr>
                <w:rFonts w:ascii="微软雅黑" w:hAnsi="微软雅黑" w:eastAsia="微软雅黑"/>
                <w:b/>
                <w:sz w:val="19"/>
                <w:szCs w:val="19"/>
              </w:rPr>
              <w:t>bpftime 路线</w:t>
            </w:r>
          </w:p>
        </w:tc>
        <w:tc>
          <w:tcPr>
            <w:shd w:val="clear" w:color="auto" w:fill="D9EAF7"/>
            <w:tcMar>
              <w:top w:w="80" w:type="dxa"/>
              <w:left w:w="90" w:type="dxa"/>
              <w:bottom w:w="80" w:type="dxa"/>
              <w:right w:w="90" w:type="dxa"/>
            </w:tcMar>
          </w:tcPr>
          <w:p w14:paraId="5C18D555">
            <w:pPr>
              <w:spacing w:after="65"/>
            </w:pPr>
            <w:r>
              <w:rPr>
                <w:rFonts w:ascii="微软雅黑" w:hAnsi="微软雅黑" w:eastAsia="微软雅黑"/>
                <w:b/>
                <w:sz w:val="19"/>
                <w:szCs w:val="19"/>
              </w:rPr>
              <w:t>Frida</w:t>
            </w:r>
          </w:p>
        </w:tc>
        <w:tc>
          <w:tcPr>
            <w:shd w:val="clear" w:color="auto" w:fill="D9EAF7"/>
            <w:tcMar>
              <w:top w:w="80" w:type="dxa"/>
              <w:left w:w="90" w:type="dxa"/>
              <w:bottom w:w="80" w:type="dxa"/>
              <w:right w:w="90" w:type="dxa"/>
            </w:tcMar>
          </w:tcPr>
          <w:p w14:paraId="1819A949">
            <w:pPr>
              <w:spacing w:after="65"/>
            </w:pPr>
            <w:r>
              <w:rPr>
                <w:rFonts w:ascii="微软雅黑" w:hAnsi="微软雅黑" w:eastAsia="微软雅黑"/>
                <w:b/>
                <w:sz w:val="19"/>
                <w:szCs w:val="19"/>
              </w:rPr>
              <w:t>lightprobe 路线</w:t>
            </w:r>
          </w:p>
        </w:tc>
      </w:tr>
      <w:tr w14:paraId="1F10733A">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0F78A361">
            <w:pPr>
              <w:spacing w:after="65"/>
            </w:pPr>
            <w:r>
              <w:rPr>
                <w:rFonts w:ascii="微软雅黑" w:hAnsi="微软雅黑" w:eastAsia="微软雅黑"/>
                <w:sz w:val="19"/>
                <w:szCs w:val="19"/>
              </w:rPr>
              <w:t>部署侵入性</w:t>
            </w:r>
          </w:p>
        </w:tc>
        <w:tc>
          <w:tcPr>
            <w:shd w:val="clear" w:color="auto" w:fill="F7FBFF"/>
            <w:tcMar>
              <w:top w:w="80" w:type="dxa"/>
              <w:left w:w="90" w:type="dxa"/>
              <w:bottom w:w="80" w:type="dxa"/>
              <w:right w:w="90" w:type="dxa"/>
            </w:tcMar>
          </w:tcPr>
          <w:p w14:paraId="7D1F9547">
            <w:pPr>
              <w:spacing w:after="65"/>
            </w:pPr>
            <w:r>
              <w:rPr>
                <w:rFonts w:ascii="微软雅黑" w:hAnsi="微软雅黑" w:eastAsia="微软雅黑"/>
                <w:sz w:val="19"/>
                <w:szCs w:val="19"/>
              </w:rPr>
              <w:t>通常需要埋点、SDK 或配置变更。</w:t>
            </w:r>
          </w:p>
        </w:tc>
        <w:tc>
          <w:tcPr>
            <w:shd w:val="clear" w:color="auto" w:fill="F7FBFF"/>
            <w:tcMar>
              <w:top w:w="80" w:type="dxa"/>
              <w:left w:w="90" w:type="dxa"/>
              <w:bottom w:w="80" w:type="dxa"/>
              <w:right w:w="90" w:type="dxa"/>
            </w:tcMar>
          </w:tcPr>
          <w:p w14:paraId="5E48104D">
            <w:pPr>
              <w:spacing w:after="65"/>
            </w:pPr>
            <w:r>
              <w:rPr>
                <w:rFonts w:ascii="微软雅黑" w:hAnsi="微软雅黑" w:eastAsia="微软雅黑"/>
                <w:sz w:val="19"/>
                <w:szCs w:val="19"/>
              </w:rPr>
              <w:t>不改业务代码，但依赖内核 tracing 能力。</w:t>
            </w:r>
          </w:p>
        </w:tc>
        <w:tc>
          <w:tcPr>
            <w:shd w:val="clear" w:color="auto" w:fill="F7FBFF"/>
            <w:tcMar>
              <w:top w:w="80" w:type="dxa"/>
              <w:left w:w="90" w:type="dxa"/>
              <w:bottom w:w="80" w:type="dxa"/>
              <w:right w:w="90" w:type="dxa"/>
            </w:tcMar>
          </w:tcPr>
          <w:p w14:paraId="22F6031D">
            <w:pPr>
              <w:spacing w:after="65"/>
            </w:pPr>
            <w:r>
              <w:rPr>
                <w:rFonts w:ascii="微软雅黑" w:hAnsi="微软雅黑" w:eastAsia="微软雅黑"/>
                <w:sz w:val="19"/>
                <w:szCs w:val="19"/>
              </w:rPr>
              <w:t>强调用户态 eBPF runtime 和兼容工具链。</w:t>
            </w:r>
          </w:p>
        </w:tc>
        <w:tc>
          <w:tcPr>
            <w:shd w:val="clear" w:color="auto" w:fill="F7FBFF"/>
            <w:tcMar>
              <w:top w:w="80" w:type="dxa"/>
              <w:left w:w="90" w:type="dxa"/>
              <w:bottom w:w="80" w:type="dxa"/>
              <w:right w:w="90" w:type="dxa"/>
            </w:tcMar>
          </w:tcPr>
          <w:p w14:paraId="7D8EC1C0">
            <w:pPr>
              <w:spacing w:after="65"/>
            </w:pPr>
            <w:r>
              <w:rPr>
                <w:rFonts w:ascii="微软雅黑" w:hAnsi="微软雅黑" w:eastAsia="微软雅黑"/>
                <w:sz w:val="19"/>
                <w:szCs w:val="19"/>
              </w:rPr>
              <w:t>动态插桩能力强，但偏安全研究和调试。</w:t>
            </w:r>
          </w:p>
        </w:tc>
        <w:tc>
          <w:tcPr>
            <w:shd w:val="clear" w:color="auto" w:fill="F7FBFF"/>
            <w:tcMar>
              <w:top w:w="80" w:type="dxa"/>
              <w:left w:w="90" w:type="dxa"/>
              <w:bottom w:w="80" w:type="dxa"/>
              <w:right w:w="90" w:type="dxa"/>
            </w:tcMar>
          </w:tcPr>
          <w:p w14:paraId="4B6C2D0F">
            <w:pPr>
              <w:spacing w:after="65"/>
            </w:pPr>
            <w:r>
              <w:rPr>
                <w:rFonts w:ascii="微软雅黑" w:hAnsi="微软雅黑" w:eastAsia="微软雅黑"/>
                <w:sz w:val="19"/>
                <w:szCs w:val="19"/>
              </w:rPr>
              <w:t>不改业务代码、不重启，以函数级 probe 为最小切入点。</w:t>
            </w:r>
          </w:p>
        </w:tc>
      </w:tr>
      <w:tr w14:paraId="6446D90F">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628631C9">
            <w:pPr>
              <w:spacing w:after="65"/>
            </w:pPr>
            <w:r>
              <w:rPr>
                <w:rFonts w:ascii="微软雅黑" w:hAnsi="微软雅黑" w:eastAsia="微软雅黑"/>
                <w:sz w:val="19"/>
                <w:szCs w:val="19"/>
              </w:rPr>
              <w:t>热路径开销</w:t>
            </w:r>
          </w:p>
        </w:tc>
        <w:tc>
          <w:tcPr>
            <w:tcMar>
              <w:top w:w="80" w:type="dxa"/>
              <w:left w:w="90" w:type="dxa"/>
              <w:bottom w:w="80" w:type="dxa"/>
              <w:right w:w="90" w:type="dxa"/>
            </w:tcMar>
          </w:tcPr>
          <w:p w14:paraId="49233F76">
            <w:pPr>
              <w:spacing w:after="65"/>
            </w:pPr>
            <w:r>
              <w:rPr>
                <w:rFonts w:ascii="微软雅黑" w:hAnsi="微软雅黑" w:eastAsia="微软雅黑"/>
                <w:sz w:val="19"/>
                <w:szCs w:val="19"/>
              </w:rPr>
              <w:t>日志常开时成本随吞吐放大。</w:t>
            </w:r>
          </w:p>
        </w:tc>
        <w:tc>
          <w:tcPr>
            <w:tcMar>
              <w:top w:w="80" w:type="dxa"/>
              <w:left w:w="90" w:type="dxa"/>
              <w:bottom w:w="80" w:type="dxa"/>
              <w:right w:w="90" w:type="dxa"/>
            </w:tcMar>
          </w:tcPr>
          <w:p w14:paraId="7AE8BDFB">
            <w:pPr>
              <w:spacing w:after="65"/>
            </w:pPr>
            <w:r>
              <w:rPr>
                <w:rFonts w:ascii="微软雅黑" w:hAnsi="微软雅黑" w:eastAsia="微软雅黑"/>
                <w:sz w:val="19"/>
                <w:szCs w:val="19"/>
              </w:rPr>
              <w:t>trap 入内核，对热点函数敏感。</w:t>
            </w:r>
          </w:p>
        </w:tc>
        <w:tc>
          <w:tcPr>
            <w:tcMar>
              <w:top w:w="80" w:type="dxa"/>
              <w:left w:w="90" w:type="dxa"/>
              <w:bottom w:w="80" w:type="dxa"/>
              <w:right w:w="90" w:type="dxa"/>
            </w:tcMar>
          </w:tcPr>
          <w:p w14:paraId="30B27ED1">
            <w:pPr>
              <w:spacing w:after="65"/>
            </w:pPr>
            <w:r>
              <w:rPr>
                <w:rFonts w:ascii="微软雅黑" w:hAnsi="微软雅黑" w:eastAsia="微软雅黑"/>
                <w:sz w:val="19"/>
                <w:szCs w:val="19"/>
              </w:rPr>
              <w:t>通过用户态运行减少 uprobe overhead。</w:t>
            </w:r>
          </w:p>
        </w:tc>
        <w:tc>
          <w:tcPr>
            <w:tcMar>
              <w:top w:w="80" w:type="dxa"/>
              <w:left w:w="90" w:type="dxa"/>
              <w:bottom w:w="80" w:type="dxa"/>
              <w:right w:w="90" w:type="dxa"/>
            </w:tcMar>
          </w:tcPr>
          <w:p w14:paraId="3E4B0563">
            <w:pPr>
              <w:spacing w:after="65"/>
            </w:pPr>
            <w:r>
              <w:rPr>
                <w:rFonts w:ascii="微软雅黑" w:hAnsi="微软雅黑" w:eastAsia="微软雅黑"/>
                <w:sz w:val="19"/>
                <w:szCs w:val="19"/>
              </w:rPr>
              <w:t>取决于脚本和注入逻辑。</w:t>
            </w:r>
          </w:p>
        </w:tc>
        <w:tc>
          <w:tcPr>
            <w:tcMar>
              <w:top w:w="80" w:type="dxa"/>
              <w:left w:w="90" w:type="dxa"/>
              <w:bottom w:w="80" w:type="dxa"/>
              <w:right w:w="90" w:type="dxa"/>
            </w:tcMar>
          </w:tcPr>
          <w:p w14:paraId="72E4ED67">
            <w:pPr>
              <w:spacing w:after="65"/>
            </w:pPr>
            <w:r>
              <w:rPr>
                <w:rFonts w:ascii="微软雅黑" w:hAnsi="微软雅黑" w:eastAsia="微软雅黑"/>
                <w:sz w:val="19"/>
                <w:szCs w:val="19"/>
              </w:rPr>
              <w:t>用户态跳转采集，当前 VM 对比 uprobe entry 快 57%。</w:t>
            </w:r>
          </w:p>
        </w:tc>
      </w:tr>
      <w:tr w14:paraId="3C8C7104">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3D84144B">
            <w:pPr>
              <w:spacing w:after="65"/>
            </w:pPr>
            <w:r>
              <w:rPr>
                <w:rFonts w:ascii="微软雅黑" w:hAnsi="微软雅黑" w:eastAsia="微软雅黑"/>
                <w:sz w:val="19"/>
                <w:szCs w:val="19"/>
              </w:rPr>
              <w:t>现场信息密度</w:t>
            </w:r>
          </w:p>
        </w:tc>
        <w:tc>
          <w:tcPr>
            <w:shd w:val="clear" w:color="auto" w:fill="F7FBFF"/>
            <w:tcMar>
              <w:top w:w="80" w:type="dxa"/>
              <w:left w:w="90" w:type="dxa"/>
              <w:bottom w:w="80" w:type="dxa"/>
              <w:right w:w="90" w:type="dxa"/>
            </w:tcMar>
          </w:tcPr>
          <w:p w14:paraId="0F083C31">
            <w:pPr>
              <w:spacing w:after="65"/>
            </w:pPr>
            <w:r>
              <w:rPr>
                <w:rFonts w:ascii="微软雅黑" w:hAnsi="微软雅黑" w:eastAsia="微软雅黑"/>
                <w:sz w:val="19"/>
                <w:szCs w:val="19"/>
              </w:rPr>
              <w:t>依赖预先打印内容。</w:t>
            </w:r>
          </w:p>
        </w:tc>
        <w:tc>
          <w:tcPr>
            <w:shd w:val="clear" w:color="auto" w:fill="F7FBFF"/>
            <w:tcMar>
              <w:top w:w="80" w:type="dxa"/>
              <w:left w:w="90" w:type="dxa"/>
              <w:bottom w:w="80" w:type="dxa"/>
              <w:right w:w="90" w:type="dxa"/>
            </w:tcMar>
          </w:tcPr>
          <w:p w14:paraId="4FF2243D">
            <w:pPr>
              <w:spacing w:after="65"/>
            </w:pPr>
            <w:r>
              <w:rPr>
                <w:rFonts w:ascii="微软雅黑" w:hAnsi="微软雅黑" w:eastAsia="微软雅黑"/>
                <w:sz w:val="19"/>
                <w:szCs w:val="19"/>
              </w:rPr>
              <w:t>可采集但受 eBPF 表达能力和上下文限制。</w:t>
            </w:r>
          </w:p>
        </w:tc>
        <w:tc>
          <w:tcPr>
            <w:shd w:val="clear" w:color="auto" w:fill="F7FBFF"/>
            <w:tcMar>
              <w:top w:w="80" w:type="dxa"/>
              <w:left w:w="90" w:type="dxa"/>
              <w:bottom w:w="80" w:type="dxa"/>
              <w:right w:w="90" w:type="dxa"/>
            </w:tcMar>
          </w:tcPr>
          <w:p w14:paraId="120FF145">
            <w:pPr>
              <w:spacing w:after="65"/>
            </w:pPr>
            <w:r>
              <w:rPr>
                <w:rFonts w:ascii="微软雅黑" w:hAnsi="微软雅黑" w:eastAsia="微软雅黑"/>
                <w:sz w:val="19"/>
                <w:szCs w:val="19"/>
              </w:rPr>
              <w:t>表达力强，生态兼容度高。</w:t>
            </w:r>
          </w:p>
        </w:tc>
        <w:tc>
          <w:tcPr>
            <w:shd w:val="clear" w:color="auto" w:fill="F7FBFF"/>
            <w:tcMar>
              <w:top w:w="80" w:type="dxa"/>
              <w:left w:w="90" w:type="dxa"/>
              <w:bottom w:w="80" w:type="dxa"/>
              <w:right w:w="90" w:type="dxa"/>
            </w:tcMar>
          </w:tcPr>
          <w:p w14:paraId="7ED438AF">
            <w:pPr>
              <w:spacing w:after="65"/>
            </w:pPr>
            <w:r>
              <w:rPr>
                <w:rFonts w:ascii="微软雅黑" w:hAnsi="微软雅黑" w:eastAsia="微软雅黑"/>
                <w:sz w:val="19"/>
                <w:szCs w:val="19"/>
              </w:rPr>
              <w:t>表达力很强。</w:t>
            </w:r>
          </w:p>
        </w:tc>
        <w:tc>
          <w:tcPr>
            <w:shd w:val="clear" w:color="auto" w:fill="F7FBFF"/>
            <w:tcMar>
              <w:top w:w="80" w:type="dxa"/>
              <w:left w:w="90" w:type="dxa"/>
              <w:bottom w:w="80" w:type="dxa"/>
              <w:right w:w="90" w:type="dxa"/>
            </w:tcMar>
          </w:tcPr>
          <w:p w14:paraId="7DBA7C2E">
            <w:pPr>
              <w:spacing w:after="65"/>
            </w:pPr>
            <w:r>
              <w:rPr>
                <w:rFonts w:ascii="微软雅黑" w:hAnsi="微软雅黑" w:eastAsia="微软雅黑"/>
                <w:sz w:val="19"/>
                <w:szCs w:val="19"/>
              </w:rPr>
              <w:t>直接采集参数、返回值、duration、tid，面向排障证据。</w:t>
            </w:r>
          </w:p>
        </w:tc>
      </w:tr>
      <w:tr w14:paraId="3743B94F">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6041F6A9">
            <w:pPr>
              <w:spacing w:after="65"/>
            </w:pPr>
            <w:r>
              <w:rPr>
                <w:rFonts w:ascii="微软雅黑" w:hAnsi="微软雅黑" w:eastAsia="微软雅黑"/>
                <w:sz w:val="19"/>
                <w:szCs w:val="19"/>
              </w:rPr>
              <w:t>企业治理</w:t>
            </w:r>
          </w:p>
        </w:tc>
        <w:tc>
          <w:tcPr>
            <w:tcMar>
              <w:top w:w="80" w:type="dxa"/>
              <w:left w:w="90" w:type="dxa"/>
              <w:bottom w:w="80" w:type="dxa"/>
              <w:right w:w="90" w:type="dxa"/>
            </w:tcMar>
          </w:tcPr>
          <w:p w14:paraId="0E3A3DE9">
            <w:pPr>
              <w:spacing w:after="65"/>
            </w:pPr>
            <w:r>
              <w:rPr>
                <w:rFonts w:ascii="微软雅黑" w:hAnsi="微软雅黑" w:eastAsia="微软雅黑"/>
                <w:sz w:val="19"/>
                <w:szCs w:val="19"/>
              </w:rPr>
              <w:t>成熟平台多。</w:t>
            </w:r>
          </w:p>
        </w:tc>
        <w:tc>
          <w:tcPr>
            <w:tcMar>
              <w:top w:w="80" w:type="dxa"/>
              <w:left w:w="90" w:type="dxa"/>
              <w:bottom w:w="80" w:type="dxa"/>
              <w:right w:w="90" w:type="dxa"/>
            </w:tcMar>
          </w:tcPr>
          <w:p w14:paraId="771A8EC4">
            <w:pPr>
              <w:spacing w:after="65"/>
            </w:pPr>
            <w:r>
              <w:rPr>
                <w:rFonts w:ascii="微软雅黑" w:hAnsi="微软雅黑" w:eastAsia="微软雅黑"/>
                <w:sz w:val="19"/>
                <w:szCs w:val="19"/>
              </w:rPr>
              <w:t>依赖内核和权限治理。</w:t>
            </w:r>
          </w:p>
        </w:tc>
        <w:tc>
          <w:tcPr>
            <w:tcMar>
              <w:top w:w="80" w:type="dxa"/>
              <w:left w:w="90" w:type="dxa"/>
              <w:bottom w:w="80" w:type="dxa"/>
              <w:right w:w="90" w:type="dxa"/>
            </w:tcMar>
          </w:tcPr>
          <w:p w14:paraId="1F93F908">
            <w:pPr>
              <w:spacing w:after="65"/>
            </w:pPr>
            <w:r>
              <w:rPr>
                <w:rFonts w:ascii="微软雅黑" w:hAnsi="微软雅黑" w:eastAsia="微软雅黑"/>
                <w:sz w:val="19"/>
                <w:szCs w:val="19"/>
              </w:rPr>
              <w:t>仍需平台化包装。</w:t>
            </w:r>
          </w:p>
        </w:tc>
        <w:tc>
          <w:tcPr>
            <w:tcMar>
              <w:top w:w="80" w:type="dxa"/>
              <w:left w:w="90" w:type="dxa"/>
              <w:bottom w:w="80" w:type="dxa"/>
              <w:right w:w="90" w:type="dxa"/>
            </w:tcMar>
          </w:tcPr>
          <w:p w14:paraId="3A54A879">
            <w:pPr>
              <w:spacing w:after="65"/>
            </w:pPr>
            <w:r>
              <w:rPr>
                <w:rFonts w:ascii="微软雅黑" w:hAnsi="微软雅黑" w:eastAsia="微软雅黑"/>
                <w:sz w:val="19"/>
                <w:szCs w:val="19"/>
              </w:rPr>
              <w:t>生产治理能力需另建。</w:t>
            </w:r>
          </w:p>
        </w:tc>
        <w:tc>
          <w:tcPr>
            <w:tcMar>
              <w:top w:w="80" w:type="dxa"/>
              <w:left w:w="90" w:type="dxa"/>
              <w:bottom w:w="80" w:type="dxa"/>
              <w:right w:w="90" w:type="dxa"/>
            </w:tcMar>
          </w:tcPr>
          <w:p w14:paraId="06B3D07F">
            <w:pPr>
              <w:spacing w:after="65"/>
            </w:pPr>
            <w:r>
              <w:rPr>
                <w:rFonts w:ascii="微软雅黑" w:hAnsi="微软雅黑" w:eastAsia="微软雅黑"/>
                <w:sz w:val="19"/>
                <w:szCs w:val="19"/>
              </w:rPr>
              <w:t>从企划阶段就把审批、审计、过期、熔断纳入产品蓝图。</w:t>
            </w:r>
          </w:p>
        </w:tc>
      </w:tr>
      <w:tr w14:paraId="5AC61611">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506F5A17">
            <w:pPr>
              <w:spacing w:after="65"/>
            </w:pPr>
            <w:r>
              <w:rPr>
                <w:rFonts w:ascii="微软雅黑" w:hAnsi="微软雅黑" w:eastAsia="微软雅黑"/>
                <w:sz w:val="19"/>
                <w:szCs w:val="19"/>
              </w:rPr>
              <w:t>产品复杂度</w:t>
            </w:r>
          </w:p>
        </w:tc>
        <w:tc>
          <w:tcPr>
            <w:shd w:val="clear" w:color="auto" w:fill="F7FBFF"/>
            <w:tcMar>
              <w:top w:w="80" w:type="dxa"/>
              <w:left w:w="90" w:type="dxa"/>
              <w:bottom w:w="80" w:type="dxa"/>
              <w:right w:w="90" w:type="dxa"/>
            </w:tcMar>
          </w:tcPr>
          <w:p w14:paraId="11422C32">
            <w:pPr>
              <w:spacing w:after="65"/>
            </w:pPr>
            <w:r>
              <w:rPr>
                <w:rFonts w:ascii="微软雅黑" w:hAnsi="微软雅黑" w:eastAsia="微软雅黑"/>
                <w:sz w:val="19"/>
                <w:szCs w:val="19"/>
              </w:rPr>
              <w:t>成熟但函数现场盲区明显。</w:t>
            </w:r>
          </w:p>
        </w:tc>
        <w:tc>
          <w:tcPr>
            <w:shd w:val="clear" w:color="auto" w:fill="F7FBFF"/>
            <w:tcMar>
              <w:top w:w="80" w:type="dxa"/>
              <w:left w:w="90" w:type="dxa"/>
              <w:bottom w:w="80" w:type="dxa"/>
              <w:right w:w="90" w:type="dxa"/>
            </w:tcMar>
          </w:tcPr>
          <w:p w14:paraId="36EEB14F">
            <w:pPr>
              <w:spacing w:after="65"/>
            </w:pPr>
            <w:r>
              <w:rPr>
                <w:rFonts w:ascii="微软雅黑" w:hAnsi="微软雅黑" w:eastAsia="微软雅黑"/>
                <w:sz w:val="19"/>
                <w:szCs w:val="19"/>
              </w:rPr>
              <w:t>需要内核、tracefs、BPF 知识。</w:t>
            </w:r>
          </w:p>
        </w:tc>
        <w:tc>
          <w:tcPr>
            <w:shd w:val="clear" w:color="auto" w:fill="F7FBFF"/>
            <w:tcMar>
              <w:top w:w="80" w:type="dxa"/>
              <w:left w:w="90" w:type="dxa"/>
              <w:bottom w:w="80" w:type="dxa"/>
              <w:right w:w="90" w:type="dxa"/>
            </w:tcMar>
          </w:tcPr>
          <w:p w14:paraId="5B7FD5F0">
            <w:pPr>
              <w:spacing w:after="65"/>
            </w:pPr>
            <w:r>
              <w:rPr>
                <w:rFonts w:ascii="微软雅黑" w:hAnsi="微软雅黑" w:eastAsia="微软雅黑"/>
                <w:sz w:val="19"/>
                <w:szCs w:val="19"/>
              </w:rPr>
              <w:t>能力广，适合构建完整用户态 eBPF 平台。</w:t>
            </w:r>
          </w:p>
        </w:tc>
        <w:tc>
          <w:tcPr>
            <w:shd w:val="clear" w:color="auto" w:fill="F7FBFF"/>
            <w:tcMar>
              <w:top w:w="80" w:type="dxa"/>
              <w:left w:w="90" w:type="dxa"/>
              <w:bottom w:w="80" w:type="dxa"/>
              <w:right w:w="90" w:type="dxa"/>
            </w:tcMar>
          </w:tcPr>
          <w:p w14:paraId="206C694E">
            <w:pPr>
              <w:spacing w:after="65"/>
            </w:pPr>
            <w:r>
              <w:rPr>
                <w:rFonts w:ascii="微软雅黑" w:hAnsi="微软雅黑" w:eastAsia="微软雅黑"/>
                <w:sz w:val="19"/>
                <w:szCs w:val="19"/>
              </w:rPr>
              <w:t>能力强但学习和治理成本高。</w:t>
            </w:r>
          </w:p>
        </w:tc>
        <w:tc>
          <w:tcPr>
            <w:shd w:val="clear" w:color="auto" w:fill="F7FBFF"/>
            <w:tcMar>
              <w:top w:w="80" w:type="dxa"/>
              <w:left w:w="90" w:type="dxa"/>
              <w:bottom w:w="80" w:type="dxa"/>
              <w:right w:w="90" w:type="dxa"/>
            </w:tcMar>
          </w:tcPr>
          <w:p w14:paraId="74FEB477">
            <w:pPr>
              <w:spacing w:after="65"/>
            </w:pPr>
            <w:r>
              <w:rPr>
                <w:rFonts w:ascii="微软雅黑" w:hAnsi="微软雅黑" w:eastAsia="微软雅黑"/>
                <w:sz w:val="19"/>
                <w:szCs w:val="19"/>
              </w:rPr>
              <w:t>轻量聚焦，适合作为企业内部诊断工具快速落地。</w:t>
            </w:r>
          </w:p>
        </w:tc>
      </w:tr>
    </w:tbl>
    <w:p w14:paraId="3B82FBBD">
      <w:pPr>
        <w:spacing w:before="0" w:after="80" w:line="320" w:lineRule="auto"/>
      </w:pPr>
    </w:p>
    <w:p w14:paraId="2A9C38F3">
      <w:pPr>
        <w:spacing w:before="0" w:after="140" w:line="320" w:lineRule="auto"/>
      </w:pPr>
      <w:r>
        <w:rPr>
          <w:rFonts w:ascii="微软雅黑" w:hAnsi="微软雅黑" w:eastAsia="微软雅黑"/>
        </w:rPr>
        <w:t>lightprobe 的差异化不是“比所有方案都强”，而是非常清楚地站在一个高价值切口上：在生产事故和性能热点中，用尽可能轻的方式获得函数级现场。这个切口足够具体，适合比赛原型继续演进为企业级工具。</w:t>
      </w:r>
    </w:p>
    <w:p w14:paraId="75C529D9">
      <w:pPr>
        <w:pStyle w:val="3"/>
        <w:spacing w:before="230" w:after="120" w:line="320" w:lineRule="auto"/>
      </w:pPr>
      <w:r>
        <w:rPr>
          <w:rFonts w:ascii="微软雅黑" w:hAnsi="微软雅黑" w:eastAsia="微软雅黑"/>
          <w:b/>
          <w:color w:val="2F5597"/>
          <w:sz w:val="26"/>
          <w:szCs w:val="26"/>
        </w:rPr>
        <w:t>10.1 与 bpftime 的协同想象</w:t>
      </w:r>
    </w:p>
    <w:p w14:paraId="46912EAF">
      <w:pPr>
        <w:spacing w:before="0" w:after="140" w:line="320" w:lineRule="auto"/>
      </w:pPr>
      <w:r>
        <w:rPr>
          <w:rFonts w:ascii="微软雅黑" w:hAnsi="微软雅黑" w:eastAsia="微软雅黑"/>
        </w:rPr>
        <w:t>未来 lightprobe 也可以不与 bpftime 对立，而是协同：bpftime 提供更完整的用户态 eBPF runtime 和工具链兼容，lightprobe 提供更直接的轻量 entry/return probe 和企业排障工作流。如果后续把 lightprobe 事件输出与 eBPF/map/perf/ftrace 生态打通，产品想象空间会明显放大。</w:t>
      </w:r>
    </w:p>
    <w:p w14:paraId="6E32B00C">
      <w:pPr>
        <w:pStyle w:val="2"/>
        <w:spacing w:before="300" w:after="170" w:line="320" w:lineRule="auto"/>
      </w:pPr>
      <w:r>
        <w:rPr>
          <w:rFonts w:ascii="微软雅黑" w:hAnsi="微软雅黑" w:eastAsia="微软雅黑"/>
          <w:b/>
          <w:color w:val="1F4E79"/>
          <w:sz w:val="32"/>
          <w:szCs w:val="32"/>
        </w:rPr>
        <w:t>十一、风险边界与产品化加固计划</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2337"/>
        <w:gridCol w:w="2577"/>
        <w:gridCol w:w="4292"/>
      </w:tblGrid>
      <w:tr w14:paraId="49862BF4">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43B71101">
            <w:pPr>
              <w:spacing w:after="65"/>
            </w:pPr>
            <w:r>
              <w:rPr>
                <w:rFonts w:ascii="微软雅黑" w:hAnsi="微软雅黑" w:eastAsia="微软雅黑"/>
                <w:b/>
                <w:sz w:val="19"/>
                <w:szCs w:val="19"/>
              </w:rPr>
              <w:t>当前边界</w:t>
            </w:r>
          </w:p>
        </w:tc>
        <w:tc>
          <w:tcPr>
            <w:shd w:val="clear" w:color="auto" w:fill="D9EAF7"/>
            <w:tcMar>
              <w:top w:w="80" w:type="dxa"/>
              <w:left w:w="90" w:type="dxa"/>
              <w:bottom w:w="80" w:type="dxa"/>
              <w:right w:w="90" w:type="dxa"/>
            </w:tcMar>
          </w:tcPr>
          <w:p w14:paraId="10679815">
            <w:pPr>
              <w:spacing w:after="65"/>
            </w:pPr>
            <w:r>
              <w:rPr>
                <w:rFonts w:ascii="微软雅黑" w:hAnsi="微软雅黑" w:eastAsia="微软雅黑"/>
                <w:b/>
                <w:sz w:val="19"/>
                <w:szCs w:val="19"/>
              </w:rPr>
              <w:t>风险</w:t>
            </w:r>
          </w:p>
        </w:tc>
        <w:tc>
          <w:tcPr>
            <w:shd w:val="clear" w:color="auto" w:fill="D9EAF7"/>
            <w:tcMar>
              <w:top w:w="80" w:type="dxa"/>
              <w:left w:w="90" w:type="dxa"/>
              <w:bottom w:w="80" w:type="dxa"/>
              <w:right w:w="90" w:type="dxa"/>
            </w:tcMar>
          </w:tcPr>
          <w:p w14:paraId="140056D1">
            <w:pPr>
              <w:spacing w:after="65"/>
            </w:pPr>
            <w:r>
              <w:rPr>
                <w:rFonts w:ascii="微软雅黑" w:hAnsi="微软雅黑" w:eastAsia="微软雅黑"/>
                <w:b/>
                <w:sz w:val="19"/>
                <w:szCs w:val="19"/>
              </w:rPr>
              <w:t>产品化加固方向</w:t>
            </w:r>
          </w:p>
        </w:tc>
      </w:tr>
      <w:tr w14:paraId="12F8C7AF">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59EA5085">
            <w:pPr>
              <w:spacing w:after="65"/>
            </w:pPr>
            <w:r>
              <w:rPr>
                <w:rFonts w:ascii="微软雅黑" w:hAnsi="微软雅黑" w:eastAsia="微软雅黑"/>
                <w:sz w:val="19"/>
                <w:szCs w:val="19"/>
              </w:rPr>
              <w:t>Linux/x86_64 动态库函数</w:t>
            </w:r>
          </w:p>
        </w:tc>
        <w:tc>
          <w:tcPr>
            <w:shd w:val="clear" w:color="auto" w:fill="F7FBFF"/>
            <w:tcMar>
              <w:top w:w="80" w:type="dxa"/>
              <w:left w:w="90" w:type="dxa"/>
              <w:bottom w:w="80" w:type="dxa"/>
              <w:right w:w="90" w:type="dxa"/>
            </w:tcMar>
          </w:tcPr>
          <w:p w14:paraId="21A27E40">
            <w:pPr>
              <w:spacing w:after="65"/>
            </w:pPr>
            <w:r>
              <w:rPr>
                <w:rFonts w:ascii="微软雅黑" w:hAnsi="微软雅黑" w:eastAsia="微软雅黑"/>
                <w:sz w:val="19"/>
                <w:szCs w:val="19"/>
              </w:rPr>
              <w:t>多架构客户暂时无法覆盖。</w:t>
            </w:r>
          </w:p>
        </w:tc>
        <w:tc>
          <w:tcPr>
            <w:shd w:val="clear" w:color="auto" w:fill="F7FBFF"/>
            <w:tcMar>
              <w:top w:w="80" w:type="dxa"/>
              <w:left w:w="90" w:type="dxa"/>
              <w:bottom w:w="80" w:type="dxa"/>
              <w:right w:w="90" w:type="dxa"/>
            </w:tcMar>
          </w:tcPr>
          <w:p w14:paraId="3C8B0052">
            <w:pPr>
              <w:spacing w:after="65"/>
            </w:pPr>
            <w:r>
              <w:rPr>
                <w:rFonts w:ascii="微软雅黑" w:hAnsi="微软雅黑" w:eastAsia="微软雅黑"/>
                <w:sz w:val="19"/>
                <w:szCs w:val="19"/>
              </w:rPr>
              <w:t>扩展 ARM64，沉淀架构抽象层。</w:t>
            </w:r>
          </w:p>
        </w:tc>
      </w:tr>
      <w:tr w14:paraId="05FF31D7">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3F104583">
            <w:pPr>
              <w:spacing w:after="65"/>
            </w:pPr>
            <w:r>
              <w:rPr>
                <w:rFonts w:ascii="微软雅黑" w:hAnsi="微软雅黑" w:eastAsia="微软雅黑"/>
                <w:sz w:val="19"/>
                <w:szCs w:val="19"/>
              </w:rPr>
              <w:t>ptrace 权限</w:t>
            </w:r>
          </w:p>
        </w:tc>
        <w:tc>
          <w:tcPr>
            <w:tcMar>
              <w:top w:w="80" w:type="dxa"/>
              <w:left w:w="90" w:type="dxa"/>
              <w:bottom w:w="80" w:type="dxa"/>
              <w:right w:w="90" w:type="dxa"/>
            </w:tcMar>
          </w:tcPr>
          <w:p w14:paraId="33DF154B">
            <w:pPr>
              <w:spacing w:after="65"/>
            </w:pPr>
            <w:r>
              <w:rPr>
                <w:rFonts w:ascii="微软雅黑" w:hAnsi="微软雅黑" w:eastAsia="微软雅黑"/>
                <w:sz w:val="19"/>
                <w:szCs w:val="19"/>
              </w:rPr>
              <w:t>生产环境权限敏感，需要审计和审批。</w:t>
            </w:r>
          </w:p>
        </w:tc>
        <w:tc>
          <w:tcPr>
            <w:tcMar>
              <w:top w:w="80" w:type="dxa"/>
              <w:left w:w="90" w:type="dxa"/>
              <w:bottom w:w="80" w:type="dxa"/>
              <w:right w:w="90" w:type="dxa"/>
            </w:tcMar>
          </w:tcPr>
          <w:p w14:paraId="7FD2F677">
            <w:pPr>
              <w:spacing w:after="65"/>
            </w:pPr>
            <w:r>
              <w:rPr>
                <w:rFonts w:ascii="微软雅黑" w:hAnsi="微软雅黑" w:eastAsia="微软雅黑"/>
                <w:sz w:val="19"/>
                <w:szCs w:val="19"/>
              </w:rPr>
              <w:t>引入 Agent 权限隔离、RBAC、操作审批和审计日志。</w:t>
            </w:r>
          </w:p>
        </w:tc>
      </w:tr>
      <w:tr w14:paraId="33C38DB5">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603CEED8">
            <w:pPr>
              <w:spacing w:after="65"/>
            </w:pPr>
            <w:r>
              <w:rPr>
                <w:rFonts w:ascii="微软雅黑" w:hAnsi="微软雅黑" w:eastAsia="微软雅黑"/>
                <w:sz w:val="19"/>
                <w:szCs w:val="19"/>
              </w:rPr>
              <w:t>固定 shadow stack/thread slot</w:t>
            </w:r>
          </w:p>
        </w:tc>
        <w:tc>
          <w:tcPr>
            <w:shd w:val="clear" w:color="auto" w:fill="F7FBFF"/>
            <w:tcMar>
              <w:top w:w="80" w:type="dxa"/>
              <w:left w:w="90" w:type="dxa"/>
              <w:bottom w:w="80" w:type="dxa"/>
              <w:right w:w="90" w:type="dxa"/>
            </w:tcMar>
          </w:tcPr>
          <w:p w14:paraId="13285A86">
            <w:pPr>
              <w:spacing w:after="65"/>
            </w:pPr>
            <w:r>
              <w:rPr>
                <w:rFonts w:ascii="微软雅黑" w:hAnsi="微软雅黑" w:eastAsia="微软雅黑"/>
                <w:sz w:val="19"/>
                <w:szCs w:val="19"/>
              </w:rPr>
              <w:t>极端递归、线程动态变化需要进一步验证。</w:t>
            </w:r>
          </w:p>
        </w:tc>
        <w:tc>
          <w:tcPr>
            <w:shd w:val="clear" w:color="auto" w:fill="F7FBFF"/>
            <w:tcMar>
              <w:top w:w="80" w:type="dxa"/>
              <w:left w:w="90" w:type="dxa"/>
              <w:bottom w:w="80" w:type="dxa"/>
              <w:right w:w="90" w:type="dxa"/>
            </w:tcMar>
          </w:tcPr>
          <w:p w14:paraId="533241A6">
            <w:pPr>
              <w:spacing w:after="65"/>
            </w:pPr>
            <w:r>
              <w:rPr>
                <w:rFonts w:ascii="微软雅黑" w:hAnsi="微软雅黑" w:eastAsia="微软雅黑"/>
                <w:sz w:val="19"/>
                <w:szCs w:val="19"/>
              </w:rPr>
              <w:t>按 tid 动态扩展，增加 active probe 保护和异常恢复。</w:t>
            </w:r>
          </w:p>
        </w:tc>
      </w:tr>
      <w:tr w14:paraId="1B5FAA3F">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5863AA19">
            <w:pPr>
              <w:spacing w:after="65"/>
            </w:pPr>
            <w:r>
              <w:rPr>
                <w:rFonts w:ascii="微软雅黑" w:hAnsi="微软雅黑" w:eastAsia="微软雅黑"/>
                <w:sz w:val="19"/>
                <w:szCs w:val="19"/>
              </w:rPr>
              <w:t>RWX runtime 映射</w:t>
            </w:r>
          </w:p>
        </w:tc>
        <w:tc>
          <w:tcPr>
            <w:tcMar>
              <w:top w:w="80" w:type="dxa"/>
              <w:left w:w="90" w:type="dxa"/>
              <w:bottom w:w="80" w:type="dxa"/>
              <w:right w:w="90" w:type="dxa"/>
            </w:tcMar>
          </w:tcPr>
          <w:p w14:paraId="018851FD">
            <w:pPr>
              <w:spacing w:after="65"/>
            </w:pPr>
            <w:r>
              <w:rPr>
                <w:rFonts w:ascii="微软雅黑" w:hAnsi="微软雅黑" w:eastAsia="微软雅黑"/>
                <w:sz w:val="19"/>
                <w:szCs w:val="19"/>
              </w:rPr>
              <w:t>安全基线可能不接受 RWX 页面。</w:t>
            </w:r>
          </w:p>
        </w:tc>
        <w:tc>
          <w:tcPr>
            <w:tcMar>
              <w:top w:w="80" w:type="dxa"/>
              <w:left w:w="90" w:type="dxa"/>
              <w:bottom w:w="80" w:type="dxa"/>
              <w:right w:w="90" w:type="dxa"/>
            </w:tcMar>
          </w:tcPr>
          <w:p w14:paraId="103A534C">
            <w:pPr>
              <w:spacing w:after="65"/>
            </w:pPr>
            <w:r>
              <w:rPr>
                <w:rFonts w:ascii="微软雅黑" w:hAnsi="微软雅黑" w:eastAsia="微软雅黑"/>
                <w:sz w:val="19"/>
                <w:szCs w:val="19"/>
              </w:rPr>
              <w:t>拆分 RW 数据区和 RX 代码区，支持 W^X。</w:t>
            </w:r>
          </w:p>
        </w:tc>
      </w:tr>
      <w:tr w14:paraId="64FA8065">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02180DE8">
            <w:pPr>
              <w:spacing w:after="65"/>
            </w:pPr>
            <w:r>
              <w:rPr>
                <w:rFonts w:ascii="微软雅黑" w:hAnsi="微软雅黑" w:eastAsia="微软雅黑"/>
                <w:sz w:val="19"/>
                <w:szCs w:val="19"/>
              </w:rPr>
              <w:t>CLI 状态文件</w:t>
            </w:r>
          </w:p>
        </w:tc>
        <w:tc>
          <w:tcPr>
            <w:shd w:val="clear" w:color="auto" w:fill="F7FBFF"/>
            <w:tcMar>
              <w:top w:w="80" w:type="dxa"/>
              <w:left w:w="90" w:type="dxa"/>
              <w:bottom w:w="80" w:type="dxa"/>
              <w:right w:w="90" w:type="dxa"/>
            </w:tcMar>
          </w:tcPr>
          <w:p w14:paraId="40F04A2C">
            <w:pPr>
              <w:spacing w:after="65"/>
            </w:pPr>
            <w:r>
              <w:rPr>
                <w:rFonts w:ascii="微软雅黑" w:hAnsi="微软雅黑" w:eastAsia="微软雅黑"/>
                <w:sz w:val="19"/>
                <w:szCs w:val="19"/>
              </w:rPr>
              <w:t>多脚本并发可能覆盖状态。</w:t>
            </w:r>
          </w:p>
        </w:tc>
        <w:tc>
          <w:tcPr>
            <w:shd w:val="clear" w:color="auto" w:fill="F7FBFF"/>
            <w:tcMar>
              <w:top w:w="80" w:type="dxa"/>
              <w:left w:w="90" w:type="dxa"/>
              <w:bottom w:w="80" w:type="dxa"/>
              <w:right w:w="90" w:type="dxa"/>
            </w:tcMar>
          </w:tcPr>
          <w:p w14:paraId="44DEAC74">
            <w:pPr>
              <w:spacing w:after="65"/>
            </w:pPr>
            <w:r>
              <w:rPr>
                <w:rFonts w:ascii="微软雅黑" w:hAnsi="微软雅黑" w:eastAsia="微软雅黑"/>
                <w:sz w:val="19"/>
                <w:szCs w:val="19"/>
              </w:rPr>
              <w:t>平台化状态存储，支持锁、租约和租户隔离。</w:t>
            </w:r>
          </w:p>
        </w:tc>
      </w:tr>
      <w:tr w14:paraId="12854C0C">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041265A2">
            <w:pPr>
              <w:spacing w:after="65"/>
            </w:pPr>
            <w:r>
              <w:rPr>
                <w:rFonts w:ascii="微软雅黑" w:hAnsi="微软雅黑" w:eastAsia="微软雅黑"/>
                <w:sz w:val="19"/>
                <w:szCs w:val="19"/>
              </w:rPr>
              <w:t>当前 benchmark 环境有限</w:t>
            </w:r>
          </w:p>
        </w:tc>
        <w:tc>
          <w:tcPr>
            <w:tcMar>
              <w:top w:w="80" w:type="dxa"/>
              <w:left w:w="90" w:type="dxa"/>
              <w:bottom w:w="80" w:type="dxa"/>
              <w:right w:w="90" w:type="dxa"/>
            </w:tcMar>
          </w:tcPr>
          <w:p w14:paraId="29BF4CA6">
            <w:pPr>
              <w:spacing w:after="65"/>
            </w:pPr>
            <w:r>
              <w:rPr>
                <w:rFonts w:ascii="微软雅黑" w:hAnsi="微软雅黑" w:eastAsia="微软雅黑"/>
                <w:sz w:val="19"/>
                <w:szCs w:val="19"/>
              </w:rPr>
              <w:t>不同硬件和内核下数据波动。</w:t>
            </w:r>
          </w:p>
        </w:tc>
        <w:tc>
          <w:tcPr>
            <w:tcMar>
              <w:top w:w="80" w:type="dxa"/>
              <w:left w:w="90" w:type="dxa"/>
              <w:bottom w:w="80" w:type="dxa"/>
              <w:right w:w="90" w:type="dxa"/>
            </w:tcMar>
          </w:tcPr>
          <w:p w14:paraId="1A3ECD5E">
            <w:pPr>
              <w:spacing w:after="65"/>
            </w:pPr>
            <w:r>
              <w:rPr>
                <w:rFonts w:ascii="微软雅黑" w:hAnsi="微软雅黑" w:eastAsia="微软雅黑"/>
                <w:sz w:val="19"/>
                <w:szCs w:val="19"/>
              </w:rPr>
              <w:t>建立持续 benchmark 矩阵，按 CPU/内核/虚拟化环境分层发布数据。</w:t>
            </w:r>
          </w:p>
        </w:tc>
      </w:tr>
      <w:tr w14:paraId="40EA9E72">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691E10A5">
            <w:pPr>
              <w:spacing w:after="65"/>
            </w:pPr>
            <w:r>
              <w:rPr>
                <w:rFonts w:ascii="微软雅黑" w:hAnsi="微软雅黑" w:eastAsia="微软雅黑"/>
                <w:sz w:val="19"/>
                <w:szCs w:val="19"/>
              </w:rPr>
              <w:t>敏感参数采集</w:t>
            </w:r>
          </w:p>
        </w:tc>
        <w:tc>
          <w:tcPr>
            <w:shd w:val="clear" w:color="auto" w:fill="F7FBFF"/>
            <w:tcMar>
              <w:top w:w="80" w:type="dxa"/>
              <w:left w:w="90" w:type="dxa"/>
              <w:bottom w:w="80" w:type="dxa"/>
              <w:right w:w="90" w:type="dxa"/>
            </w:tcMar>
          </w:tcPr>
          <w:p w14:paraId="67D34716">
            <w:pPr>
              <w:spacing w:after="65"/>
            </w:pPr>
            <w:r>
              <w:rPr>
                <w:rFonts w:ascii="微软雅黑" w:hAnsi="微软雅黑" w:eastAsia="微软雅黑"/>
                <w:sz w:val="19"/>
                <w:szCs w:val="19"/>
              </w:rPr>
              <w:t>可能采集用户隐私或业务敏感信息。</w:t>
            </w:r>
          </w:p>
        </w:tc>
        <w:tc>
          <w:tcPr>
            <w:shd w:val="clear" w:color="auto" w:fill="F7FBFF"/>
            <w:tcMar>
              <w:top w:w="80" w:type="dxa"/>
              <w:left w:w="90" w:type="dxa"/>
              <w:bottom w:w="80" w:type="dxa"/>
              <w:right w:w="90" w:type="dxa"/>
            </w:tcMar>
          </w:tcPr>
          <w:p w14:paraId="56624649">
            <w:pPr>
              <w:spacing w:after="65"/>
            </w:pPr>
            <w:r>
              <w:rPr>
                <w:rFonts w:ascii="微软雅黑" w:hAnsi="微软雅黑" w:eastAsia="微软雅黑"/>
                <w:sz w:val="19"/>
                <w:szCs w:val="19"/>
              </w:rPr>
              <w:t>默认脱敏、字段白名单、审计追踪、数据保留周期和访问权限控制。</w:t>
            </w:r>
          </w:p>
        </w:tc>
      </w:tr>
    </w:tbl>
    <w:p w14:paraId="0807C8C7">
      <w:pPr>
        <w:spacing w:before="0" w:after="80" w:line="320" w:lineRule="auto"/>
      </w:pPr>
    </w:p>
    <w:p w14:paraId="0608C20C">
      <w:pPr>
        <w:spacing w:before="0" w:after="140" w:line="320" w:lineRule="auto"/>
      </w:pPr>
      <w:r>
        <w:rPr>
          <w:rFonts w:ascii="微软雅黑" w:hAnsi="微软雅黑" w:eastAsia="微软雅黑"/>
        </w:rPr>
        <w:t>企划书可以大胆讲收益，但答辩或商务沟通时必须主动讲边界。主动讲清边界不是削弱产品，反而会让 lightprobe 更像一个真实工程产品，而不是只会喊口号的概念方案。</w:t>
      </w:r>
    </w:p>
    <w:p w14:paraId="23B79971">
      <w:pPr>
        <w:pStyle w:val="2"/>
        <w:spacing w:before="300" w:after="170" w:line="320" w:lineRule="auto"/>
      </w:pPr>
      <w:r>
        <w:rPr>
          <w:rFonts w:ascii="微软雅黑" w:hAnsi="微软雅黑" w:eastAsia="微软雅黑"/>
          <w:b/>
          <w:color w:val="1F4E79"/>
          <w:sz w:val="32"/>
          <w:szCs w:val="32"/>
        </w:rPr>
        <w:t>十二、模拟案例与答辩可用话术</w:t>
      </w:r>
    </w:p>
    <w:p w14:paraId="5E4682F9">
      <w:pPr>
        <w:pStyle w:val="3"/>
        <w:spacing w:before="230" w:after="120" w:line="320" w:lineRule="auto"/>
      </w:pPr>
      <w:r>
        <w:rPr>
          <w:rFonts w:ascii="微软雅黑" w:hAnsi="微软雅黑" w:eastAsia="微软雅黑"/>
          <w:b/>
          <w:color w:val="2F5597"/>
          <w:sz w:val="26"/>
          <w:szCs w:val="26"/>
        </w:rPr>
        <w:t>12.1 模拟案例：支付链路偶发超时</w:t>
      </w:r>
    </w:p>
    <w:p w14:paraId="784DAB4C">
      <w:pPr>
        <w:spacing w:before="0" w:after="140" w:line="320" w:lineRule="auto"/>
      </w:pPr>
      <w:r>
        <w:rPr>
          <w:rFonts w:ascii="微软雅黑" w:hAnsi="微软雅黑" w:eastAsia="微软雅黑"/>
        </w:rPr>
        <w:t>某支付服务在高峰期出现 0.3% 的偶发超时，日志只能看到下游 SDK 返回慢，但无法判断是请求参数异常、SDK 内部重试、系统调用阻塞还是内存分配抖动。传统方式需要加日志、灰度发布并等待复现。lightprobe 的做法是在灰度实例上动态 attach SDK 关键函数、malloc、clock_gettime 和 write，采集参数、返回值和 duration。10 分钟内发现某类参数触发 SDK 内部重试，研发无需再次发版即可获得证据。</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940"/>
        <w:gridCol w:w="3410"/>
        <w:gridCol w:w="4186"/>
      </w:tblGrid>
      <w:tr w14:paraId="0AD93960">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7B7F1BFB">
            <w:pPr>
              <w:spacing w:after="65"/>
            </w:pPr>
            <w:r>
              <w:rPr>
                <w:rFonts w:ascii="微软雅黑" w:hAnsi="微软雅黑" w:eastAsia="微软雅黑"/>
                <w:b/>
                <w:sz w:val="19"/>
                <w:szCs w:val="19"/>
              </w:rPr>
              <w:t>指标</w:t>
            </w:r>
          </w:p>
        </w:tc>
        <w:tc>
          <w:tcPr>
            <w:shd w:val="clear" w:color="auto" w:fill="D9EAF7"/>
            <w:tcMar>
              <w:top w:w="80" w:type="dxa"/>
              <w:left w:w="90" w:type="dxa"/>
              <w:bottom w:w="80" w:type="dxa"/>
              <w:right w:w="90" w:type="dxa"/>
            </w:tcMar>
          </w:tcPr>
          <w:p w14:paraId="43FC905B">
            <w:pPr>
              <w:spacing w:after="65"/>
            </w:pPr>
            <w:r>
              <w:rPr>
                <w:rFonts w:ascii="微软雅黑" w:hAnsi="微软雅黑" w:eastAsia="微软雅黑"/>
                <w:b/>
                <w:sz w:val="19"/>
                <w:szCs w:val="19"/>
              </w:rPr>
              <w:t>传统方式</w:t>
            </w:r>
          </w:p>
        </w:tc>
        <w:tc>
          <w:tcPr>
            <w:shd w:val="clear" w:color="auto" w:fill="D9EAF7"/>
            <w:tcMar>
              <w:top w:w="80" w:type="dxa"/>
              <w:left w:w="90" w:type="dxa"/>
              <w:bottom w:w="80" w:type="dxa"/>
              <w:right w:w="90" w:type="dxa"/>
            </w:tcMar>
          </w:tcPr>
          <w:p w14:paraId="55511872">
            <w:pPr>
              <w:spacing w:after="65"/>
            </w:pPr>
            <w:r>
              <w:rPr>
                <w:rFonts w:ascii="微软雅黑" w:hAnsi="微软雅黑" w:eastAsia="微软雅黑"/>
                <w:b/>
                <w:sz w:val="19"/>
                <w:szCs w:val="19"/>
              </w:rPr>
              <w:t>lightprobe 方式</w:t>
            </w:r>
          </w:p>
        </w:tc>
      </w:tr>
      <w:tr w14:paraId="320DE0B7">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6BA307BF">
            <w:pPr>
              <w:spacing w:after="65"/>
            </w:pPr>
            <w:r>
              <w:rPr>
                <w:rFonts w:ascii="微软雅黑" w:hAnsi="微软雅黑" w:eastAsia="微软雅黑"/>
                <w:sz w:val="19"/>
                <w:szCs w:val="19"/>
              </w:rPr>
              <w:t>诊断路径</w:t>
            </w:r>
          </w:p>
        </w:tc>
        <w:tc>
          <w:tcPr>
            <w:shd w:val="clear" w:color="auto" w:fill="F7FBFF"/>
            <w:tcMar>
              <w:top w:w="80" w:type="dxa"/>
              <w:left w:w="90" w:type="dxa"/>
              <w:bottom w:w="80" w:type="dxa"/>
              <w:right w:w="90" w:type="dxa"/>
            </w:tcMar>
          </w:tcPr>
          <w:p w14:paraId="1EB61D36">
            <w:pPr>
              <w:spacing w:after="65"/>
            </w:pPr>
            <w:r>
              <w:rPr>
                <w:rFonts w:ascii="微软雅黑" w:hAnsi="微软雅黑" w:eastAsia="微软雅黑"/>
                <w:sz w:val="19"/>
                <w:szCs w:val="19"/>
              </w:rPr>
              <w:t>加日志、发版、等待复现、二次确认。</w:t>
            </w:r>
          </w:p>
        </w:tc>
        <w:tc>
          <w:tcPr>
            <w:shd w:val="clear" w:color="auto" w:fill="F7FBFF"/>
            <w:tcMar>
              <w:top w:w="80" w:type="dxa"/>
              <w:left w:w="90" w:type="dxa"/>
              <w:bottom w:w="80" w:type="dxa"/>
              <w:right w:w="90" w:type="dxa"/>
            </w:tcMar>
          </w:tcPr>
          <w:p w14:paraId="7CA146EE">
            <w:pPr>
              <w:spacing w:after="65"/>
            </w:pPr>
            <w:r>
              <w:rPr>
                <w:rFonts w:ascii="微软雅黑" w:hAnsi="微软雅黑" w:eastAsia="微软雅黑"/>
                <w:sz w:val="19"/>
                <w:szCs w:val="19"/>
              </w:rPr>
              <w:t>动态 attach、采集事件、按参数聚合。</w:t>
            </w:r>
          </w:p>
        </w:tc>
      </w:tr>
      <w:tr w14:paraId="204D5FC6">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76021F72">
            <w:pPr>
              <w:spacing w:after="65"/>
            </w:pPr>
            <w:r>
              <w:rPr>
                <w:rFonts w:ascii="微软雅黑" w:hAnsi="微软雅黑" w:eastAsia="微软雅黑"/>
                <w:sz w:val="19"/>
                <w:szCs w:val="19"/>
              </w:rPr>
              <w:t>预计耗时</w:t>
            </w:r>
          </w:p>
        </w:tc>
        <w:tc>
          <w:tcPr>
            <w:tcMar>
              <w:top w:w="80" w:type="dxa"/>
              <w:left w:w="90" w:type="dxa"/>
              <w:bottom w:w="80" w:type="dxa"/>
              <w:right w:w="90" w:type="dxa"/>
            </w:tcMar>
          </w:tcPr>
          <w:p w14:paraId="01B71D61">
            <w:pPr>
              <w:spacing w:after="65"/>
            </w:pPr>
            <w:r>
              <w:rPr>
                <w:rFonts w:ascii="微软雅黑" w:hAnsi="微软雅黑" w:eastAsia="微软雅黑"/>
                <w:sz w:val="19"/>
                <w:szCs w:val="19"/>
              </w:rPr>
              <w:t>半天到 1 天。</w:t>
            </w:r>
          </w:p>
        </w:tc>
        <w:tc>
          <w:tcPr>
            <w:tcMar>
              <w:top w:w="80" w:type="dxa"/>
              <w:left w:w="90" w:type="dxa"/>
              <w:bottom w:w="80" w:type="dxa"/>
              <w:right w:w="90" w:type="dxa"/>
            </w:tcMar>
          </w:tcPr>
          <w:p w14:paraId="2DCDD24C">
            <w:pPr>
              <w:spacing w:after="65"/>
            </w:pPr>
            <w:r>
              <w:rPr>
                <w:rFonts w:ascii="微软雅黑" w:hAnsi="微软雅黑" w:eastAsia="微软雅黑"/>
                <w:sz w:val="19"/>
                <w:szCs w:val="19"/>
              </w:rPr>
              <w:t>30 分钟到 2 小时。</w:t>
            </w:r>
          </w:p>
        </w:tc>
      </w:tr>
      <w:tr w14:paraId="763E7886">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26F13396">
            <w:pPr>
              <w:spacing w:after="65"/>
            </w:pPr>
            <w:r>
              <w:rPr>
                <w:rFonts w:ascii="微软雅黑" w:hAnsi="微软雅黑" w:eastAsia="微软雅黑"/>
                <w:sz w:val="19"/>
                <w:szCs w:val="19"/>
              </w:rPr>
              <w:t>变更风险</w:t>
            </w:r>
          </w:p>
        </w:tc>
        <w:tc>
          <w:tcPr>
            <w:shd w:val="clear" w:color="auto" w:fill="F7FBFF"/>
            <w:tcMar>
              <w:top w:w="80" w:type="dxa"/>
              <w:left w:w="90" w:type="dxa"/>
              <w:bottom w:w="80" w:type="dxa"/>
              <w:right w:w="90" w:type="dxa"/>
            </w:tcMar>
          </w:tcPr>
          <w:p w14:paraId="50A896A2">
            <w:pPr>
              <w:spacing w:after="65"/>
            </w:pPr>
            <w:r>
              <w:rPr>
                <w:rFonts w:ascii="微软雅黑" w:hAnsi="微软雅黑" w:eastAsia="微软雅黑"/>
                <w:sz w:val="19"/>
                <w:szCs w:val="19"/>
              </w:rPr>
              <w:t>需要代码变更和灰度。</w:t>
            </w:r>
          </w:p>
        </w:tc>
        <w:tc>
          <w:tcPr>
            <w:shd w:val="clear" w:color="auto" w:fill="F7FBFF"/>
            <w:tcMar>
              <w:top w:w="80" w:type="dxa"/>
              <w:left w:w="90" w:type="dxa"/>
              <w:bottom w:w="80" w:type="dxa"/>
              <w:right w:w="90" w:type="dxa"/>
            </w:tcMar>
          </w:tcPr>
          <w:p w14:paraId="1E05A584">
            <w:pPr>
              <w:spacing w:after="65"/>
            </w:pPr>
            <w:r>
              <w:rPr>
                <w:rFonts w:ascii="微软雅黑" w:hAnsi="微软雅黑" w:eastAsia="微软雅黑"/>
                <w:sz w:val="19"/>
                <w:szCs w:val="19"/>
              </w:rPr>
              <w:t>短窗口动态观测，可 detach 回滚。</w:t>
            </w:r>
          </w:p>
        </w:tc>
      </w:tr>
      <w:tr w14:paraId="73B6AB0A">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7BA0436F">
            <w:pPr>
              <w:spacing w:after="65"/>
            </w:pPr>
            <w:r>
              <w:rPr>
                <w:rFonts w:ascii="微软雅黑" w:hAnsi="微软雅黑" w:eastAsia="微软雅黑"/>
                <w:sz w:val="19"/>
                <w:szCs w:val="19"/>
              </w:rPr>
              <w:t>输出证据</w:t>
            </w:r>
          </w:p>
        </w:tc>
        <w:tc>
          <w:tcPr>
            <w:tcMar>
              <w:top w:w="80" w:type="dxa"/>
              <w:left w:w="90" w:type="dxa"/>
              <w:bottom w:w="80" w:type="dxa"/>
              <w:right w:w="90" w:type="dxa"/>
            </w:tcMar>
          </w:tcPr>
          <w:p w14:paraId="4837DF4B">
            <w:pPr>
              <w:spacing w:after="65"/>
            </w:pPr>
            <w:r>
              <w:rPr>
                <w:rFonts w:ascii="微软雅黑" w:hAnsi="微软雅黑" w:eastAsia="微软雅黑"/>
                <w:sz w:val="19"/>
                <w:szCs w:val="19"/>
              </w:rPr>
              <w:t>新增日志和人工推断。</w:t>
            </w:r>
          </w:p>
        </w:tc>
        <w:tc>
          <w:tcPr>
            <w:tcMar>
              <w:top w:w="80" w:type="dxa"/>
              <w:left w:w="90" w:type="dxa"/>
              <w:bottom w:w="80" w:type="dxa"/>
              <w:right w:w="90" w:type="dxa"/>
            </w:tcMar>
          </w:tcPr>
          <w:p w14:paraId="300F592D">
            <w:pPr>
              <w:spacing w:after="65"/>
            </w:pPr>
            <w:r>
              <w:rPr>
                <w:rFonts w:ascii="微软雅黑" w:hAnsi="微软雅黑" w:eastAsia="微软雅黑"/>
                <w:sz w:val="19"/>
                <w:szCs w:val="19"/>
              </w:rPr>
              <w:t>函数参数、返回值、duration、线程和时间戳。</w:t>
            </w:r>
          </w:p>
        </w:tc>
      </w:tr>
    </w:tbl>
    <w:p w14:paraId="0FAB6CCE">
      <w:pPr>
        <w:spacing w:before="0" w:after="80" w:line="320" w:lineRule="auto"/>
      </w:pPr>
    </w:p>
    <w:p w14:paraId="6F39DFA7">
      <w:pPr>
        <w:pStyle w:val="3"/>
        <w:spacing w:before="230" w:after="120" w:line="320" w:lineRule="auto"/>
      </w:pPr>
      <w:r>
        <w:rPr>
          <w:rFonts w:ascii="微软雅黑" w:hAnsi="微软雅黑" w:eastAsia="微软雅黑"/>
          <w:b/>
          <w:color w:val="2F5597"/>
          <w:sz w:val="26"/>
          <w:szCs w:val="26"/>
        </w:rPr>
        <w:t>12.2 模拟案例：日志成本治理</w:t>
      </w:r>
    </w:p>
    <w:p w14:paraId="36DC3FB8">
      <w:pPr>
        <w:spacing w:before="0" w:after="140" w:line="320" w:lineRule="auto"/>
      </w:pPr>
      <w:r>
        <w:rPr>
          <w:rFonts w:ascii="微软雅黑" w:hAnsi="微软雅黑" w:eastAsia="微软雅黑"/>
        </w:rPr>
        <w:t>某服务为了排查偶发问题，长期打印大量 debug 日志，每月产生数十 TB 日志。引入 lightprobe 后，把部分低频使用的诊断日志改为故障窗口内动态探针采集，日志量下降，同时排障时能拿到更高密度的函数现场。这个场景适合向企业强调：lightprobe 不是让可观测性更贵，而是让可观测性更精确。</w:t>
      </w:r>
    </w:p>
    <w:p w14:paraId="23DE793E">
      <w:pPr>
        <w:pStyle w:val="3"/>
        <w:spacing w:before="230" w:after="120" w:line="320" w:lineRule="auto"/>
      </w:pPr>
      <w:r>
        <w:rPr>
          <w:rFonts w:ascii="微软雅黑" w:hAnsi="微软雅黑" w:eastAsia="微软雅黑"/>
          <w:b/>
          <w:color w:val="2F5597"/>
          <w:sz w:val="26"/>
          <w:szCs w:val="26"/>
        </w:rPr>
        <w:t>12.3 答辩可用话术</w:t>
      </w:r>
    </w:p>
    <w:p w14:paraId="047BAFD4">
      <w:pPr>
        <w:spacing w:before="0" w:after="80" w:line="320" w:lineRule="auto"/>
      </w:pPr>
      <w:r>
        <w:rPr>
          <w:rFonts w:ascii="微软雅黑" w:hAnsi="微软雅黑" w:eastAsia="微软雅黑"/>
        </w:rPr>
        <w:t>• 我们优化的不是安装阶段，而是探针触发后的热路径。安装和清理仍然需要 ptrace，这是控制面成本；函数高频触发时，用户态跳转能减少每次 trap 入内核的代价。</w:t>
      </w:r>
    </w:p>
    <w:p w14:paraId="47DBE470">
      <w:pPr>
        <w:spacing w:before="0" w:after="80" w:line="320" w:lineRule="auto"/>
      </w:pPr>
      <w:r>
        <w:rPr>
          <w:rFonts w:ascii="微软雅黑" w:hAnsi="微软雅黑" w:eastAsia="微软雅黑"/>
        </w:rPr>
        <w:t>• 我们不说 lightprobe 替代 eBPF 或 APM，它补的是函数级现场这块空白。APM 告诉你哪条链路慢，lightprobe 帮你看关键函数此刻传入什么、返回什么。</w:t>
      </w:r>
    </w:p>
    <w:p w14:paraId="5F3A3A98">
      <w:pPr>
        <w:spacing w:before="0" w:after="80" w:line="320" w:lineRule="auto"/>
      </w:pPr>
      <w:r>
        <w:rPr>
          <w:rFonts w:ascii="微软雅黑" w:hAnsi="微软雅黑" w:eastAsia="微软雅黑"/>
        </w:rPr>
        <w:t>• bpftime 证明用户态动态观测方向有产业价值；lightprobe 的优势是更轻、更直接，适合比赛原型和企业 POC 快速落地。</w:t>
      </w:r>
    </w:p>
    <w:p w14:paraId="2D3A1D31">
      <w:pPr>
        <w:spacing w:before="0" w:after="80" w:line="320" w:lineRule="auto"/>
      </w:pPr>
      <w:r>
        <w:rPr>
          <w:rFonts w:ascii="微软雅黑" w:hAnsi="微软雅黑" w:eastAsia="微软雅黑"/>
        </w:rPr>
        <w:t>• 商业价值不是凭空喊“降本增效”，而是可以拆成 MTTR、CPU overhead、诊断发版、日志成本、人力效率五个可测算项。</w:t>
      </w:r>
    </w:p>
    <w:p w14:paraId="5FD76D83">
      <w:pPr>
        <w:pStyle w:val="2"/>
        <w:spacing w:before="300" w:after="170" w:line="320" w:lineRule="auto"/>
      </w:pPr>
      <w:r>
        <w:rPr>
          <w:rFonts w:ascii="微软雅黑" w:hAnsi="微软雅黑" w:eastAsia="微软雅黑"/>
          <w:b/>
          <w:color w:val="1F4E79"/>
          <w:sz w:val="32"/>
          <w:szCs w:val="32"/>
        </w:rPr>
        <w:t>十三、阶段路线图与资源计划</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967"/>
        <w:gridCol w:w="645"/>
        <w:gridCol w:w="3071"/>
        <w:gridCol w:w="1316"/>
        <w:gridCol w:w="3207"/>
      </w:tblGrid>
      <w:tr w14:paraId="4C0F6BD5">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18E54221">
            <w:pPr>
              <w:spacing w:after="65"/>
            </w:pPr>
            <w:r>
              <w:rPr>
                <w:rFonts w:ascii="微软雅黑" w:hAnsi="微软雅黑" w:eastAsia="微软雅黑"/>
                <w:b/>
                <w:sz w:val="19"/>
                <w:szCs w:val="19"/>
              </w:rPr>
              <w:t>阶段</w:t>
            </w:r>
          </w:p>
        </w:tc>
        <w:tc>
          <w:tcPr>
            <w:shd w:val="clear" w:color="auto" w:fill="D9EAF7"/>
            <w:tcMar>
              <w:top w:w="80" w:type="dxa"/>
              <w:left w:w="90" w:type="dxa"/>
              <w:bottom w:w="80" w:type="dxa"/>
              <w:right w:w="90" w:type="dxa"/>
            </w:tcMar>
          </w:tcPr>
          <w:p w14:paraId="62814131">
            <w:pPr>
              <w:spacing w:after="65"/>
            </w:pPr>
            <w:r>
              <w:rPr>
                <w:rFonts w:ascii="微软雅黑" w:hAnsi="微软雅黑" w:eastAsia="微软雅黑"/>
                <w:b/>
                <w:sz w:val="19"/>
                <w:szCs w:val="19"/>
              </w:rPr>
              <w:t>周期</w:t>
            </w:r>
          </w:p>
        </w:tc>
        <w:tc>
          <w:tcPr>
            <w:shd w:val="clear" w:color="auto" w:fill="D9EAF7"/>
            <w:tcMar>
              <w:top w:w="80" w:type="dxa"/>
              <w:left w:w="90" w:type="dxa"/>
              <w:bottom w:w="80" w:type="dxa"/>
              <w:right w:w="90" w:type="dxa"/>
            </w:tcMar>
          </w:tcPr>
          <w:p w14:paraId="377E591E">
            <w:pPr>
              <w:spacing w:after="65"/>
            </w:pPr>
            <w:r>
              <w:rPr>
                <w:rFonts w:ascii="微软雅黑" w:hAnsi="微软雅黑" w:eastAsia="微软雅黑"/>
                <w:b/>
                <w:sz w:val="19"/>
                <w:szCs w:val="19"/>
              </w:rPr>
              <w:t>技术目标</w:t>
            </w:r>
          </w:p>
        </w:tc>
        <w:tc>
          <w:tcPr>
            <w:shd w:val="clear" w:color="auto" w:fill="D9EAF7"/>
            <w:tcMar>
              <w:top w:w="80" w:type="dxa"/>
              <w:left w:w="90" w:type="dxa"/>
              <w:bottom w:w="80" w:type="dxa"/>
              <w:right w:w="90" w:type="dxa"/>
            </w:tcMar>
          </w:tcPr>
          <w:p w14:paraId="2064E224">
            <w:pPr>
              <w:spacing w:after="65"/>
            </w:pPr>
            <w:r>
              <w:rPr>
                <w:rFonts w:ascii="微软雅黑" w:hAnsi="微软雅黑" w:eastAsia="微软雅黑"/>
                <w:b/>
                <w:sz w:val="19"/>
                <w:szCs w:val="19"/>
              </w:rPr>
              <w:t>商业目标</w:t>
            </w:r>
          </w:p>
        </w:tc>
        <w:tc>
          <w:tcPr>
            <w:shd w:val="clear" w:color="auto" w:fill="D9EAF7"/>
            <w:tcMar>
              <w:top w:w="80" w:type="dxa"/>
              <w:left w:w="90" w:type="dxa"/>
              <w:bottom w:w="80" w:type="dxa"/>
              <w:right w:w="90" w:type="dxa"/>
            </w:tcMar>
          </w:tcPr>
          <w:p w14:paraId="73E59D7D">
            <w:pPr>
              <w:spacing w:after="65"/>
            </w:pPr>
            <w:r>
              <w:rPr>
                <w:rFonts w:ascii="微软雅黑" w:hAnsi="微软雅黑" w:eastAsia="微软雅黑"/>
                <w:b/>
                <w:sz w:val="19"/>
                <w:szCs w:val="19"/>
              </w:rPr>
              <w:t>关键交付</w:t>
            </w:r>
          </w:p>
        </w:tc>
      </w:tr>
      <w:tr w14:paraId="023E9BDD">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28C3FA18">
            <w:pPr>
              <w:spacing w:after="65"/>
            </w:pPr>
            <w:r>
              <w:rPr>
                <w:rFonts w:ascii="微软雅黑" w:hAnsi="微软雅黑" w:eastAsia="微软雅黑"/>
                <w:sz w:val="19"/>
                <w:szCs w:val="19"/>
              </w:rPr>
              <w:t>0. 比赛原型</w:t>
            </w:r>
          </w:p>
        </w:tc>
        <w:tc>
          <w:tcPr>
            <w:shd w:val="clear" w:color="auto" w:fill="F7FBFF"/>
            <w:tcMar>
              <w:top w:w="80" w:type="dxa"/>
              <w:left w:w="90" w:type="dxa"/>
              <w:bottom w:w="80" w:type="dxa"/>
              <w:right w:w="90" w:type="dxa"/>
            </w:tcMar>
          </w:tcPr>
          <w:p w14:paraId="65CD47DF">
            <w:pPr>
              <w:spacing w:after="65"/>
            </w:pPr>
            <w:r>
              <w:rPr>
                <w:rFonts w:ascii="微软雅黑" w:hAnsi="微软雅黑" w:eastAsia="微软雅黑"/>
                <w:sz w:val="19"/>
                <w:szCs w:val="19"/>
              </w:rPr>
              <w:t>当前</w:t>
            </w:r>
          </w:p>
        </w:tc>
        <w:tc>
          <w:tcPr>
            <w:shd w:val="clear" w:color="auto" w:fill="F7FBFF"/>
            <w:tcMar>
              <w:top w:w="80" w:type="dxa"/>
              <w:left w:w="90" w:type="dxa"/>
              <w:bottom w:w="80" w:type="dxa"/>
              <w:right w:w="90" w:type="dxa"/>
            </w:tcMar>
          </w:tcPr>
          <w:p w14:paraId="30292B63">
            <w:pPr>
              <w:spacing w:after="65"/>
            </w:pPr>
            <w:r>
              <w:rPr>
                <w:rFonts w:ascii="微软雅黑" w:hAnsi="微软雅黑" w:eastAsia="微软雅黑"/>
                <w:sz w:val="19"/>
                <w:szCs w:val="19"/>
              </w:rPr>
              <w:t>F1-F7、benchmark、Demo、文档闭环。</w:t>
            </w:r>
          </w:p>
        </w:tc>
        <w:tc>
          <w:tcPr>
            <w:shd w:val="clear" w:color="auto" w:fill="F7FBFF"/>
            <w:tcMar>
              <w:top w:w="80" w:type="dxa"/>
              <w:left w:w="90" w:type="dxa"/>
              <w:bottom w:w="80" w:type="dxa"/>
              <w:right w:w="90" w:type="dxa"/>
            </w:tcMar>
          </w:tcPr>
          <w:p w14:paraId="3BA7FDB7">
            <w:pPr>
              <w:spacing w:after="65"/>
            </w:pPr>
            <w:r>
              <w:rPr>
                <w:rFonts w:ascii="微软雅黑" w:hAnsi="微软雅黑" w:eastAsia="微软雅黑"/>
                <w:sz w:val="19"/>
                <w:szCs w:val="19"/>
              </w:rPr>
              <w:t>证明技术路线可行。</w:t>
            </w:r>
          </w:p>
        </w:tc>
        <w:tc>
          <w:tcPr>
            <w:shd w:val="clear" w:color="auto" w:fill="F7FBFF"/>
            <w:tcMar>
              <w:top w:w="80" w:type="dxa"/>
              <w:left w:w="90" w:type="dxa"/>
              <w:bottom w:w="80" w:type="dxa"/>
              <w:right w:w="90" w:type="dxa"/>
            </w:tcMar>
          </w:tcPr>
          <w:p w14:paraId="03F94DA5">
            <w:pPr>
              <w:spacing w:after="65"/>
            </w:pPr>
            <w:r>
              <w:rPr>
                <w:rFonts w:ascii="微软雅黑" w:hAnsi="微软雅黑" w:eastAsia="微软雅黑"/>
                <w:sz w:val="19"/>
                <w:szCs w:val="19"/>
              </w:rPr>
              <w:t>README、测试脚本、benchmark_report、企划书、PPT。</w:t>
            </w:r>
          </w:p>
        </w:tc>
      </w:tr>
      <w:tr w14:paraId="3D2776A0">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2CE32277">
            <w:pPr>
              <w:spacing w:after="65"/>
            </w:pPr>
            <w:r>
              <w:rPr>
                <w:rFonts w:ascii="微软雅黑" w:hAnsi="微软雅黑" w:eastAsia="微软雅黑"/>
                <w:sz w:val="19"/>
                <w:szCs w:val="19"/>
              </w:rPr>
              <w:t>1. 内部工具版</w:t>
            </w:r>
          </w:p>
        </w:tc>
        <w:tc>
          <w:tcPr>
            <w:tcMar>
              <w:top w:w="80" w:type="dxa"/>
              <w:left w:w="90" w:type="dxa"/>
              <w:bottom w:w="80" w:type="dxa"/>
              <w:right w:w="90" w:type="dxa"/>
            </w:tcMar>
          </w:tcPr>
          <w:p w14:paraId="0624C1C4">
            <w:pPr>
              <w:spacing w:after="65"/>
            </w:pPr>
            <w:r>
              <w:rPr>
                <w:rFonts w:ascii="微软雅黑" w:hAnsi="微软雅黑" w:eastAsia="微软雅黑"/>
                <w:sz w:val="19"/>
                <w:szCs w:val="19"/>
              </w:rPr>
              <w:t>1-2 个月</w:t>
            </w:r>
          </w:p>
        </w:tc>
        <w:tc>
          <w:tcPr>
            <w:tcMar>
              <w:top w:w="80" w:type="dxa"/>
              <w:left w:w="90" w:type="dxa"/>
              <w:bottom w:w="80" w:type="dxa"/>
              <w:right w:w="90" w:type="dxa"/>
            </w:tcMar>
          </w:tcPr>
          <w:p w14:paraId="0ABBA58D">
            <w:pPr>
              <w:spacing w:after="65"/>
            </w:pPr>
            <w:r>
              <w:rPr>
                <w:rFonts w:ascii="微软雅黑" w:hAnsi="微软雅黑" w:eastAsia="微软雅黑"/>
                <w:sz w:val="19"/>
                <w:szCs w:val="19"/>
              </w:rPr>
              <w:t>稳定 CLI、更多函数模板、日志归档、脚本化 SOP。</w:t>
            </w:r>
          </w:p>
        </w:tc>
        <w:tc>
          <w:tcPr>
            <w:tcMar>
              <w:top w:w="80" w:type="dxa"/>
              <w:left w:w="90" w:type="dxa"/>
              <w:bottom w:w="80" w:type="dxa"/>
              <w:right w:w="90" w:type="dxa"/>
            </w:tcMar>
          </w:tcPr>
          <w:p w14:paraId="0E735425">
            <w:pPr>
              <w:spacing w:after="65"/>
            </w:pPr>
            <w:r>
              <w:rPr>
                <w:rFonts w:ascii="微软雅黑" w:hAnsi="微软雅黑" w:eastAsia="微软雅黑"/>
                <w:sz w:val="19"/>
                <w:szCs w:val="19"/>
              </w:rPr>
              <w:t>服务一个团队的排障和压测。</w:t>
            </w:r>
          </w:p>
        </w:tc>
        <w:tc>
          <w:tcPr>
            <w:tcMar>
              <w:top w:w="80" w:type="dxa"/>
              <w:left w:w="90" w:type="dxa"/>
              <w:bottom w:w="80" w:type="dxa"/>
              <w:right w:w="90" w:type="dxa"/>
            </w:tcMar>
          </w:tcPr>
          <w:p w14:paraId="73E3924F">
            <w:pPr>
              <w:spacing w:after="65"/>
            </w:pPr>
            <w:r>
              <w:rPr>
                <w:rFonts w:ascii="微软雅黑" w:hAnsi="微软雅黑" w:eastAsia="微软雅黑"/>
                <w:sz w:val="19"/>
                <w:szCs w:val="19"/>
              </w:rPr>
              <w:t>可复跑测试、故障复盘案例、基础 ROI。</w:t>
            </w:r>
          </w:p>
        </w:tc>
      </w:tr>
      <w:tr w14:paraId="5B8FA72C">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097D7F36">
            <w:pPr>
              <w:spacing w:after="65"/>
            </w:pPr>
            <w:r>
              <w:rPr>
                <w:rFonts w:ascii="微软雅黑" w:hAnsi="微软雅黑" w:eastAsia="微软雅黑"/>
                <w:sz w:val="19"/>
                <w:szCs w:val="19"/>
              </w:rPr>
              <w:t>2. Agent 版</w:t>
            </w:r>
          </w:p>
        </w:tc>
        <w:tc>
          <w:tcPr>
            <w:shd w:val="clear" w:color="auto" w:fill="F7FBFF"/>
            <w:tcMar>
              <w:top w:w="80" w:type="dxa"/>
              <w:left w:w="90" w:type="dxa"/>
              <w:bottom w:w="80" w:type="dxa"/>
              <w:right w:w="90" w:type="dxa"/>
            </w:tcMar>
          </w:tcPr>
          <w:p w14:paraId="412930BA">
            <w:pPr>
              <w:spacing w:after="65"/>
            </w:pPr>
            <w:r>
              <w:rPr>
                <w:rFonts w:ascii="微软雅黑" w:hAnsi="微软雅黑" w:eastAsia="微软雅黑"/>
                <w:sz w:val="19"/>
                <w:szCs w:val="19"/>
              </w:rPr>
              <w:t>3-4 个月</w:t>
            </w:r>
          </w:p>
        </w:tc>
        <w:tc>
          <w:tcPr>
            <w:shd w:val="clear" w:color="auto" w:fill="F7FBFF"/>
            <w:tcMar>
              <w:top w:w="80" w:type="dxa"/>
              <w:left w:w="90" w:type="dxa"/>
              <w:bottom w:w="80" w:type="dxa"/>
              <w:right w:w="90" w:type="dxa"/>
            </w:tcMar>
          </w:tcPr>
          <w:p w14:paraId="7890996E">
            <w:pPr>
              <w:spacing w:after="65"/>
            </w:pPr>
            <w:r>
              <w:rPr>
                <w:rFonts w:ascii="微软雅黑" w:hAnsi="微软雅黑" w:eastAsia="微软雅黑"/>
                <w:sz w:val="19"/>
                <w:szCs w:val="19"/>
              </w:rPr>
              <w:t>节点 Agent、权限隔离、自动过期、事件采样。</w:t>
            </w:r>
          </w:p>
        </w:tc>
        <w:tc>
          <w:tcPr>
            <w:shd w:val="clear" w:color="auto" w:fill="F7FBFF"/>
            <w:tcMar>
              <w:top w:w="80" w:type="dxa"/>
              <w:left w:w="90" w:type="dxa"/>
              <w:bottom w:w="80" w:type="dxa"/>
              <w:right w:w="90" w:type="dxa"/>
            </w:tcMar>
          </w:tcPr>
          <w:p w14:paraId="27ADBA5E">
            <w:pPr>
              <w:spacing w:after="65"/>
            </w:pPr>
            <w:r>
              <w:rPr>
                <w:rFonts w:ascii="微软雅黑" w:hAnsi="微软雅黑" w:eastAsia="微软雅黑"/>
                <w:sz w:val="19"/>
                <w:szCs w:val="19"/>
              </w:rPr>
              <w:t>进入测试/灰度环境。</w:t>
            </w:r>
          </w:p>
        </w:tc>
        <w:tc>
          <w:tcPr>
            <w:shd w:val="clear" w:color="auto" w:fill="F7FBFF"/>
            <w:tcMar>
              <w:top w:w="80" w:type="dxa"/>
              <w:left w:w="90" w:type="dxa"/>
              <w:bottom w:w="80" w:type="dxa"/>
              <w:right w:w="90" w:type="dxa"/>
            </w:tcMar>
          </w:tcPr>
          <w:p w14:paraId="31AFC49D">
            <w:pPr>
              <w:spacing w:after="65"/>
            </w:pPr>
            <w:r>
              <w:rPr>
                <w:rFonts w:ascii="微软雅黑" w:hAnsi="微软雅黑" w:eastAsia="微软雅黑"/>
                <w:sz w:val="19"/>
                <w:szCs w:val="19"/>
              </w:rPr>
              <w:t>Agent、配置中心、审计日志。</w:t>
            </w:r>
          </w:p>
        </w:tc>
      </w:tr>
      <w:tr w14:paraId="31C67333">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3B182C75">
            <w:pPr>
              <w:spacing w:after="65"/>
            </w:pPr>
            <w:r>
              <w:rPr>
                <w:rFonts w:ascii="微软雅黑" w:hAnsi="微软雅黑" w:eastAsia="微软雅黑"/>
                <w:sz w:val="19"/>
                <w:szCs w:val="19"/>
              </w:rPr>
              <w:t>3. 企业控制台</w:t>
            </w:r>
          </w:p>
        </w:tc>
        <w:tc>
          <w:tcPr>
            <w:tcMar>
              <w:top w:w="80" w:type="dxa"/>
              <w:left w:w="90" w:type="dxa"/>
              <w:bottom w:w="80" w:type="dxa"/>
              <w:right w:w="90" w:type="dxa"/>
            </w:tcMar>
          </w:tcPr>
          <w:p w14:paraId="7953B7CF">
            <w:pPr>
              <w:spacing w:after="65"/>
            </w:pPr>
            <w:r>
              <w:rPr>
                <w:rFonts w:ascii="微软雅黑" w:hAnsi="微软雅黑" w:eastAsia="微软雅黑"/>
                <w:sz w:val="19"/>
                <w:szCs w:val="19"/>
              </w:rPr>
              <w:t>6-9 个月</w:t>
            </w:r>
          </w:p>
        </w:tc>
        <w:tc>
          <w:tcPr>
            <w:tcMar>
              <w:top w:w="80" w:type="dxa"/>
              <w:left w:w="90" w:type="dxa"/>
              <w:bottom w:w="80" w:type="dxa"/>
              <w:right w:w="90" w:type="dxa"/>
            </w:tcMar>
          </w:tcPr>
          <w:p w14:paraId="1CD144B0">
            <w:pPr>
              <w:spacing w:after="65"/>
            </w:pPr>
            <w:r>
              <w:rPr>
                <w:rFonts w:ascii="微软雅黑" w:hAnsi="微软雅黑" w:eastAsia="微软雅黑"/>
                <w:sz w:val="19"/>
                <w:szCs w:val="19"/>
              </w:rPr>
              <w:t>RBAC、审批、可视化、事件检索、告警联动。</w:t>
            </w:r>
          </w:p>
        </w:tc>
        <w:tc>
          <w:tcPr>
            <w:tcMar>
              <w:top w:w="80" w:type="dxa"/>
              <w:left w:w="90" w:type="dxa"/>
              <w:bottom w:w="80" w:type="dxa"/>
              <w:right w:w="90" w:type="dxa"/>
            </w:tcMar>
          </w:tcPr>
          <w:p w14:paraId="175C27CB">
            <w:pPr>
              <w:spacing w:after="65"/>
            </w:pPr>
            <w:r>
              <w:rPr>
                <w:rFonts w:ascii="微软雅黑" w:hAnsi="微软雅黑" w:eastAsia="微软雅黑"/>
                <w:sz w:val="19"/>
                <w:szCs w:val="19"/>
              </w:rPr>
              <w:t>形成标准企业版。</w:t>
            </w:r>
          </w:p>
        </w:tc>
        <w:tc>
          <w:tcPr>
            <w:tcMar>
              <w:top w:w="80" w:type="dxa"/>
              <w:left w:w="90" w:type="dxa"/>
              <w:bottom w:w="80" w:type="dxa"/>
              <w:right w:w="90" w:type="dxa"/>
            </w:tcMar>
          </w:tcPr>
          <w:p w14:paraId="04CAA279">
            <w:pPr>
              <w:spacing w:after="65"/>
            </w:pPr>
            <w:r>
              <w:rPr>
                <w:rFonts w:ascii="微软雅黑" w:hAnsi="微软雅黑" w:eastAsia="微软雅黑"/>
                <w:sz w:val="19"/>
                <w:szCs w:val="19"/>
              </w:rPr>
              <w:t>Web 控制台、报表、租户隔离。</w:t>
            </w:r>
          </w:p>
        </w:tc>
      </w:tr>
      <w:tr w14:paraId="76EA409D">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17498E9F">
            <w:pPr>
              <w:spacing w:after="65"/>
            </w:pPr>
            <w:r>
              <w:rPr>
                <w:rFonts w:ascii="微软雅黑" w:hAnsi="微软雅黑" w:eastAsia="微软雅黑"/>
                <w:sz w:val="19"/>
                <w:szCs w:val="19"/>
              </w:rPr>
              <w:t>4. 生态增强版</w:t>
            </w:r>
          </w:p>
        </w:tc>
        <w:tc>
          <w:tcPr>
            <w:shd w:val="clear" w:color="auto" w:fill="F7FBFF"/>
            <w:tcMar>
              <w:top w:w="80" w:type="dxa"/>
              <w:left w:w="90" w:type="dxa"/>
              <w:bottom w:w="80" w:type="dxa"/>
              <w:right w:w="90" w:type="dxa"/>
            </w:tcMar>
          </w:tcPr>
          <w:p w14:paraId="764974DD">
            <w:pPr>
              <w:spacing w:after="65"/>
            </w:pPr>
            <w:r>
              <w:rPr>
                <w:rFonts w:ascii="微软雅黑" w:hAnsi="微软雅黑" w:eastAsia="微软雅黑"/>
                <w:sz w:val="19"/>
                <w:szCs w:val="19"/>
              </w:rPr>
              <w:t>9-12 个月</w:t>
            </w:r>
          </w:p>
        </w:tc>
        <w:tc>
          <w:tcPr>
            <w:shd w:val="clear" w:color="auto" w:fill="F7FBFF"/>
            <w:tcMar>
              <w:top w:w="80" w:type="dxa"/>
              <w:left w:w="90" w:type="dxa"/>
              <w:bottom w:w="80" w:type="dxa"/>
              <w:right w:w="90" w:type="dxa"/>
            </w:tcMar>
          </w:tcPr>
          <w:p w14:paraId="1CC91DB1">
            <w:pPr>
              <w:spacing w:after="65"/>
            </w:pPr>
            <w:r>
              <w:rPr>
                <w:rFonts w:ascii="微软雅黑" w:hAnsi="微软雅黑" w:eastAsia="微软雅黑"/>
                <w:sz w:val="19"/>
                <w:szCs w:val="19"/>
              </w:rPr>
              <w:t>ARM64、条件探针、perf/ftrace 合流、OpenTelemetry 接入。</w:t>
            </w:r>
          </w:p>
        </w:tc>
        <w:tc>
          <w:tcPr>
            <w:shd w:val="clear" w:color="auto" w:fill="F7FBFF"/>
            <w:tcMar>
              <w:top w:w="80" w:type="dxa"/>
              <w:left w:w="90" w:type="dxa"/>
              <w:bottom w:w="80" w:type="dxa"/>
              <w:right w:w="90" w:type="dxa"/>
            </w:tcMar>
          </w:tcPr>
          <w:p w14:paraId="6F20E25D">
            <w:pPr>
              <w:spacing w:after="65"/>
            </w:pPr>
            <w:r>
              <w:rPr>
                <w:rFonts w:ascii="微软雅黑" w:hAnsi="微软雅黑" w:eastAsia="微软雅黑"/>
                <w:sz w:val="19"/>
                <w:szCs w:val="19"/>
              </w:rPr>
              <w:t>支撑大型客户和云厂商合作。</w:t>
            </w:r>
          </w:p>
        </w:tc>
        <w:tc>
          <w:tcPr>
            <w:shd w:val="clear" w:color="auto" w:fill="F7FBFF"/>
            <w:tcMar>
              <w:top w:w="80" w:type="dxa"/>
              <w:left w:w="90" w:type="dxa"/>
              <w:bottom w:w="80" w:type="dxa"/>
              <w:right w:w="90" w:type="dxa"/>
            </w:tcMar>
          </w:tcPr>
          <w:p w14:paraId="6AB43267">
            <w:pPr>
              <w:spacing w:after="65"/>
            </w:pPr>
            <w:r>
              <w:rPr>
                <w:rFonts w:ascii="微软雅黑" w:hAnsi="微软雅黑" w:eastAsia="微软雅黑"/>
                <w:sz w:val="19"/>
                <w:szCs w:val="19"/>
              </w:rPr>
              <w:t>跨架构支持、平台集成、商业案例。</w:t>
            </w:r>
          </w:p>
        </w:tc>
      </w:tr>
    </w:tbl>
    <w:p w14:paraId="2B49673D">
      <w:pPr>
        <w:spacing w:before="0" w:after="80" w:line="320" w:lineRule="auto"/>
      </w:pPr>
    </w:p>
    <w:p w14:paraId="6E949725">
      <w:pPr>
        <w:pStyle w:val="3"/>
        <w:spacing w:before="230" w:after="120" w:line="320" w:lineRule="auto"/>
      </w:pPr>
      <w:r>
        <w:rPr>
          <w:rFonts w:ascii="微软雅黑" w:hAnsi="微软雅黑" w:eastAsia="微软雅黑"/>
          <w:b/>
          <w:color w:val="2F5597"/>
          <w:sz w:val="26"/>
          <w:szCs w:val="26"/>
        </w:rPr>
        <w:t>13.1 团队资源建议</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592"/>
        <w:gridCol w:w="560"/>
        <w:gridCol w:w="5346"/>
      </w:tblGrid>
      <w:tr w14:paraId="2A276CFF">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D9EAF7"/>
            <w:tcMar>
              <w:top w:w="80" w:type="dxa"/>
              <w:left w:w="90" w:type="dxa"/>
              <w:bottom w:w="80" w:type="dxa"/>
              <w:right w:w="90" w:type="dxa"/>
            </w:tcMar>
          </w:tcPr>
          <w:p w14:paraId="15B8DA97">
            <w:pPr>
              <w:spacing w:after="65"/>
            </w:pPr>
            <w:r>
              <w:rPr>
                <w:rFonts w:ascii="微软雅黑" w:hAnsi="微软雅黑" w:eastAsia="微软雅黑"/>
                <w:b/>
                <w:sz w:val="19"/>
                <w:szCs w:val="19"/>
              </w:rPr>
              <w:t>角色</w:t>
            </w:r>
          </w:p>
        </w:tc>
        <w:tc>
          <w:tcPr>
            <w:shd w:val="clear" w:color="auto" w:fill="D9EAF7"/>
            <w:tcMar>
              <w:top w:w="80" w:type="dxa"/>
              <w:left w:w="90" w:type="dxa"/>
              <w:bottom w:w="80" w:type="dxa"/>
              <w:right w:w="90" w:type="dxa"/>
            </w:tcMar>
          </w:tcPr>
          <w:p w14:paraId="5C99DA04">
            <w:pPr>
              <w:spacing w:after="65"/>
            </w:pPr>
            <w:r>
              <w:rPr>
                <w:rFonts w:ascii="微软雅黑" w:hAnsi="微软雅黑" w:eastAsia="微软雅黑"/>
                <w:b/>
                <w:sz w:val="19"/>
                <w:szCs w:val="19"/>
              </w:rPr>
              <w:t>人数</w:t>
            </w:r>
          </w:p>
        </w:tc>
        <w:tc>
          <w:tcPr>
            <w:shd w:val="clear" w:color="auto" w:fill="D9EAF7"/>
            <w:tcMar>
              <w:top w:w="80" w:type="dxa"/>
              <w:left w:w="90" w:type="dxa"/>
              <w:bottom w:w="80" w:type="dxa"/>
              <w:right w:w="90" w:type="dxa"/>
            </w:tcMar>
          </w:tcPr>
          <w:p w14:paraId="7F06B3EE">
            <w:pPr>
              <w:spacing w:after="65"/>
            </w:pPr>
            <w:r>
              <w:rPr>
                <w:rFonts w:ascii="微软雅黑" w:hAnsi="微软雅黑" w:eastAsia="微软雅黑"/>
                <w:b/>
                <w:sz w:val="19"/>
                <w:szCs w:val="19"/>
              </w:rPr>
              <w:t>职责</w:t>
            </w:r>
          </w:p>
        </w:tc>
      </w:tr>
      <w:tr w14:paraId="5AD3F36E">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2F8B5B27">
            <w:pPr>
              <w:spacing w:after="65"/>
            </w:pPr>
            <w:r>
              <w:rPr>
                <w:rFonts w:ascii="微软雅黑" w:hAnsi="微软雅黑" w:eastAsia="微软雅黑"/>
                <w:sz w:val="19"/>
                <w:szCs w:val="19"/>
              </w:rPr>
              <w:t>系统底层工程师</w:t>
            </w:r>
          </w:p>
        </w:tc>
        <w:tc>
          <w:tcPr>
            <w:shd w:val="clear" w:color="auto" w:fill="F7FBFF"/>
            <w:tcMar>
              <w:top w:w="80" w:type="dxa"/>
              <w:left w:w="90" w:type="dxa"/>
              <w:bottom w:w="80" w:type="dxa"/>
              <w:right w:w="90" w:type="dxa"/>
            </w:tcMar>
          </w:tcPr>
          <w:p w14:paraId="72A6BC0B">
            <w:pPr>
              <w:spacing w:after="65"/>
            </w:pPr>
            <w:r>
              <w:rPr>
                <w:rFonts w:ascii="微软雅黑" w:hAnsi="微软雅黑" w:eastAsia="微软雅黑"/>
                <w:sz w:val="19"/>
                <w:szCs w:val="19"/>
              </w:rPr>
              <w:t>2-3</w:t>
            </w:r>
          </w:p>
        </w:tc>
        <w:tc>
          <w:tcPr>
            <w:shd w:val="clear" w:color="auto" w:fill="F7FBFF"/>
            <w:tcMar>
              <w:top w:w="80" w:type="dxa"/>
              <w:left w:w="90" w:type="dxa"/>
              <w:bottom w:w="80" w:type="dxa"/>
              <w:right w:w="90" w:type="dxa"/>
            </w:tcMar>
          </w:tcPr>
          <w:p w14:paraId="16DE3D33">
            <w:pPr>
              <w:spacing w:after="65"/>
            </w:pPr>
            <w:r>
              <w:rPr>
                <w:rFonts w:ascii="微软雅黑" w:hAnsi="微软雅黑" w:eastAsia="微软雅黑"/>
                <w:sz w:val="19"/>
                <w:szCs w:val="19"/>
              </w:rPr>
              <w:t>ptrace、指令 patch、trampoline、runtime、跨架构支持。</w:t>
            </w:r>
          </w:p>
        </w:tc>
      </w:tr>
      <w:tr w14:paraId="3D737438">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35D13C98">
            <w:pPr>
              <w:spacing w:after="65"/>
            </w:pPr>
            <w:r>
              <w:rPr>
                <w:rFonts w:ascii="微软雅黑" w:hAnsi="微软雅黑" w:eastAsia="微软雅黑"/>
                <w:sz w:val="19"/>
                <w:szCs w:val="19"/>
              </w:rPr>
              <w:t>平台后端工程师</w:t>
            </w:r>
          </w:p>
        </w:tc>
        <w:tc>
          <w:tcPr>
            <w:tcMar>
              <w:top w:w="80" w:type="dxa"/>
              <w:left w:w="90" w:type="dxa"/>
              <w:bottom w:w="80" w:type="dxa"/>
              <w:right w:w="90" w:type="dxa"/>
            </w:tcMar>
          </w:tcPr>
          <w:p w14:paraId="344420F2">
            <w:pPr>
              <w:spacing w:after="65"/>
            </w:pPr>
            <w:r>
              <w:rPr>
                <w:rFonts w:ascii="微软雅黑" w:hAnsi="微软雅黑" w:eastAsia="微软雅黑"/>
                <w:sz w:val="19"/>
                <w:szCs w:val="19"/>
              </w:rPr>
              <w:t>1-2</w:t>
            </w:r>
          </w:p>
        </w:tc>
        <w:tc>
          <w:tcPr>
            <w:tcMar>
              <w:top w:w="80" w:type="dxa"/>
              <w:left w:w="90" w:type="dxa"/>
              <w:bottom w:w="80" w:type="dxa"/>
              <w:right w:w="90" w:type="dxa"/>
            </w:tcMar>
          </w:tcPr>
          <w:p w14:paraId="651ED305">
            <w:pPr>
              <w:spacing w:after="65"/>
            </w:pPr>
            <w:r>
              <w:rPr>
                <w:rFonts w:ascii="微软雅黑" w:hAnsi="微软雅黑" w:eastAsia="微软雅黑"/>
                <w:sz w:val="19"/>
                <w:szCs w:val="19"/>
              </w:rPr>
              <w:t>Agent、控制面、状态管理、事件存储、审计。</w:t>
            </w:r>
          </w:p>
        </w:tc>
      </w:tr>
      <w:tr w14:paraId="73DBE66C">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4B4527A2">
            <w:pPr>
              <w:spacing w:after="65"/>
            </w:pPr>
            <w:r>
              <w:rPr>
                <w:rFonts w:ascii="微软雅黑" w:hAnsi="微软雅黑" w:eastAsia="微软雅黑"/>
                <w:sz w:val="19"/>
                <w:szCs w:val="19"/>
              </w:rPr>
              <w:t>前端/产品工程师</w:t>
            </w:r>
          </w:p>
        </w:tc>
        <w:tc>
          <w:tcPr>
            <w:shd w:val="clear" w:color="auto" w:fill="F7FBFF"/>
            <w:tcMar>
              <w:top w:w="80" w:type="dxa"/>
              <w:left w:w="90" w:type="dxa"/>
              <w:bottom w:w="80" w:type="dxa"/>
              <w:right w:w="90" w:type="dxa"/>
            </w:tcMar>
          </w:tcPr>
          <w:p w14:paraId="318F0736">
            <w:pPr>
              <w:spacing w:after="65"/>
            </w:pPr>
            <w:r>
              <w:rPr>
                <w:rFonts w:ascii="微软雅黑" w:hAnsi="微软雅黑" w:eastAsia="微软雅黑"/>
                <w:sz w:val="19"/>
                <w:szCs w:val="19"/>
              </w:rPr>
              <w:t>1</w:t>
            </w:r>
          </w:p>
        </w:tc>
        <w:tc>
          <w:tcPr>
            <w:shd w:val="clear" w:color="auto" w:fill="F7FBFF"/>
            <w:tcMar>
              <w:top w:w="80" w:type="dxa"/>
              <w:left w:w="90" w:type="dxa"/>
              <w:bottom w:w="80" w:type="dxa"/>
              <w:right w:w="90" w:type="dxa"/>
            </w:tcMar>
          </w:tcPr>
          <w:p w14:paraId="345E4BD9">
            <w:pPr>
              <w:spacing w:after="65"/>
            </w:pPr>
            <w:r>
              <w:rPr>
                <w:rFonts w:ascii="微软雅黑" w:hAnsi="微软雅黑" w:eastAsia="微软雅黑"/>
                <w:sz w:val="19"/>
                <w:szCs w:val="19"/>
              </w:rPr>
              <w:t>探针管理控制台、事件查询、报表和可视化。</w:t>
            </w:r>
          </w:p>
        </w:tc>
      </w:tr>
      <w:tr w14:paraId="233DEACF">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6CFCB528">
            <w:pPr>
              <w:spacing w:after="65"/>
            </w:pPr>
            <w:r>
              <w:rPr>
                <w:rFonts w:ascii="微软雅黑" w:hAnsi="微软雅黑" w:eastAsia="微软雅黑"/>
                <w:sz w:val="19"/>
                <w:szCs w:val="19"/>
              </w:rPr>
              <w:t>SRE/测试工程师</w:t>
            </w:r>
          </w:p>
        </w:tc>
        <w:tc>
          <w:tcPr>
            <w:tcMar>
              <w:top w:w="80" w:type="dxa"/>
              <w:left w:w="90" w:type="dxa"/>
              <w:bottom w:w="80" w:type="dxa"/>
              <w:right w:w="90" w:type="dxa"/>
            </w:tcMar>
          </w:tcPr>
          <w:p w14:paraId="49D289B1">
            <w:pPr>
              <w:spacing w:after="65"/>
            </w:pPr>
            <w:r>
              <w:rPr>
                <w:rFonts w:ascii="微软雅黑" w:hAnsi="微软雅黑" w:eastAsia="微软雅黑"/>
                <w:sz w:val="19"/>
                <w:szCs w:val="19"/>
              </w:rPr>
              <w:t>1-2</w:t>
            </w:r>
          </w:p>
        </w:tc>
        <w:tc>
          <w:tcPr>
            <w:tcMar>
              <w:top w:w="80" w:type="dxa"/>
              <w:left w:w="90" w:type="dxa"/>
              <w:bottom w:w="80" w:type="dxa"/>
              <w:right w:w="90" w:type="dxa"/>
            </w:tcMar>
          </w:tcPr>
          <w:p w14:paraId="00D19D2B">
            <w:pPr>
              <w:spacing w:after="65"/>
            </w:pPr>
            <w:r>
              <w:rPr>
                <w:rFonts w:ascii="微软雅黑" w:hAnsi="微软雅黑" w:eastAsia="微软雅黑"/>
                <w:sz w:val="19"/>
                <w:szCs w:val="19"/>
              </w:rPr>
              <w:t>压测、稳定性、故障注入、POC 支持。</w:t>
            </w:r>
          </w:p>
        </w:tc>
      </w:tr>
      <w:tr w14:paraId="1A866ABE">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4D9586DA">
            <w:pPr>
              <w:spacing w:after="65"/>
            </w:pPr>
            <w:r>
              <w:rPr>
                <w:rFonts w:ascii="微软雅黑" w:hAnsi="微软雅黑" w:eastAsia="微软雅黑"/>
                <w:sz w:val="19"/>
                <w:szCs w:val="19"/>
              </w:rPr>
              <w:t>安全/合规顾问</w:t>
            </w:r>
          </w:p>
        </w:tc>
        <w:tc>
          <w:tcPr>
            <w:shd w:val="clear" w:color="auto" w:fill="F7FBFF"/>
            <w:tcMar>
              <w:top w:w="80" w:type="dxa"/>
              <w:left w:w="90" w:type="dxa"/>
              <w:bottom w:w="80" w:type="dxa"/>
              <w:right w:w="90" w:type="dxa"/>
            </w:tcMar>
          </w:tcPr>
          <w:p w14:paraId="65D6BD16">
            <w:pPr>
              <w:spacing w:after="65"/>
            </w:pPr>
            <w:r>
              <w:rPr>
                <w:rFonts w:ascii="微软雅黑" w:hAnsi="微软雅黑" w:eastAsia="微软雅黑"/>
                <w:sz w:val="19"/>
                <w:szCs w:val="19"/>
              </w:rPr>
              <w:t>兼职</w:t>
            </w:r>
          </w:p>
        </w:tc>
        <w:tc>
          <w:tcPr>
            <w:shd w:val="clear" w:color="auto" w:fill="F7FBFF"/>
            <w:tcMar>
              <w:top w:w="80" w:type="dxa"/>
              <w:left w:w="90" w:type="dxa"/>
              <w:bottom w:w="80" w:type="dxa"/>
              <w:right w:w="90" w:type="dxa"/>
            </w:tcMar>
          </w:tcPr>
          <w:p w14:paraId="38A71FE0">
            <w:pPr>
              <w:spacing w:after="65"/>
            </w:pPr>
            <w:r>
              <w:rPr>
                <w:rFonts w:ascii="微软雅黑" w:hAnsi="微软雅黑" w:eastAsia="微软雅黑"/>
                <w:sz w:val="19"/>
                <w:szCs w:val="19"/>
              </w:rPr>
              <w:t>权限边界、敏感数据脱敏、生产准入规范。</w:t>
            </w:r>
          </w:p>
        </w:tc>
      </w:tr>
    </w:tbl>
    <w:p w14:paraId="14AE54D7">
      <w:pPr>
        <w:spacing w:before="0" w:after="80" w:line="320" w:lineRule="auto"/>
      </w:pPr>
    </w:p>
    <w:p w14:paraId="5FA5D40A">
      <w:pPr>
        <w:pStyle w:val="3"/>
        <w:spacing w:before="230" w:after="120" w:line="320" w:lineRule="auto"/>
      </w:pPr>
      <w:r>
        <w:rPr>
          <w:rFonts w:ascii="微软雅黑" w:hAnsi="微软雅黑" w:eastAsia="微软雅黑"/>
          <w:b/>
          <w:color w:val="2F5597"/>
          <w:sz w:val="26"/>
          <w:szCs w:val="26"/>
        </w:rPr>
        <w:t>13.2 核心 KPI</w:t>
      </w:r>
    </w:p>
    <w:tbl>
      <w:tblPr>
        <w:tblStyle w:val="7"/>
        <w:tblW w:w="0" w:type="auto"/>
        <w:tblInd w:w="0" w:type="dxa"/>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Layout w:type="autofit"/>
        <w:tblCellMar>
          <w:top w:w="0" w:type="dxa"/>
          <w:left w:w="108" w:type="dxa"/>
          <w:bottom w:w="0" w:type="dxa"/>
          <w:right w:w="108" w:type="dxa"/>
        </w:tblCellMar>
      </w:tblPr>
      <w:tblGrid>
        <w:gridCol w:w="1510"/>
        <w:gridCol w:w="6757"/>
      </w:tblGrid>
      <w:tr w14:paraId="39DDA419">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PrEx>
        <w:tc>
          <w:tcPr>
            <w:shd w:val="clear" w:color="auto" w:fill="D9EAF7"/>
            <w:tcMar>
              <w:top w:w="80" w:type="dxa"/>
              <w:left w:w="90" w:type="dxa"/>
              <w:bottom w:w="80" w:type="dxa"/>
              <w:right w:w="90" w:type="dxa"/>
            </w:tcMar>
          </w:tcPr>
          <w:p w14:paraId="5572AFF5">
            <w:pPr>
              <w:spacing w:after="65"/>
            </w:pPr>
            <w:r>
              <w:rPr>
                <w:rFonts w:ascii="微软雅黑" w:hAnsi="微软雅黑" w:eastAsia="微软雅黑"/>
                <w:b/>
                <w:sz w:val="19"/>
                <w:szCs w:val="19"/>
              </w:rPr>
              <w:t>KPI</w:t>
            </w:r>
          </w:p>
        </w:tc>
        <w:tc>
          <w:tcPr>
            <w:shd w:val="clear" w:color="auto" w:fill="D9EAF7"/>
            <w:tcMar>
              <w:top w:w="80" w:type="dxa"/>
              <w:left w:w="90" w:type="dxa"/>
              <w:bottom w:w="80" w:type="dxa"/>
              <w:right w:w="90" w:type="dxa"/>
            </w:tcMar>
          </w:tcPr>
          <w:p w14:paraId="45FE2023">
            <w:pPr>
              <w:spacing w:after="65"/>
            </w:pPr>
            <w:r>
              <w:rPr>
                <w:rFonts w:ascii="微软雅黑" w:hAnsi="微软雅黑" w:eastAsia="微软雅黑"/>
                <w:b/>
                <w:sz w:val="19"/>
                <w:szCs w:val="19"/>
              </w:rPr>
              <w:t>目标</w:t>
            </w:r>
          </w:p>
        </w:tc>
      </w:tr>
      <w:tr w14:paraId="2BEA8247">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3A19AD5A">
            <w:pPr>
              <w:spacing w:after="65"/>
            </w:pPr>
            <w:r>
              <w:rPr>
                <w:rFonts w:ascii="微软雅黑" w:hAnsi="微软雅黑" w:eastAsia="微软雅黑"/>
                <w:sz w:val="19"/>
                <w:szCs w:val="19"/>
              </w:rPr>
              <w:t>探针开销</w:t>
            </w:r>
          </w:p>
        </w:tc>
        <w:tc>
          <w:tcPr>
            <w:shd w:val="clear" w:color="auto" w:fill="F7FBFF"/>
            <w:tcMar>
              <w:top w:w="80" w:type="dxa"/>
              <w:left w:w="90" w:type="dxa"/>
              <w:bottom w:w="80" w:type="dxa"/>
              <w:right w:w="90" w:type="dxa"/>
            </w:tcMar>
          </w:tcPr>
          <w:p w14:paraId="745818B4">
            <w:pPr>
              <w:spacing w:after="65"/>
            </w:pPr>
            <w:r>
              <w:rPr>
                <w:rFonts w:ascii="微软雅黑" w:hAnsi="微软雅黑" w:eastAsia="微软雅黑"/>
                <w:sz w:val="19"/>
                <w:szCs w:val="19"/>
              </w:rPr>
              <w:t>现代硬件 entry-only overhead 保持 &lt;1000ns；持续对比 kernel uprobe。</w:t>
            </w:r>
          </w:p>
        </w:tc>
      </w:tr>
      <w:tr w14:paraId="74F8A772">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72FB7792">
            <w:pPr>
              <w:spacing w:after="65"/>
            </w:pPr>
            <w:r>
              <w:rPr>
                <w:rFonts w:ascii="微软雅黑" w:hAnsi="微软雅黑" w:eastAsia="微软雅黑"/>
                <w:sz w:val="19"/>
                <w:szCs w:val="19"/>
              </w:rPr>
              <w:t>安装清理稳定性</w:t>
            </w:r>
          </w:p>
        </w:tc>
        <w:tc>
          <w:tcPr>
            <w:tcMar>
              <w:top w:w="80" w:type="dxa"/>
              <w:left w:w="90" w:type="dxa"/>
              <w:bottom w:w="80" w:type="dxa"/>
              <w:right w:w="90" w:type="dxa"/>
            </w:tcMar>
          </w:tcPr>
          <w:p w14:paraId="59536A1B">
            <w:pPr>
              <w:spacing w:after="65"/>
            </w:pPr>
            <w:r>
              <w:rPr>
                <w:rFonts w:ascii="微软雅黑" w:hAnsi="微软雅黑" w:eastAsia="微软雅黑"/>
                <w:sz w:val="19"/>
                <w:szCs w:val="19"/>
              </w:rPr>
              <w:t>attach/detach 成功率 &gt;99%；失败可自动回滚。</w:t>
            </w:r>
          </w:p>
        </w:tc>
      </w:tr>
      <w:tr w14:paraId="433F39A7">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46A6362A">
            <w:pPr>
              <w:spacing w:after="65"/>
            </w:pPr>
            <w:r>
              <w:rPr>
                <w:rFonts w:ascii="微软雅黑" w:hAnsi="微软雅黑" w:eastAsia="微软雅黑"/>
                <w:sz w:val="19"/>
                <w:szCs w:val="19"/>
              </w:rPr>
              <w:t>MTTR 改善</w:t>
            </w:r>
          </w:p>
        </w:tc>
        <w:tc>
          <w:tcPr>
            <w:shd w:val="clear" w:color="auto" w:fill="F7FBFF"/>
            <w:tcMar>
              <w:top w:w="80" w:type="dxa"/>
              <w:left w:w="90" w:type="dxa"/>
              <w:bottom w:w="80" w:type="dxa"/>
              <w:right w:w="90" w:type="dxa"/>
            </w:tcMar>
          </w:tcPr>
          <w:p w14:paraId="21822A7F">
            <w:pPr>
              <w:spacing w:after="65"/>
            </w:pPr>
            <w:r>
              <w:rPr>
                <w:rFonts w:ascii="微软雅黑" w:hAnsi="微软雅黑" w:eastAsia="微软雅黑"/>
                <w:sz w:val="19"/>
                <w:szCs w:val="19"/>
              </w:rPr>
              <w:t>POC 服务中复杂问题定位时间下降 20%-40%。</w:t>
            </w:r>
          </w:p>
        </w:tc>
      </w:tr>
      <w:tr w14:paraId="5C9FEFE0">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20E6A50C">
            <w:pPr>
              <w:spacing w:after="65"/>
            </w:pPr>
            <w:r>
              <w:rPr>
                <w:rFonts w:ascii="微软雅黑" w:hAnsi="微软雅黑" w:eastAsia="微软雅黑"/>
                <w:sz w:val="19"/>
                <w:szCs w:val="19"/>
              </w:rPr>
              <w:t>诊断发版减少</w:t>
            </w:r>
          </w:p>
        </w:tc>
        <w:tc>
          <w:tcPr>
            <w:tcMar>
              <w:top w:w="80" w:type="dxa"/>
              <w:left w:w="90" w:type="dxa"/>
              <w:bottom w:w="80" w:type="dxa"/>
              <w:right w:w="90" w:type="dxa"/>
            </w:tcMar>
          </w:tcPr>
          <w:p w14:paraId="34E3ABD5">
            <w:pPr>
              <w:spacing w:after="65"/>
            </w:pPr>
            <w:r>
              <w:rPr>
                <w:rFonts w:ascii="微软雅黑" w:hAnsi="微软雅黑" w:eastAsia="微软雅黑"/>
                <w:sz w:val="19"/>
                <w:szCs w:val="19"/>
              </w:rPr>
              <w:t>POC 团队临时诊断发布次数下降 30% 以上。</w:t>
            </w:r>
          </w:p>
        </w:tc>
      </w:tr>
      <w:tr w14:paraId="0B10DA86">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shd w:val="clear" w:color="auto" w:fill="F7FBFF"/>
            <w:tcMar>
              <w:top w:w="80" w:type="dxa"/>
              <w:left w:w="90" w:type="dxa"/>
              <w:bottom w:w="80" w:type="dxa"/>
              <w:right w:w="90" w:type="dxa"/>
            </w:tcMar>
          </w:tcPr>
          <w:p w14:paraId="4A43B483">
            <w:pPr>
              <w:spacing w:after="65"/>
            </w:pPr>
            <w:r>
              <w:rPr>
                <w:rFonts w:ascii="微软雅黑" w:hAnsi="微软雅黑" w:eastAsia="微软雅黑"/>
                <w:sz w:val="19"/>
                <w:szCs w:val="19"/>
              </w:rPr>
              <w:t>事件治理</w:t>
            </w:r>
          </w:p>
        </w:tc>
        <w:tc>
          <w:tcPr>
            <w:shd w:val="clear" w:color="auto" w:fill="F7FBFF"/>
            <w:tcMar>
              <w:top w:w="80" w:type="dxa"/>
              <w:left w:w="90" w:type="dxa"/>
              <w:bottom w:w="80" w:type="dxa"/>
              <w:right w:w="90" w:type="dxa"/>
            </w:tcMar>
          </w:tcPr>
          <w:p w14:paraId="745822A9">
            <w:pPr>
              <w:spacing w:after="65"/>
            </w:pPr>
            <w:r>
              <w:rPr>
                <w:rFonts w:ascii="微软雅黑" w:hAnsi="微软雅黑" w:eastAsia="微软雅黑"/>
                <w:sz w:val="19"/>
                <w:szCs w:val="19"/>
              </w:rPr>
              <w:t>100% 探针操作有审计；100% 生产探针有过期策略。</w:t>
            </w:r>
          </w:p>
        </w:tc>
      </w:tr>
      <w:tr w14:paraId="7D45F112">
        <w:tblPrEx>
          <w:tblBorders>
            <w:top w:val="single" w:color="BFBFBF" w:sz="6" w:space="0"/>
            <w:left w:val="single" w:color="BFBFBF" w:sz="6" w:space="0"/>
            <w:bottom w:val="single" w:color="BFBFBF" w:sz="6" w:space="0"/>
            <w:right w:val="single" w:color="BFBFBF" w:sz="6" w:space="0"/>
            <w:insideH w:val="single" w:color="D9D9D9" w:sz="6" w:space="0"/>
            <w:insideV w:val="single" w:color="D9D9D9" w:sz="6" w:space="0"/>
          </w:tblBorders>
          <w:tblCellMar>
            <w:top w:w="0" w:type="dxa"/>
            <w:left w:w="108" w:type="dxa"/>
            <w:bottom w:w="0" w:type="dxa"/>
            <w:right w:w="108" w:type="dxa"/>
          </w:tblCellMar>
        </w:tblPrEx>
        <w:tc>
          <w:tcPr>
            <w:tcMar>
              <w:top w:w="80" w:type="dxa"/>
              <w:left w:w="90" w:type="dxa"/>
              <w:bottom w:w="80" w:type="dxa"/>
              <w:right w:w="90" w:type="dxa"/>
            </w:tcMar>
          </w:tcPr>
          <w:p w14:paraId="09495A4A">
            <w:pPr>
              <w:spacing w:after="65"/>
            </w:pPr>
            <w:r>
              <w:rPr>
                <w:rFonts w:ascii="微软雅黑" w:hAnsi="微软雅黑" w:eastAsia="微软雅黑"/>
                <w:sz w:val="19"/>
                <w:szCs w:val="19"/>
              </w:rPr>
              <w:t>客户采纳</w:t>
            </w:r>
          </w:p>
        </w:tc>
        <w:tc>
          <w:tcPr>
            <w:tcMar>
              <w:top w:w="80" w:type="dxa"/>
              <w:left w:w="90" w:type="dxa"/>
              <w:bottom w:w="80" w:type="dxa"/>
              <w:right w:w="90" w:type="dxa"/>
            </w:tcMar>
          </w:tcPr>
          <w:p w14:paraId="6CCEE2C6">
            <w:pPr>
              <w:spacing w:after="65"/>
            </w:pPr>
            <w:r>
              <w:rPr>
                <w:rFonts w:ascii="微软雅黑" w:hAnsi="微软雅黑" w:eastAsia="微软雅黑"/>
                <w:sz w:val="19"/>
                <w:szCs w:val="19"/>
              </w:rPr>
              <w:t>试点团队至少形成 3 个可复用探针模板。</w:t>
            </w:r>
          </w:p>
        </w:tc>
      </w:tr>
    </w:tbl>
    <w:p w14:paraId="3518BD53">
      <w:pPr>
        <w:spacing w:before="0" w:after="80" w:line="320" w:lineRule="auto"/>
      </w:pPr>
    </w:p>
    <w:p w14:paraId="029823EC">
      <w:pPr>
        <w:pStyle w:val="2"/>
        <w:spacing w:before="300" w:after="170" w:line="320" w:lineRule="auto"/>
      </w:pPr>
      <w:r>
        <w:rPr>
          <w:rFonts w:ascii="微软雅黑" w:hAnsi="微软雅黑" w:eastAsia="微软雅黑"/>
          <w:b/>
          <w:color w:val="1F4E79"/>
          <w:sz w:val="32"/>
          <w:szCs w:val="32"/>
        </w:rPr>
        <w:t>十四、企划结论</w:t>
      </w:r>
    </w:p>
    <w:p w14:paraId="3FD4220E">
      <w:pPr>
        <w:spacing w:before="0" w:after="140" w:line="320" w:lineRule="auto"/>
      </w:pPr>
      <w:r>
        <w:rPr>
          <w:rFonts w:ascii="微软雅黑" w:hAnsi="微软雅黑" w:eastAsia="微软雅黑"/>
        </w:rPr>
        <w:t>lightprobe 可以被包装为一个非常有商业想象力的企业级系统软件产品：它不是再造一个 APM，也不是简单复制 bpftime，而是在“生产现场函数级观测”这个痛点上做更轻、更直接、更可控的方案。它的价值不是让工程师多一个命令行工具，而是让企业在事故最贵、时间最紧、信息最少的时候，能用低侵入方式拿到关键证据。</w:t>
      </w:r>
    </w:p>
    <w:p w14:paraId="6FA7A3DC">
      <w:pPr>
        <w:spacing w:before="0" w:after="140" w:line="320" w:lineRule="auto"/>
      </w:pPr>
      <w:r>
        <w:rPr>
          <w:rFonts w:ascii="微软雅黑" w:hAnsi="微软雅黑" w:eastAsia="微软雅黑"/>
        </w:rPr>
        <w:t>从收益角度看，lightprobe 同时命中五类成本：MTTR、CPU overhead、诊断发版、日志存储、人力效率。对于中型企业，它有机会带来百万元级年化收益；对于大型核心业务系统，只要缩短一次重大故障的定位时间，就可能覆盖工具全年投入。</w:t>
      </w:r>
    </w:p>
    <w:p w14:paraId="018268B3">
      <w:pPr>
        <w:spacing w:before="0" w:after="140" w:line="320" w:lineRule="auto"/>
      </w:pPr>
      <w:r>
        <w:rPr>
          <w:rFonts w:ascii="微软雅黑" w:hAnsi="微软雅黑" w:eastAsia="微软雅黑"/>
        </w:rPr>
        <w:t>从技术趋势看，bpftime 等开源项目已经证明用户态观测和绕过内核热路径开销具备现实价值。lightprobe 在此基础上选择更聚焦的产品切入：先做轻量动态探针，先让企业看见函数现场，再逐步走向权限治理、可视化、事件合流和跨架构支持。</w:t>
      </w:r>
    </w:p>
    <w:p w14:paraId="7630410F">
      <w:pPr>
        <w:spacing w:before="0" w:after="140" w:line="320" w:lineRule="auto"/>
      </w:pPr>
      <w:r>
        <w:rPr>
          <w:rFonts w:ascii="微软雅黑" w:hAnsi="微软雅黑" w:eastAsia="微软雅黑"/>
        </w:rPr>
        <w:t>最终愿景：让企业线上排障从“加日志、等复现、重启服务”升级为“按需插入、即时观测、证据驱动、可审计回滚”。</w:t>
      </w:r>
      <w:bookmarkStart w:id="0" w:name="_GoBack"/>
      <w:bookmarkEnd w:id="0"/>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629300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0" w:lineRule="auto"/>
    </w:pPr>
    <w:rPr>
      <w:rFonts w:ascii="微软雅黑" w:hAnsi="微软雅黑" w:eastAsia="微软雅黑"/>
      <w:sz w:val="22"/>
      <w:szCs w:val="22"/>
    </w:rPr>
  </w:style>
  <w:style w:type="paragraph" w:styleId="2">
    <w:name w:val="heading 1"/>
    <w:basedOn w:val="1"/>
    <w:next w:val="1"/>
    <w:qFormat/>
    <w:uiPriority w:val="0"/>
    <w:rPr>
      <w:b/>
      <w:color w:val="1F4E79"/>
      <w:sz w:val="32"/>
      <w:szCs w:val="32"/>
    </w:rPr>
  </w:style>
  <w:style w:type="paragraph" w:styleId="3">
    <w:name w:val="heading 2"/>
    <w:basedOn w:val="1"/>
    <w:next w:val="1"/>
    <w:qFormat/>
    <w:uiPriority w:val="0"/>
    <w:rPr>
      <w:b/>
      <w:color w:val="2F5597"/>
      <w:sz w:val="26"/>
      <w:szCs w:val="26"/>
    </w:rPr>
  </w:style>
  <w:style w:type="paragraph" w:styleId="4">
    <w:name w:val="heading 3"/>
    <w:basedOn w:val="1"/>
    <w:next w:val="1"/>
    <w:qFormat/>
    <w:uiPriority w:val="0"/>
    <w:rPr>
      <w:b/>
      <w:color w:val="365F91"/>
      <w:sz w:val="23"/>
      <w:szCs w:val="23"/>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Title"/>
    <w:basedOn w:val="1"/>
    <w:next w:val="1"/>
    <w:qFormat/>
    <w:uiPriority w:val="0"/>
    <w:rPr>
      <w:b/>
      <w:color w:val="17365D"/>
      <w:sz w:val="44"/>
      <w:szCs w:val="44"/>
    </w:rPr>
  </w:style>
  <w:style w:type="table" w:styleId="7">
    <w:name w:val="Table Grid"/>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Quote"/>
    <w:basedOn w:val="1"/>
    <w:qFormat/>
    <w:uiPriority w:val="0"/>
    <w:pPr>
      <w:ind w:left="360" w:right="360"/>
    </w:pPr>
    <w:rPr>
      <w:i/>
      <w:color w:val="66666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lightprobe</Company>
  <Pages>22</Pages>
  <Words>3267</Words>
  <Characters>4442</Characters>
  <TotalTime>0</TotalTime>
  <ScaleCrop>false</ScaleCrop>
  <LinksUpToDate>false</LinksUpToDate>
  <CharactersWithSpaces>4697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2026-06-24T08:36:00Z</dcterms:created>
  <dc:creator>Codex</dc:creator>
  <cp:keywords>lightprobe,dynamic tracing,observability,bpftime,enterprise,ROI</cp:keywords>
  <cp:lastModifiedBy>黎耀辉</cp:lastModifiedBy>
  <dcterms:modified xsi:type="dcterms:W3CDTF">2026-06-24T09:03:44Z</dcterms:modified>
  <dc:subject>Lightprobe business plan expanded</dc:subject>
  <dc:title>lightprobe 企业级轻量动态探针企划书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eyJoZGlkIjoiMzA5N2JmZDNkNDMzZDM0YmZiNjA3M2Q1MTBiYWQ0MjkiLCJ1c2VySWQiOiIxMjE5MTY3NzMyIn0=</vt:lpwstr>
  </property>
  <property fmtid="{D5CDD505-2E9C-101B-9397-08002B2CF9AE}" pid="3" name="KSOProductBuildVer">
    <vt:lpwstr>2052-12.1.0.26895</vt:lpwstr>
  </property>
  <property fmtid="{D5CDD505-2E9C-101B-9397-08002B2CF9AE}" pid="4" name="ICV">
    <vt:lpwstr>93474E68ECEB4D8A86BEA5F98D596E50_12</vt:lpwstr>
  </property>
</Properties>
</file>