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p>
      <w:pPr>
        <w:pStyle w:val="1"/>
      </w:pPr>
      <w:r>
        <w:t xml:space="preserve">縦書きの文書</w:t>
      </w:r>
    </w:p>
    <w:p>
      <w:pPr>
        <w:ind w:firstLineChars="100" w:firstLine="210"/>
      </w:pPr>
      <w:r>
        <w:t xml:space="preserve">縦書きでは、行は上から下へ進み、右から左へ並びます。漢字や仮名は正立し、句読点は右上に寄ります。長音記号「ー」やかっこは行と一緒に回ります。</w:t>
      </w:r>
    </w:p>
    <w:p>
      <w:pPr>
        <w:ind w:firstLineChars="100" w:firstLine="210"/>
      </w:pPr>
      <w:r>
        <w:t xml:space="preserve">英字のWordや数字の2026は、横に倒して組みます。小さな「っ」や「ゃ」も右上に寄せます。</w:t>
      </w:r>
      <w:r>
        <w:rPr>
          <w:rStyle w:val="FootnoteReference"/>
        </w:rPr>
        <w:footnoteReference w:id="1"/>
      </w:r>
    </w:p>
    <w:p>
      <w:pPr>
        <w:ind w:firstLineChars="100" w:firstLine="210"/>
      </w:pPr>
      <w:r>
        <w:rPr>
          <w:em w:val="comma"/>
        </w:rPr>
        <w:t xml:space="preserve">傍点</w:t>
      </w:r>
      <w:r>
        <w:t xml:space="preserve">を付けた言葉と、</w:t>
      </w:r>
      <w:r>
        <w:rPr>
          <w:u w:val="single"/>
        </w:rPr>
        <w:t xml:space="preserve">傍線</w:t>
      </w:r>
      <w:r>
        <w:t xml:space="preserve">を引いた言葉。</w:t>
      </w:r>
    </w:p>
    <w:p>
      <w:pPr>
        <w:numPr>
          <w:ilvl w:val="0"/>
          <w:numId w:val="3"/>
        </w:numPr>
      </w:pPr>
      <w:r>
        <w:t xml:space="preserve">目的を定める。</w:t>
      </w:r>
    </w:p>
    <w:p>
      <w:pPr>
        <w:numPr>
          <w:ilvl w:val="0"/>
          <w:numId w:val="3"/>
        </w:numPr>
      </w:pPr>
      <w:r>
        <w:t xml:space="preserve">適用範囲を定める。</w:t>
      </w:r>
    </w:p>
    <w:p>
      <w:pPr>
        <w:ind w:firstLineChars="100" w:firstLine="210"/>
      </w:pPr>
      <w:r>
        <w:t xml:space="preserve">2026年</w:t>
      </w:r>
      <w:r>
        <w:rPr>
          <w:eastAsianLayout w:id="1" w:vert="1"/>
        </w:rPr>
        <w:t xml:space="preserve">10</w:t>
      </w:r>
      <w:r>
        <w:t xml:space="preserve">月</w:t>
      </w:r>
      <w:r>
        <w:rPr>
          <w:eastAsianLayout w:id="1" w:vert="1"/>
        </w:rPr>
        <w:t xml:space="preserve">26</w:t>
      </w:r>
      <w:r>
        <w:t xml:space="preserve">日、</w:t>
      </w:r>
      <w:r>
        <w:rPr>
          <w:eastAsianLayout w:id="2" w:vert="1" w:vertCompress="1"/>
        </w:rPr>
        <w:t xml:space="preserve">100</w:t>
      </w:r>
      <w:r>
        <w:t xml:space="preserve">個の例。</w:t>
      </w:r>
    </w:p>
    <w:p>
      <w:r>
        <w:t xml:space="preserve">図は行の中で正立します</w:t>
      </w:r>
      <w:r>
        <w:drawing>
          <wp:inline distT="0" distB="0" distL="0" distR="0">
            <wp:extent cx="609600" cy="406400"/>
            <wp:effectExtent l="0" t="0" r="0" b="0"/>
            <wp:docPr id="10" name="Picture 1" descr="A small picture"/>
            <a:graphic>
              <a:graphicData uri="http://schemas.openxmlformats.org/drawingml/2006/picture">
                <pic:pic>
                  <pic:nvPicPr>
                    <pic:cNvPr id="10" name="Picture 1"/>
                    <pic:cNvPicPr/>
                  </pic:nvPicPr>
                  <pic:blipFill>
                    <a:blip r:embed="rIdPhoto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。</w:t>
      </w:r>
    </w:p>
    <w:tbl>
      <w:tblPr>
        <w:tblW w:w="55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00"/>
        <w:gridCol w:w="4000"/>
      </w:tblGrid>
      <w:tr>
        <w:tc>
          <w:tcPr>
            <w:tcW w:w="1500" w:type="dxa"/>
          </w:tcPr>
          <w:p>
            <w:pPr>
              <w:jc w:val="left"/>
            </w:pPr>
            <w:r>
              <w:t xml:space="preserve">項目</w:t>
            </w:r>
          </w:p>
        </w:tc>
        <w:tc>
          <w:tcPr>
            <w:tcW w:w="4000" w:type="dxa"/>
          </w:tcPr>
          <w:p>
            <w:pPr>
              <w:jc w:val="left"/>
            </w:pPr>
            <w:r>
              <w:t xml:space="preserve">説明</w:t>
            </w:r>
          </w:p>
        </w:tc>
      </w:tr>
      <w:tr>
        <w:tc>
          <w:tcPr>
            <w:tcW w:w="1500" w:type="dxa"/>
          </w:tcPr>
          <w:p>
            <w:pPr>
              <w:jc w:val="left"/>
            </w:pPr>
            <w:r>
              <w:t xml:space="preserve">縦書き</w:t>
            </w:r>
          </w:p>
        </w:tc>
        <w:tc>
          <w:tcPr>
            <w:tcW w:w="4000" w:type="dxa"/>
          </w:tcPr>
          <w:p>
            <w:pPr>
              <w:jc w:val="left"/>
            </w:pPr>
            <w:r>
              <w:t xml:space="preserve">表も縦に組まれます。</w:t>
            </w:r>
          </w:p>
        </w:tc>
      </w:tr>
    </w:tbl>
    <w:p>
      <w:pPr>
        <w:ind w:firstLineChars="100" w:firstLine="210"/>
      </w:pPr>
      <w:r>
        <w:t xml:space="preserve">縦書きでは、行は上から下へ進み、右から左へ並びます。漢字や仮名は正立し、句読点は右上に寄ります。長音記号「ー」やかっこは行と一緒に回ります。英字のWordや数字の2026は、横に倒して組みます。小さな「っ」や「ゃ」も右上に寄せます。</w:t>
      </w:r>
    </w:p>
    <w:p>
      <w:pPr>
        <w:ind w:firstLineChars="100" w:firstLine="210"/>
      </w:pPr>
      <w:r>
        <w:t xml:space="preserve">縦書きでは、行は上から下へ進み、右から左へ並びます。漢字や仮名は正立し、句読点は右上に寄ります。長音記号「ー」やかっこは行と一緒に回ります。英字のWordや数字の2026は、横に倒して組みます。小さな「っ」や「ゃ」も右上に寄せます。</w:t>
      </w:r>
    </w:p>
    <w:p>
      <w:pPr>
        <w:ind w:firstLineChars="100" w:firstLine="210"/>
      </w:pPr>
      <w:r>
        <w:t xml:space="preserve">縦書きでは、行は上から下へ進み、右から左へ並びます。漢字や仮名は正立し、句読点は右上に寄ります。長音記号「ー」やかっこは行と一緒に回ります。英字のWordや数字の2026は、横に倒して組みます。小さな「っ」や「ゃ」も右上に寄せます。</w:t>
      </w:r>
    </w:p>
    <w:p>
      <w:pPr>
        <w:ind w:firstLineChars="100" w:firstLine="210"/>
      </w:pPr>
      <w:r>
        <w:t xml:space="preserve">縦書きでは、行は上から下へ進み、右から左へ並びます。漢字や仮名は正立し、句読点は右上に寄ります。長音記号「ー」やかっこは行と一緒に回ります。英字のWordや数字の2026は、横に倒して組みます。小さな「っ」や「ゃ」も右上に寄せます。</w:t>
      </w:r>
    </w:p>
    <w:p>
      <w:pPr>
        <w:ind w:firstLineChars="100" w:firstLine="210"/>
      </w:pPr>
      <w:r>
        <w:t xml:space="preserve">縦書きでは、行は上から下へ進み、右から左へ並びます。漢字や仮名は正立し、句読点は右上に寄ります。長音記号「ー」やかっこは行と一緒に回ります。英字のWordや数字の2026は、横に倒して組みます。小さな「っ」や「ゃ」も右上に寄せます。</w:t>
      </w:r>
    </w:p>
    <w:p>
      <w:pPr>
        <w:ind w:firstLineChars="100" w:firstLine="210"/>
      </w:pPr>
      <w:r>
        <w:t xml:space="preserve">縦書きでは、行は上から下へ進み、右から左へ並びます。漢字や仮名は正立し、句読点は右上に寄ります。長音記号「ー」やかっこは行と一緒に回ります。英字のWordや数字の2026は、横に倒して組みます。小さな「っ」や「ゃ」も右上に寄せます。</w:t>
      </w:r>
    </w:p>
    <w:sectPr>
      <w:headerReference w:type="default" r:id="rIdH1"/>
      <w:footerReference w:type="default" r:id="rIdF1"/>
      <w:pgSz w:w="11906" w:h="16838"/>
      <w:pgMar w:top="1985" w:right="1701" w:bottom="1701" w:left="1701" w:header="851" w:footer="992" w:gutter="0"/>
      <w:cols w:space="425"/>
      <w:textDirection w:val="tbRl"/>
      <w:docGrid w:type="linesAndChars" w:linePitch="420" w:charSpace="819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footnote w:type="separator" w:id="-1">
    <w:p>
      <w:r>
        <w: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脚注も縦書きです。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pStyle w:val="Header"/>
      <w:jc w:val="right"/>
    </w:pPr>
    <w:r>
      <w:t xml:space="preserve">縦書きの文書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/>
    </w:pPrDefault>
  </w:docDefaults>
  <w:style w:type="paragraph" w:default="1" w:styleId="a">
    <w:name w:val="Normal"/>
    <w:qFormat/>
    <w:pPr>
      <w:widowControl/>
      <w:jc w:val="both"/>
    </w:pPr>
  </w:style>
  <w:style w:type="character" w:default="1" w:styleId="a0">
    <w:name w:val="Default Paragraph Font"/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a"/>
    <w:next w:val="a"/>
    <w:pPr>
      <w:spacing w:after="240"/>
      <w:jc w:val="center"/>
    </w:pPr>
    <w:rPr>
      <w:rFonts w:asciiTheme="majorHAnsi" w:eastAsiaTheme="majorEastAsia"/>
      <w:b/>
      <w:color w:val="1F3864"/>
      <w:sz w:val="40"/>
    </w:rPr>
  </w:style>
  <w:style w:type="paragraph" w:styleId="1">
    <w:name w:val="heading 1"/>
    <w:basedOn w:val="a"/>
    <w:next w:val="a"/>
    <w:pPr>
      <w:keepNext/>
      <w:spacing w:before="240" w:after="120"/>
      <w:outlineLvl w:val="0"/>
    </w:pPr>
    <w:rPr>
      <w:rFonts w:asciiTheme="majorHAnsi" w:eastAsiaTheme="majorEastAsia"/>
      <w:b/>
      <w:color w:themeColor="accent1" w:themeShade="BF"/>
      <w:sz w:val="28"/>
    </w:rPr>
  </w:style>
  <w:style w:type="paragraph" w:styleId="2">
    <w:name w:val="heading 2"/>
    <w:basedOn w:val="a"/>
    <w:next w:val="a"/>
    <w:pPr>
      <w:keepNext/>
      <w:spacing w:before="160" w:after="80"/>
      <w:outlineLvl w:val="1"/>
    </w:pPr>
    <w:rPr>
      <w:b/>
      <w:sz w:val="24"/>
    </w:rPr>
  </w:style>
  <w:style w:type="paragraph" w:styleId="List">
    <w:name w:val="List Paragraph"/>
    <w:basedOn w:val="a"/>
    <w:pPr>
      <w:ind w:left="720"/>
      <w:contextualSpacing/>
    </w:pPr>
  </w:style>
  <w:style w:type="paragraph" w:styleId="FootnoteText">
    <w:name w:val="footnote text"/>
    <w:basedOn w:val="a"/>
    <w:pPr>
      <w:spacing w:after="0"/>
      <w:jc w:val="left"/>
    </w:pPr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themeColor="hyperlink"/>
      <w:u w:val="single"/>
    </w:rPr>
  </w:style>
  <w:style w:type="character" w:styleId="Strong">
    <w:name w:val="Strong"/>
    <w:rPr>
      <w:b/>
    </w:rPr>
  </w:style>
  <w:style w:type="paragraph" w:styleId="Header">
    <w:name w:val="header"/>
    <w:basedOn w:val="a"/>
    <w:pPr>
      <w:tabs>
        <w:tab w:val="center" w:pos="4513"/>
        <w:tab w:val="right" w:pos="9026"/>
      </w:tabs>
      <w:spacing w:after="0"/>
    </w:pPr>
    <w:rPr>
      <w:sz w:val="18"/>
    </w:rPr>
  </w:style>
  <w:style w:type="paragraph" w:styleId="TOC1">
    <w:name w:val="toc 1"/>
    <w:basedOn w:val="a"/>
    <w:pPr>
      <w:tabs>
        <w:tab w:val="right" w:leader="dot" w:pos="9016"/>
      </w:tabs>
      <w:spacing w:after="60"/>
    </w:pPr>
  </w:style>
  <w:style w:type="table" w:styleId="Grid">
    <w:name w:val="Grid Table 4 Accent 1"/>
    <w:basedOn w:val="a1"/>
    <w:tblPr>
      <w:tblStyleRowBandSize w:val="1"/>
      <w:tblStyleColBandSize w:val="1"/>
      <w:tblBorders>
        <w:top w:val="single" w:sz="4" w:color="8EAADB"/>
        <w:left w:val="single" w:sz="4" w:color="8EAADB"/>
        <w:bottom w:val="single" w:sz="4" w:color="8EAADB"/>
        <w:right w:val="single" w:sz="4" w:color="8EAADB"/>
        <w:insideH w:val="single" w:sz="4" w:color="8EAADB"/>
        <w:insideV w:val="single" w:sz="4" w:color="8EAADB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theme" Target="theme/theme1.xml"/>
<Relationship Id="rIdH1" Type="http://schemas.openxmlformats.org/officeDocument/2006/relationships/header" Target="header1.xml"/>
<Relationship Id="rIdF1" Type="http://schemas.openxmlformats.org/officeDocument/2006/relationships/footer" Target="footer1.xml"/>
<Relationship Id="rIdFn" Type="http://schemas.openxmlformats.org/officeDocument/2006/relationships/footnotes" Target="footnotes.xml"/>
<Relationship Id="rIdPhoto" Type="http://schemas.openxmlformats.org/officeDocument/2006/relationships/image" Target="media/phot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縦書きの文書</dc:title>
  <dc:creator>BDF</dc:creator>
  <dcterms:created xsi:type="dcterms:W3CDTF">2026-09-26T09:00:00Z</dcterms:created>
</cp:coreProperties>
</file>