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dat" ContentType="text/plain"/>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000464de763c40b6" Type="http://schemas.microsoft.com/office/2006/relationships/txt" Target="udata/data.dat"/><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E284D" w:rsidRDefault="0006799F">
      <w:pPr>
        <w:spacing w:line="360" w:lineRule="auto"/>
        <w:ind w:firstLineChars="200" w:firstLine="420"/>
        <w:rPr>
          <w:rFonts w:ascii="微软雅黑" w:eastAsia="微软雅黑" w:hAnsi="微软雅黑"/>
          <w:bCs/>
          <w:szCs w:val="21"/>
        </w:rPr>
      </w:pPr>
      <w:r>
        <w:rPr>
          <w:rFonts w:ascii="微软雅黑" w:eastAsia="微软雅黑" w:hAnsi="微软雅黑" w:hint="eastAsia"/>
          <w:bCs/>
          <w:szCs w:val="21"/>
        </w:rPr>
        <w:t>近日，京东科技</w:t>
      </w:r>
      <w:r>
        <w:rPr>
          <w:rFonts w:ascii="微软雅黑" w:eastAsia="微软雅黑" w:hAnsi="微软雅黑"/>
          <w:bCs/>
          <w:szCs w:val="21"/>
        </w:rPr>
        <w:t>集团</w:t>
      </w:r>
      <w:r>
        <w:rPr>
          <w:rFonts w:ascii="微软雅黑" w:eastAsia="微软雅黑" w:hAnsi="微软雅黑" w:hint="eastAsia"/>
          <w:bCs/>
          <w:szCs w:val="21"/>
        </w:rPr>
        <w:t>推出行业创新的企业版支付产品——易企付，该产品面向B2B平台及核心企业，基于企业</w:t>
      </w:r>
      <w:r>
        <w:rPr>
          <w:rFonts w:ascii="微软雅黑" w:eastAsia="微软雅黑" w:hAnsi="微软雅黑"/>
          <w:bCs/>
          <w:szCs w:val="21"/>
        </w:rPr>
        <w:t>已有对公结算户，无需</w:t>
      </w:r>
      <w:r>
        <w:rPr>
          <w:rFonts w:ascii="微软雅黑" w:eastAsia="微软雅黑" w:hAnsi="微软雅黑" w:hint="eastAsia"/>
          <w:bCs/>
          <w:szCs w:val="21"/>
        </w:rPr>
        <w:t>新</w:t>
      </w:r>
      <w:r>
        <w:rPr>
          <w:rFonts w:ascii="微软雅黑" w:eastAsia="微软雅黑" w:hAnsi="微软雅黑"/>
          <w:bCs/>
          <w:szCs w:val="21"/>
        </w:rPr>
        <w:t>开户</w:t>
      </w:r>
      <w:r>
        <w:rPr>
          <w:rFonts w:ascii="微软雅黑" w:eastAsia="微软雅黑" w:hAnsi="微软雅黑" w:hint="eastAsia"/>
          <w:bCs/>
          <w:szCs w:val="21"/>
        </w:rPr>
        <w:t>，在不改变企业现有采购打款流程的同时，解决平台及企业用户各种线下付款操作繁、认款核销难等痛点，能够极大提升交易效率。目前，易企付已与10余家</w:t>
      </w:r>
      <w:r>
        <w:rPr>
          <w:rFonts w:ascii="微软雅黑" w:eastAsia="微软雅黑" w:hAnsi="微软雅黑"/>
          <w:bCs/>
          <w:color w:val="000000"/>
          <w:szCs w:val="21"/>
        </w:rPr>
        <w:t>国有银行及股份制</w:t>
      </w:r>
      <w:bookmarkStart w:id="0" w:name="_GoBack"/>
      <w:bookmarkEnd w:id="0"/>
      <w:r>
        <w:rPr>
          <w:rFonts w:ascii="微软雅黑" w:eastAsia="微软雅黑" w:hAnsi="微软雅黑"/>
          <w:bCs/>
          <w:color w:val="000000"/>
          <w:szCs w:val="21"/>
        </w:rPr>
        <w:t>银行</w:t>
      </w:r>
      <w:r>
        <w:rPr>
          <w:rFonts w:ascii="微软雅黑" w:eastAsia="微软雅黑" w:hAnsi="微软雅黑" w:hint="eastAsia"/>
          <w:bCs/>
          <w:szCs w:val="21"/>
        </w:rPr>
        <w:t>合作，并已与京东企业购、齐鲁云商及铜道电商等B2B平台达成合作。</w:t>
      </w:r>
    </w:p>
    <w:p w:rsidR="009E284D" w:rsidRDefault="0006799F">
      <w:pPr>
        <w:spacing w:line="360" w:lineRule="auto"/>
        <w:ind w:firstLineChars="200" w:firstLine="420"/>
        <w:rPr>
          <w:rFonts w:ascii="微软雅黑" w:eastAsia="微软雅黑" w:hAnsi="微软雅黑"/>
          <w:bCs/>
          <w:szCs w:val="21"/>
        </w:rPr>
      </w:pPr>
      <w:r>
        <w:rPr>
          <w:rFonts w:ascii="微软雅黑" w:eastAsia="微软雅黑" w:hAnsi="微软雅黑" w:hint="eastAsia"/>
          <w:bCs/>
          <w:szCs w:val="21"/>
        </w:rPr>
        <w:t>在企业支付领域，财务通常习惯通过线下转账付款，但操作繁琐且易出错，同时平台及收款方也需要投入大量人力成本用于认款和对账。</w:t>
      </w:r>
      <w:r>
        <w:rPr>
          <w:rFonts w:ascii="微软雅黑" w:eastAsia="微软雅黑" w:hAnsi="微软雅黑" w:hint="eastAsia"/>
          <w:color w:val="333333"/>
          <w:szCs w:val="21"/>
          <w:shd w:val="clear" w:color="auto" w:fill="FFFFFF"/>
        </w:rPr>
        <w:t>易企付</w:t>
      </w:r>
      <w:r>
        <w:rPr>
          <w:rFonts w:ascii="微软雅黑" w:eastAsia="微软雅黑" w:hAnsi="微软雅黑" w:hint="eastAsia"/>
          <w:bCs/>
          <w:szCs w:val="21"/>
        </w:rPr>
        <w:t>作为轻量级接入型产品，切合企业支付的真正场景</w:t>
      </w:r>
      <w:r>
        <w:rPr>
          <w:rFonts w:ascii="微软雅黑" w:eastAsia="微软雅黑" w:hAnsi="微软雅黑" w:hint="eastAsia"/>
          <w:color w:val="333333"/>
          <w:szCs w:val="21"/>
          <w:shd w:val="clear" w:color="auto" w:fill="FFFFFF"/>
        </w:rPr>
        <w:t>，</w:t>
      </w:r>
      <w:r>
        <w:rPr>
          <w:rFonts w:ascii="微软雅黑" w:eastAsia="微软雅黑" w:hAnsi="微软雅黑" w:hint="eastAsia"/>
          <w:bCs/>
          <w:szCs w:val="21"/>
        </w:rPr>
        <w:t>解决B2B交易平台“线上下订单、线下转账支付”的痛点，仅需简单三步即可完成交易：1）业务员线上下单，并选择账户确认（首次需做账户注册）；2）财务登录网银，完成经办-审批-复核；3）系统结算，自动认款，支持担保交易、资金分账等多业务场景。通过便捷付款、系统</w:t>
      </w:r>
      <w:r>
        <w:rPr>
          <w:rFonts w:ascii="微软雅黑" w:eastAsia="微软雅黑" w:hAnsi="微软雅黑" w:hint="eastAsia"/>
          <w:color w:val="333333"/>
          <w:szCs w:val="21"/>
          <w:shd w:val="clear" w:color="auto" w:fill="FFFFFF"/>
        </w:rPr>
        <w:t>结算及对账等全流程的自动化，</w:t>
      </w:r>
      <w:r>
        <w:rPr>
          <w:rFonts w:ascii="微软雅黑" w:eastAsia="微软雅黑" w:hAnsi="微软雅黑" w:hint="eastAsia"/>
          <w:bCs/>
          <w:szCs w:val="21"/>
        </w:rPr>
        <w:t>实现企业交易支付的数字化转型，</w:t>
      </w:r>
      <w:r>
        <w:rPr>
          <w:rFonts w:ascii="微软雅黑" w:eastAsia="微软雅黑" w:hAnsi="微软雅黑" w:hint="eastAsia"/>
          <w:color w:val="333333"/>
          <w:szCs w:val="21"/>
          <w:shd w:val="clear" w:color="auto" w:fill="FFFFFF"/>
        </w:rPr>
        <w:t>大大降低人工成本，提高交易流通效率，实现交易信息流和资金流的统一</w:t>
      </w:r>
      <w:r>
        <w:rPr>
          <w:rFonts w:ascii="微软雅黑" w:eastAsia="微软雅黑" w:hAnsi="微软雅黑" w:hint="eastAsia"/>
          <w:bCs/>
          <w:szCs w:val="21"/>
        </w:rPr>
        <w:t>。</w:t>
      </w:r>
    </w:p>
    <w:p w:rsidR="009E284D" w:rsidRDefault="0006799F">
      <w:pPr>
        <w:spacing w:line="360" w:lineRule="auto"/>
        <w:jc w:val="center"/>
      </w:pPr>
      <w:r>
        <w:rPr>
          <w:noProof/>
        </w:rPr>
        <w:drawing>
          <wp:inline distT="0" distB="0" distL="0" distR="0">
            <wp:extent cx="5268595" cy="2633980"/>
            <wp:effectExtent l="0" t="0" r="4445" b="2540"/>
            <wp:docPr id="1026" name="图片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1"/>
                    <pic:cNvPicPr/>
                  </pic:nvPicPr>
                  <pic:blipFill>
                    <a:blip r:embed="rId7" cstate="print"/>
                    <a:srcRect/>
                    <a:stretch/>
                  </pic:blipFill>
                  <pic:spPr>
                    <a:xfrm>
                      <a:off x="0" y="0"/>
                      <a:ext cx="5268595" cy="2633980"/>
                    </a:xfrm>
                    <a:prstGeom prst="rect">
                      <a:avLst/>
                    </a:prstGeom>
                    <a:ln>
                      <a:noFill/>
                    </a:ln>
                  </pic:spPr>
                </pic:pic>
              </a:graphicData>
            </a:graphic>
          </wp:inline>
        </w:drawing>
      </w:r>
    </w:p>
    <w:p w:rsidR="009E284D" w:rsidRDefault="0006799F">
      <w:pPr>
        <w:spacing w:line="360" w:lineRule="auto"/>
        <w:ind w:firstLineChars="200" w:firstLine="420"/>
        <w:rPr>
          <w:rFonts w:ascii="微软雅黑" w:eastAsia="微软雅黑" w:hAnsi="微软雅黑"/>
          <w:color w:val="333333"/>
          <w:szCs w:val="21"/>
          <w:shd w:val="clear" w:color="auto" w:fill="FFFFFF"/>
        </w:rPr>
      </w:pPr>
      <w:r>
        <w:rPr>
          <w:rFonts w:ascii="微软雅黑" w:eastAsia="微软雅黑" w:hAnsi="微软雅黑" w:hint="eastAsia"/>
          <w:color w:val="333333"/>
          <w:szCs w:val="21"/>
          <w:shd w:val="clear" w:color="auto" w:fill="FFFFFF"/>
        </w:rPr>
        <w:t>例如，京东科技</w:t>
      </w:r>
      <w:r w:rsidR="00164710">
        <w:rPr>
          <w:rFonts w:ascii="微软雅黑" w:eastAsia="微软雅黑" w:hAnsi="微软雅黑" w:hint="eastAsia"/>
          <w:color w:val="333333"/>
          <w:szCs w:val="21"/>
          <w:shd w:val="clear" w:color="auto" w:fill="FFFFFF"/>
        </w:rPr>
        <w:t>集团</w:t>
      </w:r>
      <w:r>
        <w:rPr>
          <w:rFonts w:ascii="微软雅黑" w:eastAsia="微软雅黑" w:hAnsi="微软雅黑" w:hint="eastAsia"/>
          <w:color w:val="333333"/>
          <w:szCs w:val="21"/>
          <w:shd w:val="clear" w:color="auto" w:fill="FFFFFF"/>
        </w:rPr>
        <w:t>已与专注大宗商品电子商务领域的供应链管理服务商铜道网达成合作，铜道网的企业客户可以使用易企付进行大额资金的安全、便捷支付。买卖双方企业在铜道网在线签署合同后，选择易企付进行货款担保支付，订单将转化为电子付款单并推送至企</w:t>
      </w:r>
      <w:r>
        <w:rPr>
          <w:rFonts w:ascii="微软雅黑" w:eastAsia="微软雅黑" w:hAnsi="微软雅黑" w:hint="eastAsia"/>
          <w:color w:val="333333"/>
          <w:szCs w:val="21"/>
          <w:shd w:val="clear" w:color="auto" w:fill="FFFFFF"/>
        </w:rPr>
        <w:lastRenderedPageBreak/>
        <w:t>业财务侧，采购企业财务只需在网银侧对电子付款单进行审批即可，无需人工录入。双方完成验收及货物交割后，资金担保支付给卖方，平台也可以实现合同订单及资金帐的自动核销，无需额外的人工操作。</w:t>
      </w:r>
    </w:p>
    <w:p w:rsidR="009E284D" w:rsidRDefault="0006799F">
      <w:pPr>
        <w:spacing w:line="360" w:lineRule="auto"/>
        <w:ind w:firstLineChars="200" w:firstLine="420"/>
        <w:rPr>
          <w:rFonts w:ascii="微软雅黑" w:eastAsia="微软雅黑" w:hAnsi="微软雅黑"/>
          <w:color w:val="333333"/>
          <w:szCs w:val="21"/>
          <w:shd w:val="clear" w:color="auto" w:fill="FFFFFF"/>
        </w:rPr>
      </w:pPr>
      <w:r>
        <w:rPr>
          <w:rFonts w:ascii="微软雅黑" w:eastAsia="微软雅黑" w:hAnsi="微软雅黑" w:hint="eastAsia"/>
          <w:color w:val="333333"/>
          <w:szCs w:val="21"/>
          <w:shd w:val="clear" w:color="auto" w:fill="FFFFFF"/>
        </w:rPr>
        <w:t>铜道网有关负责人表示：“易企付的支付操作安全、简单，同时实现了货款资金直接由采购企业担保支付到销售企业，满足了企业财务及税务审计等要求，也极大解放了会员企业的财务及运营，简化了操作流程，提升了支付效率，也帮助平台实现了信息流和资金流的匹配。”</w:t>
      </w:r>
    </w:p>
    <w:p w:rsidR="009E284D" w:rsidRDefault="0006799F">
      <w:pPr>
        <w:spacing w:line="360" w:lineRule="auto"/>
        <w:ind w:firstLineChars="200" w:firstLine="420"/>
        <w:rPr>
          <w:rFonts w:ascii="微软雅黑" w:eastAsia="微软雅黑" w:hAnsi="微软雅黑"/>
          <w:bCs/>
          <w:szCs w:val="21"/>
        </w:rPr>
      </w:pPr>
      <w:r>
        <w:rPr>
          <w:rFonts w:ascii="微软雅黑" w:eastAsia="微软雅黑" w:hAnsi="微软雅黑" w:hint="eastAsia"/>
          <w:color w:val="333333"/>
          <w:szCs w:val="21"/>
          <w:shd w:val="clear" w:color="auto" w:fill="FFFFFF"/>
        </w:rPr>
        <w:t>京东科技</w:t>
      </w:r>
      <w:r w:rsidR="00E14761">
        <w:rPr>
          <w:rFonts w:ascii="微软雅黑" w:eastAsia="微软雅黑" w:hAnsi="微软雅黑" w:hint="eastAsia"/>
          <w:color w:val="333333"/>
          <w:szCs w:val="21"/>
          <w:shd w:val="clear" w:color="auto" w:fill="FFFFFF"/>
        </w:rPr>
        <w:t>集团</w:t>
      </w:r>
      <w:r>
        <w:rPr>
          <w:rFonts w:ascii="微软雅黑" w:eastAsia="微软雅黑" w:hAnsi="微软雅黑" w:hint="eastAsia"/>
          <w:color w:val="333333"/>
          <w:szCs w:val="21"/>
          <w:shd w:val="clear" w:color="auto" w:fill="FFFFFF"/>
        </w:rPr>
        <w:t>企业支付相关业务负责人表示，易企付仅是当前服务B</w:t>
      </w:r>
      <w:r>
        <w:rPr>
          <w:rFonts w:ascii="微软雅黑" w:eastAsia="微软雅黑" w:hAnsi="微软雅黑"/>
          <w:color w:val="333333"/>
          <w:szCs w:val="21"/>
          <w:shd w:val="clear" w:color="auto" w:fill="FFFFFF"/>
        </w:rPr>
        <w:t>2B</w:t>
      </w:r>
      <w:r>
        <w:rPr>
          <w:rFonts w:ascii="微软雅黑" w:eastAsia="微软雅黑" w:hAnsi="微软雅黑" w:hint="eastAsia"/>
          <w:color w:val="333333"/>
          <w:szCs w:val="21"/>
          <w:shd w:val="clear" w:color="auto" w:fill="FFFFFF"/>
        </w:rPr>
        <w:t>企业支付领域的先头产品，未来还</w:t>
      </w:r>
      <w:r>
        <w:rPr>
          <w:rFonts w:ascii="微软雅黑" w:eastAsia="微软雅黑" w:hAnsi="微软雅黑"/>
          <w:color w:val="333333"/>
          <w:szCs w:val="21"/>
          <w:shd w:val="clear" w:color="auto" w:fill="FFFFFF"/>
        </w:rPr>
        <w:t>将依托</w:t>
      </w:r>
      <w:r>
        <w:rPr>
          <w:rFonts w:ascii="微软雅黑" w:eastAsia="微软雅黑" w:hAnsi="微软雅黑" w:hint="eastAsia"/>
          <w:color w:val="333333"/>
          <w:szCs w:val="21"/>
          <w:shd w:val="clear" w:color="auto" w:fill="FFFFFF"/>
        </w:rPr>
        <w:t>京东科技</w:t>
      </w:r>
      <w:r w:rsidR="00E14761">
        <w:rPr>
          <w:rFonts w:ascii="微软雅黑" w:eastAsia="微软雅黑" w:hAnsi="微软雅黑" w:hint="eastAsia"/>
          <w:color w:val="333333"/>
          <w:szCs w:val="21"/>
          <w:shd w:val="clear" w:color="auto" w:fill="FFFFFF"/>
        </w:rPr>
        <w:t>集团</w:t>
      </w:r>
      <w:r>
        <w:rPr>
          <w:rFonts w:ascii="微软雅黑" w:eastAsia="微软雅黑" w:hAnsi="微软雅黑" w:hint="eastAsia"/>
          <w:color w:val="333333"/>
          <w:szCs w:val="21"/>
          <w:shd w:val="clear" w:color="auto" w:fill="FFFFFF"/>
        </w:rPr>
        <w:t>的技术实力和B2B交易的深刻洞察，不断推出更多智慧、便捷的，真正切合B端的企业支付产品，</w:t>
      </w:r>
      <w:r>
        <w:rPr>
          <w:rFonts w:ascii="微软雅黑" w:eastAsia="微软雅黑" w:hAnsi="微软雅黑"/>
          <w:color w:val="333333"/>
          <w:szCs w:val="21"/>
          <w:shd w:val="clear" w:color="auto" w:fill="FFFFFF"/>
        </w:rPr>
        <w:t>拓展更加丰富的应用场景</w:t>
      </w:r>
      <w:r>
        <w:rPr>
          <w:rFonts w:ascii="微软雅黑" w:eastAsia="微软雅黑" w:hAnsi="微软雅黑" w:hint="eastAsia"/>
          <w:color w:val="333333"/>
          <w:szCs w:val="21"/>
          <w:shd w:val="clear" w:color="auto" w:fill="FFFFFF"/>
        </w:rPr>
        <w:t>，帮助更多的企业和传统行业释放新动能，加速产业数字化升级。</w:t>
      </w:r>
    </w:p>
    <w:sectPr w:rsidR="009E284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47935" w:rsidRDefault="00047935" w:rsidP="00164710">
      <w:r>
        <w:separator/>
      </w:r>
    </w:p>
  </w:endnote>
  <w:endnote w:type="continuationSeparator" w:id="0">
    <w:p w:rsidR="00047935" w:rsidRDefault="00047935" w:rsidP="001647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47935" w:rsidRDefault="00047935" w:rsidP="00164710">
      <w:r>
        <w:separator/>
      </w:r>
    </w:p>
  </w:footnote>
  <w:footnote w:type="continuationSeparator" w:id="0">
    <w:p w:rsidR="00047935" w:rsidRDefault="00047935" w:rsidP="0016471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284D"/>
    <w:rsid w:val="00047935"/>
    <w:rsid w:val="0006799F"/>
    <w:rsid w:val="00164710"/>
    <w:rsid w:val="003A725F"/>
    <w:rsid w:val="005D06BC"/>
    <w:rsid w:val="00793C3D"/>
    <w:rsid w:val="007A7017"/>
    <w:rsid w:val="009C1DAF"/>
    <w:rsid w:val="009E284D"/>
    <w:rsid w:val="00D43D36"/>
    <w:rsid w:val="00E147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0D64122"/>
  <w15:docId w15:val="{E5D00ABC-1BB0-40CC-8A09-5C3A145262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等线" w:eastAsia="等线" w:hAnsi="等线" w:cs="宋体"/>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qFormat/>
    <w:pPr>
      <w:tabs>
        <w:tab w:val="center" w:pos="4153"/>
        <w:tab w:val="right" w:pos="8306"/>
      </w:tabs>
      <w:snapToGrid w:val="0"/>
      <w:jc w:val="left"/>
    </w:pPr>
    <w:rPr>
      <w:sz w:val="18"/>
      <w:szCs w:val="18"/>
    </w:rPr>
  </w:style>
  <w:style w:type="paragraph" w:styleId="a5">
    <w:name w:val="header"/>
    <w:basedOn w:val="a"/>
    <w:link w:val="a6"/>
    <w:uiPriority w:val="99"/>
    <w:pPr>
      <w:pBdr>
        <w:bottom w:val="single" w:sz="6" w:space="1" w:color="auto"/>
      </w:pBdr>
      <w:tabs>
        <w:tab w:val="center" w:pos="4153"/>
        <w:tab w:val="right" w:pos="8306"/>
      </w:tabs>
      <w:snapToGrid w:val="0"/>
      <w:jc w:val="center"/>
    </w:pPr>
    <w:rPr>
      <w:sz w:val="18"/>
      <w:szCs w:val="18"/>
    </w:rPr>
  </w:style>
  <w:style w:type="paragraph" w:styleId="a7">
    <w:name w:val="Normal (Web)"/>
    <w:basedOn w:val="a"/>
    <w:uiPriority w:val="99"/>
    <w:qFormat/>
    <w:pPr>
      <w:widowControl/>
      <w:spacing w:before="100" w:beforeAutospacing="1" w:after="100" w:afterAutospacing="1"/>
      <w:jc w:val="left"/>
    </w:pPr>
    <w:rPr>
      <w:rFonts w:ascii="宋体" w:eastAsia="宋体" w:hAnsi="宋体"/>
      <w:kern w:val="0"/>
      <w:sz w:val="24"/>
      <w:szCs w:val="24"/>
    </w:rPr>
  </w:style>
  <w:style w:type="character" w:styleId="a8">
    <w:name w:val="Emphasis"/>
    <w:basedOn w:val="a0"/>
    <w:uiPriority w:val="20"/>
    <w:qFormat/>
    <w:rPr>
      <w:i/>
      <w:iCs/>
    </w:rPr>
  </w:style>
  <w:style w:type="paragraph" w:styleId="a9">
    <w:name w:val="List Paragraph"/>
    <w:basedOn w:val="a"/>
    <w:uiPriority w:val="1"/>
    <w:qFormat/>
    <w:pPr>
      <w:ind w:firstLineChars="200" w:firstLine="420"/>
    </w:pPr>
  </w:style>
  <w:style w:type="character" w:customStyle="1" w:styleId="a6">
    <w:name w:val="页眉 字符"/>
    <w:basedOn w:val="a0"/>
    <w:link w:val="a5"/>
    <w:uiPriority w:val="99"/>
    <w:rPr>
      <w:kern w:val="2"/>
      <w:sz w:val="18"/>
      <w:szCs w:val="18"/>
    </w:rPr>
  </w:style>
  <w:style w:type="character" w:customStyle="1" w:styleId="a4">
    <w:name w:val="页脚 字符"/>
    <w:basedOn w:val="a0"/>
    <w:link w:val="a3"/>
    <w:uiPriority w:val="99"/>
    <w:rPr>
      <w:kern w:val="2"/>
      <w:sz w:val="18"/>
      <w:szCs w:val="18"/>
    </w:rPr>
  </w:style>
  <w:style w:type="paragraph" w:styleId="aa">
    <w:name w:val="Balloon Text"/>
    <w:basedOn w:val="a"/>
    <w:link w:val="ab"/>
    <w:uiPriority w:val="99"/>
    <w:rPr>
      <w:sz w:val="18"/>
      <w:szCs w:val="18"/>
    </w:rPr>
  </w:style>
  <w:style w:type="character" w:customStyle="1" w:styleId="ab">
    <w:name w:val="批注框文本 字符"/>
    <w:basedOn w:val="a0"/>
    <w:link w:val="aa"/>
    <w:uiPriority w:val="99"/>
    <w:rPr>
      <w:rFonts w:ascii="等线" w:eastAsia="等线" w:hAnsi="等线" w:cs="宋体"/>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2</Pages>
  <Words>138</Words>
  <Characters>788</Characters>
  <Application>Microsoft Office Word</Application>
  <DocSecurity>0</DocSecurity>
  <Lines>6</Lines>
  <Paragraphs>1</Paragraphs>
  <ScaleCrop>false</ScaleCrop>
  <Company/>
  <LinksUpToDate>false</LinksUpToDate>
  <CharactersWithSpaces>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王晨</dc:creator>
  <cp:lastModifiedBy>张琬茜</cp:lastModifiedBy>
  <cp:revision>20</cp:revision>
  <dcterms:created xsi:type="dcterms:W3CDTF">2021-03-02T08:34:00Z</dcterms:created>
  <dcterms:modified xsi:type="dcterms:W3CDTF">2021-09-17T02:34:00Z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