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3e58f2fafd9b48e2" Type="http://schemas.microsoft.com/office/2006/relationships/txt" Target="udata/data.dat"/><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EF3F6" w14:textId="77777777" w:rsidR="008D51D5" w:rsidRPr="00B01758" w:rsidRDefault="008D51D5" w:rsidP="00B01758">
      <w:pPr>
        <w:spacing w:line="360" w:lineRule="auto"/>
        <w:ind w:firstLineChars="200" w:firstLine="420"/>
        <w:rPr>
          <w:rFonts w:ascii="微软雅黑" w:eastAsia="微软雅黑" w:hAnsi="微软雅黑"/>
          <w:szCs w:val="21"/>
        </w:rPr>
      </w:pPr>
    </w:p>
    <w:p w14:paraId="781D4E34" w14:textId="73AF0384" w:rsidR="00D17AD2" w:rsidRPr="00B01758" w:rsidRDefault="00AC70AD" w:rsidP="00B01758">
      <w:pPr>
        <w:spacing w:line="360" w:lineRule="auto"/>
        <w:ind w:firstLineChars="200" w:firstLine="420"/>
        <w:rPr>
          <w:rFonts w:ascii="微软雅黑" w:eastAsia="微软雅黑" w:hAnsi="微软雅黑"/>
          <w:szCs w:val="21"/>
        </w:rPr>
      </w:pPr>
      <w:r w:rsidRPr="00B01758">
        <w:rPr>
          <w:rFonts w:ascii="微软雅黑" w:eastAsia="微软雅黑" w:hAnsi="微软雅黑"/>
          <w:szCs w:val="21"/>
        </w:rPr>
        <w:t>7月13日，在2021</w:t>
      </w:r>
      <w:r w:rsidR="00932BA3" w:rsidRPr="00B01758">
        <w:rPr>
          <w:rFonts w:ascii="微软雅黑" w:eastAsia="微软雅黑" w:hAnsi="微软雅黑"/>
          <w:szCs w:val="21"/>
        </w:rPr>
        <w:t>京东云峰会</w:t>
      </w:r>
      <w:r w:rsidRPr="00B01758">
        <w:rPr>
          <w:rFonts w:ascii="微软雅黑" w:eastAsia="微软雅黑" w:hAnsi="微软雅黑"/>
          <w:szCs w:val="21"/>
        </w:rPr>
        <w:t>金融云专题论坛上，</w:t>
      </w:r>
      <w:r w:rsidR="00932BA3" w:rsidRPr="00B01758">
        <w:rPr>
          <w:rFonts w:ascii="微软雅黑" w:eastAsia="微软雅黑" w:hAnsi="微软雅黑"/>
          <w:szCs w:val="21"/>
        </w:rPr>
        <w:t>中国信息通信研究院</w:t>
      </w:r>
      <w:r w:rsidR="00932BA3" w:rsidRPr="00B01758">
        <w:rPr>
          <w:rFonts w:ascii="微软雅黑" w:eastAsia="微软雅黑" w:hAnsi="微软雅黑" w:hint="eastAsia"/>
          <w:szCs w:val="21"/>
        </w:rPr>
        <w:t>与</w:t>
      </w:r>
      <w:r w:rsidR="00932BA3" w:rsidRPr="00B01758">
        <w:rPr>
          <w:rFonts w:ascii="微软雅黑" w:eastAsia="微软雅黑" w:hAnsi="微软雅黑"/>
          <w:szCs w:val="21"/>
        </w:rPr>
        <w:t>京东科技</w:t>
      </w:r>
      <w:r w:rsidR="00932BA3" w:rsidRPr="00B01758">
        <w:rPr>
          <w:rFonts w:ascii="微软雅黑" w:eastAsia="微软雅黑" w:hAnsi="微软雅黑" w:hint="eastAsia"/>
          <w:szCs w:val="21"/>
        </w:rPr>
        <w:t>集团</w:t>
      </w:r>
      <w:r w:rsidRPr="00B01758">
        <w:rPr>
          <w:rFonts w:ascii="微软雅黑" w:eastAsia="微软雅黑" w:hAnsi="微软雅黑"/>
          <w:szCs w:val="21"/>
        </w:rPr>
        <w:t>联合发布了《</w:t>
      </w:r>
      <w:r w:rsidR="00932BA3" w:rsidRPr="00B01758">
        <w:rPr>
          <w:rFonts w:ascii="微软雅黑" w:eastAsia="微软雅黑" w:hAnsi="微软雅黑" w:hint="eastAsia"/>
          <w:szCs w:val="21"/>
        </w:rPr>
        <w:t>金融云行业趋势研究报告（2021年）</w:t>
      </w:r>
      <w:r w:rsidRPr="00B01758">
        <w:rPr>
          <w:rFonts w:ascii="微软雅黑" w:eastAsia="微软雅黑" w:hAnsi="微软雅黑"/>
          <w:szCs w:val="21"/>
        </w:rPr>
        <w:t>》（以下简称《</w:t>
      </w:r>
      <w:r w:rsidR="00932BA3" w:rsidRPr="00B01758">
        <w:rPr>
          <w:rFonts w:ascii="微软雅黑" w:eastAsia="微软雅黑" w:hAnsi="微软雅黑" w:hint="eastAsia"/>
          <w:szCs w:val="21"/>
        </w:rPr>
        <w:t>报告</w:t>
      </w:r>
      <w:r w:rsidRPr="00B01758">
        <w:rPr>
          <w:rFonts w:ascii="微软雅黑" w:eastAsia="微软雅黑" w:hAnsi="微软雅黑"/>
          <w:szCs w:val="21"/>
        </w:rPr>
        <w:t>》）。《</w:t>
      </w:r>
      <w:r w:rsidR="00932BA3" w:rsidRPr="00B01758">
        <w:rPr>
          <w:rFonts w:ascii="微软雅黑" w:eastAsia="微软雅黑" w:hAnsi="微软雅黑" w:hint="eastAsia"/>
          <w:szCs w:val="21"/>
        </w:rPr>
        <w:t>报告</w:t>
      </w:r>
      <w:r w:rsidRPr="00B01758">
        <w:rPr>
          <w:rFonts w:ascii="微软雅黑" w:eastAsia="微软雅黑" w:hAnsi="微软雅黑"/>
          <w:szCs w:val="21"/>
        </w:rPr>
        <w:t>》指出，金融云</w:t>
      </w:r>
      <w:r w:rsidR="00F571CE" w:rsidRPr="00B01758">
        <w:rPr>
          <w:rFonts w:ascii="微软雅黑" w:eastAsia="微软雅黑" w:hAnsi="微软雅黑"/>
          <w:szCs w:val="21"/>
        </w:rPr>
        <w:t>已</w:t>
      </w:r>
      <w:r w:rsidR="00F571CE" w:rsidRPr="00B01758">
        <w:rPr>
          <w:rFonts w:ascii="微软雅黑" w:eastAsia="微软雅黑" w:hAnsi="微软雅黑" w:hint="eastAsia"/>
          <w:szCs w:val="21"/>
        </w:rPr>
        <w:t>发展到</w:t>
      </w:r>
      <w:r w:rsidR="00F571CE" w:rsidRPr="00B01758">
        <w:rPr>
          <w:rFonts w:ascii="微软雅黑" w:eastAsia="微软雅黑" w:hAnsi="微软雅黑"/>
          <w:szCs w:val="21"/>
        </w:rPr>
        <w:t>联结产业供应链的3.0阶段</w:t>
      </w:r>
      <w:r w:rsidR="00CE411C" w:rsidRPr="00B01758">
        <w:rPr>
          <w:rFonts w:ascii="微软雅黑" w:eastAsia="微软雅黑" w:hAnsi="微软雅黑" w:hint="eastAsia"/>
          <w:szCs w:val="21"/>
        </w:rPr>
        <w:t>，</w:t>
      </w:r>
      <w:r w:rsidR="00D17AD2" w:rsidRPr="00B01758">
        <w:rPr>
          <w:rFonts w:ascii="微软雅黑" w:eastAsia="微软雅黑" w:hAnsi="微软雅黑" w:hint="eastAsia"/>
          <w:szCs w:val="21"/>
        </w:rPr>
        <w:t>将以客户为中心，助力金融机构在产业链、供应链中展开业务，继而实现可持续增长的数字化转型服务。</w:t>
      </w:r>
    </w:p>
    <w:p w14:paraId="41F3A3AB" w14:textId="1C26C65B" w:rsidR="00874A36" w:rsidRPr="00B01758" w:rsidRDefault="00B01758" w:rsidP="00B01758">
      <w:pPr>
        <w:spacing w:line="360" w:lineRule="auto"/>
        <w:ind w:firstLine="200"/>
        <w:jc w:val="center"/>
        <w:rPr>
          <w:rFonts w:ascii="微软雅黑" w:eastAsia="微软雅黑" w:hAnsi="微软雅黑"/>
          <w:szCs w:val="21"/>
        </w:rPr>
      </w:pPr>
      <w:r w:rsidRPr="00B01758">
        <w:rPr>
          <w:rFonts w:ascii="微软雅黑" w:eastAsia="微软雅黑" w:hAnsi="微软雅黑" w:hint="eastAsia"/>
          <w:noProof/>
          <w:szCs w:val="21"/>
        </w:rPr>
        <w:drawing>
          <wp:inline distT="0" distB="0" distL="0" distR="0" wp14:anchorId="16945E03" wp14:editId="32316B01">
            <wp:extent cx="5274310" cy="35159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白皮书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14:paraId="042A625D" w14:textId="58A44D2C" w:rsidR="00BC69F7" w:rsidRPr="00B01758" w:rsidRDefault="005E259B" w:rsidP="00B01758">
      <w:pPr>
        <w:spacing w:line="360" w:lineRule="auto"/>
        <w:ind w:firstLineChars="200" w:firstLine="420"/>
        <w:rPr>
          <w:rFonts w:ascii="微软雅黑" w:eastAsia="微软雅黑" w:hAnsi="微软雅黑"/>
          <w:szCs w:val="21"/>
        </w:rPr>
      </w:pPr>
      <w:r w:rsidRPr="00B01758">
        <w:rPr>
          <w:rFonts w:ascii="微软雅黑" w:eastAsia="微软雅黑" w:hAnsi="微软雅黑"/>
          <w:szCs w:val="21"/>
        </w:rPr>
        <w:t>中国信息通信研究院</w:t>
      </w:r>
      <w:proofErr w:type="gramStart"/>
      <w:r w:rsidRPr="00B01758">
        <w:rPr>
          <w:rFonts w:ascii="微软雅黑" w:eastAsia="微软雅黑" w:hAnsi="微软雅黑"/>
          <w:szCs w:val="21"/>
        </w:rPr>
        <w:t>云计算</w:t>
      </w:r>
      <w:proofErr w:type="gramEnd"/>
      <w:r w:rsidRPr="00B01758">
        <w:rPr>
          <w:rFonts w:ascii="微软雅黑" w:eastAsia="微软雅黑" w:hAnsi="微软雅黑"/>
          <w:szCs w:val="21"/>
        </w:rPr>
        <w:t>与大数据研究所副所长栗蔚在论坛演讲中表示</w:t>
      </w:r>
      <w:r w:rsidR="00BC69F7" w:rsidRPr="00B01758">
        <w:rPr>
          <w:rFonts w:ascii="微软雅黑" w:eastAsia="微软雅黑" w:hAnsi="微软雅黑" w:hint="eastAsia"/>
          <w:szCs w:val="21"/>
        </w:rPr>
        <w:t>，在全球数字经济的大时代背景下，</w:t>
      </w:r>
      <w:r w:rsidR="00755625" w:rsidRPr="00B01758">
        <w:rPr>
          <w:rFonts w:ascii="微软雅黑" w:eastAsia="微软雅黑" w:hAnsi="微软雅黑" w:hint="eastAsia"/>
          <w:szCs w:val="21"/>
        </w:rPr>
        <w:t>金融机构受到宏观环境与内外部需求变化的双重驱动，迫切需要通过数字化转型</w:t>
      </w:r>
      <w:r w:rsidR="00BC69F7" w:rsidRPr="00B01758">
        <w:rPr>
          <w:rFonts w:ascii="微软雅黑" w:eastAsia="微软雅黑" w:hAnsi="微软雅黑" w:hint="eastAsia"/>
          <w:szCs w:val="21"/>
        </w:rPr>
        <w:t>提质增效。</w:t>
      </w:r>
      <w:r w:rsidR="00755625" w:rsidRPr="00B01758">
        <w:rPr>
          <w:rFonts w:ascii="微软雅黑" w:eastAsia="微软雅黑" w:hAnsi="微软雅黑" w:hint="eastAsia"/>
          <w:szCs w:val="21"/>
        </w:rPr>
        <w:t>而金融机构的数字化转型不能一蹴而就，需要从战略、架构、技术、业务四方面全面推进，实现技术和业务的深度融合，从而更好地服务客户，实现可持续的新增长。</w:t>
      </w:r>
      <w:bookmarkStart w:id="0" w:name="_Toc76652935"/>
      <w:r w:rsidR="00755625" w:rsidRPr="00B01758">
        <w:rPr>
          <w:rFonts w:ascii="微软雅黑" w:eastAsia="微软雅黑" w:hAnsi="微软雅黑" w:hint="eastAsia"/>
          <w:szCs w:val="21"/>
        </w:rPr>
        <w:t>在转型过程中，金融云</w:t>
      </w:r>
      <w:bookmarkStart w:id="1" w:name="_Toc76652938"/>
      <w:bookmarkEnd w:id="0"/>
      <w:r w:rsidR="00755625" w:rsidRPr="00B01758">
        <w:rPr>
          <w:rFonts w:ascii="微软雅黑" w:eastAsia="微软雅黑" w:hAnsi="微软雅黑" w:hint="eastAsia"/>
          <w:szCs w:val="21"/>
        </w:rPr>
        <w:t>作为一个强大抓手，能够助力全面释放金融服务业务的创新</w:t>
      </w:r>
      <w:bookmarkEnd w:id="1"/>
      <w:r w:rsidR="00755625" w:rsidRPr="00B01758">
        <w:rPr>
          <w:rFonts w:ascii="微软雅黑" w:eastAsia="微软雅黑" w:hAnsi="微软雅黑" w:hint="eastAsia"/>
          <w:szCs w:val="21"/>
        </w:rPr>
        <w:t>动能，推动金融机构经营模式向标准化、精细化转变，进而驱动金融机构的数字化转型。</w:t>
      </w:r>
    </w:p>
    <w:p w14:paraId="0BD105BF" w14:textId="77382911" w:rsidR="00BC69F7" w:rsidRPr="00B01758" w:rsidRDefault="00BC69F7" w:rsidP="00B01758">
      <w:pPr>
        <w:spacing w:line="360" w:lineRule="auto"/>
        <w:ind w:firstLineChars="200" w:firstLine="420"/>
        <w:rPr>
          <w:rFonts w:ascii="微软雅黑" w:eastAsia="微软雅黑" w:hAnsi="微软雅黑"/>
          <w:szCs w:val="21"/>
        </w:rPr>
      </w:pPr>
      <w:r w:rsidRPr="00B01758">
        <w:rPr>
          <w:rFonts w:ascii="微软雅黑" w:eastAsia="微软雅黑" w:hAnsi="微软雅黑" w:hint="eastAsia"/>
          <w:szCs w:val="21"/>
        </w:rPr>
        <w:t>据京东科技面向近百家金融机构的一份调研结果显示，95%以上金融机构都认识到了数字化转型的重要性。其中近30%的金融机构受访者认为，</w:t>
      </w:r>
      <w:proofErr w:type="gramStart"/>
      <w:r w:rsidRPr="00B01758">
        <w:rPr>
          <w:rFonts w:ascii="微软雅黑" w:eastAsia="微软雅黑" w:hAnsi="微软雅黑" w:hint="eastAsia"/>
          <w:szCs w:val="21"/>
        </w:rPr>
        <w:t>云计算</w:t>
      </w:r>
      <w:proofErr w:type="gramEnd"/>
      <w:r w:rsidRPr="00B01758">
        <w:rPr>
          <w:rFonts w:ascii="微软雅黑" w:eastAsia="微软雅黑" w:hAnsi="微软雅黑" w:hint="eastAsia"/>
          <w:szCs w:val="21"/>
        </w:rPr>
        <w:t>将是未来金融数字化实</w:t>
      </w:r>
      <w:r w:rsidRPr="00B01758">
        <w:rPr>
          <w:rFonts w:ascii="微软雅黑" w:eastAsia="微软雅黑" w:hAnsi="微软雅黑" w:hint="eastAsia"/>
          <w:szCs w:val="21"/>
        </w:rPr>
        <w:lastRenderedPageBreak/>
        <w:t>现技术突破的基础能力，</w:t>
      </w:r>
      <w:r w:rsidR="00755625" w:rsidRPr="00B01758">
        <w:rPr>
          <w:rFonts w:ascii="微软雅黑" w:eastAsia="微软雅黑" w:hAnsi="微软雅黑" w:hint="eastAsia"/>
          <w:szCs w:val="21"/>
        </w:rPr>
        <w:t>而</w:t>
      </w:r>
      <w:r w:rsidRPr="00B01758">
        <w:rPr>
          <w:rFonts w:ascii="微软雅黑" w:eastAsia="微软雅黑" w:hAnsi="微软雅黑" w:hint="eastAsia"/>
          <w:szCs w:val="21"/>
        </w:rPr>
        <w:t>在</w:t>
      </w:r>
      <w:proofErr w:type="gramStart"/>
      <w:r w:rsidRPr="00B01758">
        <w:rPr>
          <w:rFonts w:ascii="微软雅黑" w:eastAsia="微软雅黑" w:hAnsi="微软雅黑" w:hint="eastAsia"/>
          <w:szCs w:val="21"/>
        </w:rPr>
        <w:t>云计算</w:t>
      </w:r>
      <w:proofErr w:type="gramEnd"/>
      <w:r w:rsidRPr="00B01758">
        <w:rPr>
          <w:rFonts w:ascii="微软雅黑" w:eastAsia="微软雅黑" w:hAnsi="微软雅黑" w:hint="eastAsia"/>
          <w:szCs w:val="21"/>
        </w:rPr>
        <w:t>之上，70%的金融机构希望能够借助数字化的联结能力，去实现产业联结。</w:t>
      </w:r>
    </w:p>
    <w:p w14:paraId="4D61C4FC" w14:textId="3CB436F8" w:rsidR="00CE411C" w:rsidRPr="00B01758" w:rsidRDefault="00CE411C" w:rsidP="00B01758">
      <w:pPr>
        <w:spacing w:line="360" w:lineRule="auto"/>
        <w:ind w:firstLineChars="200" w:firstLine="420"/>
        <w:rPr>
          <w:rFonts w:ascii="微软雅黑" w:eastAsia="微软雅黑" w:hAnsi="微软雅黑"/>
          <w:szCs w:val="21"/>
        </w:rPr>
      </w:pPr>
      <w:r w:rsidRPr="00B01758">
        <w:rPr>
          <w:rFonts w:ascii="微软雅黑" w:eastAsia="微软雅黑" w:hAnsi="微软雅黑"/>
          <w:szCs w:val="21"/>
        </w:rPr>
        <w:t>《</w:t>
      </w:r>
      <w:r w:rsidRPr="00B01758">
        <w:rPr>
          <w:rFonts w:ascii="微软雅黑" w:eastAsia="微软雅黑" w:hAnsi="微软雅黑" w:hint="eastAsia"/>
          <w:szCs w:val="21"/>
        </w:rPr>
        <w:t>报告</w:t>
      </w:r>
      <w:r w:rsidRPr="00B01758">
        <w:rPr>
          <w:rFonts w:ascii="微软雅黑" w:eastAsia="微软雅黑" w:hAnsi="微软雅黑"/>
          <w:szCs w:val="21"/>
        </w:rPr>
        <w:t>》</w:t>
      </w:r>
      <w:r w:rsidRPr="00B01758">
        <w:rPr>
          <w:rFonts w:ascii="微软雅黑" w:eastAsia="微软雅黑" w:hAnsi="微软雅黑" w:hint="eastAsia"/>
          <w:szCs w:val="21"/>
        </w:rPr>
        <w:t>指出</w:t>
      </w:r>
      <w:r w:rsidRPr="00B01758">
        <w:rPr>
          <w:rFonts w:ascii="微软雅黑" w:eastAsia="微软雅黑" w:hAnsi="微软雅黑"/>
          <w:szCs w:val="21"/>
        </w:rPr>
        <w:t>，</w:t>
      </w:r>
      <w:r w:rsidR="00755625" w:rsidRPr="00B01758">
        <w:rPr>
          <w:rFonts w:ascii="微软雅黑" w:eastAsia="微软雅黑" w:hAnsi="微软雅黑" w:hint="eastAsia"/>
          <w:szCs w:val="21"/>
        </w:rPr>
        <w:t>金融云</w:t>
      </w:r>
      <w:r w:rsidR="004D5538" w:rsidRPr="00B01758">
        <w:rPr>
          <w:rFonts w:ascii="微软雅黑" w:eastAsia="微软雅黑" w:hAnsi="微软雅黑"/>
          <w:szCs w:val="21"/>
        </w:rPr>
        <w:t>1.0阶段</w:t>
      </w:r>
      <w:r w:rsidRPr="00B01758">
        <w:rPr>
          <w:rFonts w:ascii="微软雅黑" w:eastAsia="微软雅黑" w:hAnsi="微软雅黑"/>
          <w:szCs w:val="21"/>
        </w:rPr>
        <w:t>以行业应用软件开发为核心</w:t>
      </w:r>
      <w:r w:rsidR="004D5538" w:rsidRPr="00B01758">
        <w:rPr>
          <w:rFonts w:ascii="微软雅黑" w:eastAsia="微软雅黑" w:hAnsi="微软雅黑" w:hint="eastAsia"/>
          <w:szCs w:val="21"/>
        </w:rPr>
        <w:t>，2.0阶段则是</w:t>
      </w:r>
      <w:r w:rsidRPr="00B01758">
        <w:rPr>
          <w:rFonts w:ascii="微软雅黑" w:eastAsia="微软雅黑" w:hAnsi="微软雅黑"/>
          <w:szCs w:val="21"/>
        </w:rPr>
        <w:t>符合分布式架构的金融行业云</w:t>
      </w:r>
      <w:r w:rsidRPr="00B01758">
        <w:rPr>
          <w:rFonts w:ascii="微软雅黑" w:eastAsia="微软雅黑" w:hAnsi="微软雅黑" w:hint="eastAsia"/>
          <w:szCs w:val="21"/>
        </w:rPr>
        <w:t>，3.</w:t>
      </w:r>
      <w:r w:rsidR="00A71B08" w:rsidRPr="00B01758">
        <w:rPr>
          <w:rFonts w:ascii="微软雅黑" w:eastAsia="微软雅黑" w:hAnsi="微软雅黑" w:hint="eastAsia"/>
          <w:szCs w:val="21"/>
        </w:rPr>
        <w:t>0阶段</w:t>
      </w:r>
      <w:r w:rsidRPr="00B01758">
        <w:rPr>
          <w:rFonts w:ascii="微软雅黑" w:eastAsia="微软雅黑" w:hAnsi="微软雅黑" w:hint="eastAsia"/>
          <w:szCs w:val="21"/>
        </w:rPr>
        <w:t>的</w:t>
      </w:r>
      <w:proofErr w:type="gramStart"/>
      <w:r w:rsidRPr="00B01758">
        <w:rPr>
          <w:rFonts w:ascii="微软雅黑" w:eastAsia="微软雅黑" w:hAnsi="微软雅黑"/>
          <w:szCs w:val="21"/>
        </w:rPr>
        <w:t>数智化金融云</w:t>
      </w:r>
      <w:proofErr w:type="gramEnd"/>
      <w:r w:rsidRPr="00B01758">
        <w:rPr>
          <w:rFonts w:ascii="微软雅黑" w:eastAsia="微软雅黑" w:hAnsi="微软雅黑" w:hint="eastAsia"/>
          <w:szCs w:val="21"/>
        </w:rPr>
        <w:t>将以联结产业供应链为核心，不仅包括底层技术，如大数据、人工智能、区块链、物联网等技术构成的云底座，还包括实现业务增长的多场景解决方案。</w:t>
      </w:r>
      <w:r w:rsidRPr="00B01758">
        <w:rPr>
          <w:rFonts w:ascii="微软雅黑" w:eastAsia="微软雅黑" w:hAnsi="微软雅黑"/>
          <w:szCs w:val="21"/>
        </w:rPr>
        <w:t>与此前几代金融云相比，金融云3.0能够帮助金融机构在实现基础技术数字化的同时，实现业务数字化</w:t>
      </w:r>
      <w:r w:rsidRPr="00B01758">
        <w:rPr>
          <w:rFonts w:ascii="微软雅黑" w:eastAsia="微软雅黑" w:hAnsi="微软雅黑" w:hint="eastAsia"/>
          <w:szCs w:val="21"/>
        </w:rPr>
        <w:t>和</w:t>
      </w:r>
      <w:r w:rsidR="00BC69F7" w:rsidRPr="00B01758">
        <w:rPr>
          <w:rFonts w:ascii="微软雅黑" w:eastAsia="微软雅黑" w:hAnsi="微软雅黑"/>
          <w:szCs w:val="21"/>
        </w:rPr>
        <w:t>产业联结，助力金融机构拓展业务生态圈</w:t>
      </w:r>
      <w:r w:rsidR="00BC69F7" w:rsidRPr="00B01758">
        <w:rPr>
          <w:rFonts w:ascii="微软雅黑" w:eastAsia="微软雅黑" w:hAnsi="微软雅黑" w:hint="eastAsia"/>
          <w:szCs w:val="21"/>
        </w:rPr>
        <w:t>。</w:t>
      </w:r>
    </w:p>
    <w:p w14:paraId="401A3A8A" w14:textId="09698B07" w:rsidR="00874A36" w:rsidRPr="00B01758" w:rsidRDefault="00556C2B" w:rsidP="00B01758">
      <w:pPr>
        <w:spacing w:line="360" w:lineRule="auto"/>
        <w:ind w:firstLineChars="200" w:firstLine="420"/>
        <w:rPr>
          <w:rFonts w:ascii="微软雅黑" w:eastAsia="微软雅黑" w:hAnsi="微软雅黑"/>
          <w:szCs w:val="21"/>
        </w:rPr>
      </w:pPr>
      <w:bookmarkStart w:id="2" w:name="_GoBack"/>
      <w:r w:rsidRPr="00B01758">
        <w:rPr>
          <w:rFonts w:ascii="微软雅黑" w:eastAsia="微软雅黑" w:hAnsi="微软雅黑" w:hint="eastAsia"/>
          <w:noProof/>
          <w:szCs w:val="21"/>
        </w:rPr>
        <w:drawing>
          <wp:inline distT="0" distB="0" distL="0" distR="0" wp14:anchorId="1E586D12" wp14:editId="011FA9DA">
            <wp:extent cx="5274310" cy="35153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白皮书.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15360"/>
                    </a:xfrm>
                    <a:prstGeom prst="rect">
                      <a:avLst/>
                    </a:prstGeom>
                  </pic:spPr>
                </pic:pic>
              </a:graphicData>
            </a:graphic>
          </wp:inline>
        </w:drawing>
      </w:r>
      <w:bookmarkEnd w:id="2"/>
    </w:p>
    <w:p w14:paraId="676CD207" w14:textId="3F7F1586" w:rsidR="00CE411C" w:rsidRPr="00B01758" w:rsidRDefault="00CE411C" w:rsidP="00B01758">
      <w:pPr>
        <w:spacing w:line="360" w:lineRule="auto"/>
        <w:ind w:firstLineChars="200" w:firstLine="420"/>
        <w:rPr>
          <w:rFonts w:ascii="微软雅黑" w:eastAsia="微软雅黑" w:hAnsi="微软雅黑"/>
          <w:szCs w:val="21"/>
        </w:rPr>
      </w:pPr>
      <w:bookmarkStart w:id="3" w:name="_Toc76652960"/>
      <w:r w:rsidRPr="00B01758">
        <w:rPr>
          <w:rFonts w:ascii="微软雅黑" w:eastAsia="微软雅黑" w:hAnsi="微软雅黑" w:hint="eastAsia"/>
          <w:szCs w:val="21"/>
        </w:rPr>
        <w:t>《报告》强调，</w:t>
      </w:r>
      <w:bookmarkEnd w:id="3"/>
      <w:r w:rsidRPr="00B01758">
        <w:rPr>
          <w:rFonts w:ascii="微软雅黑" w:eastAsia="微软雅黑" w:hAnsi="微软雅黑" w:hint="eastAsia"/>
          <w:szCs w:val="21"/>
        </w:rPr>
        <w:t>产品与技术、产业联结能力、供应链生态圈和良好的服务能力将构成未来金融云的四大价值体系，助力金融机构提升管理效率、促进业务增长，并能够对战略方向和未来机会提前布局。</w:t>
      </w:r>
    </w:p>
    <w:p w14:paraId="2C3229E7" w14:textId="0DDCB733" w:rsidR="00CE411C" w:rsidRPr="00B01758" w:rsidRDefault="00CE411C" w:rsidP="00B01758">
      <w:pPr>
        <w:spacing w:line="360" w:lineRule="auto"/>
        <w:ind w:firstLineChars="200" w:firstLine="420"/>
        <w:rPr>
          <w:rFonts w:ascii="微软雅黑" w:eastAsia="微软雅黑" w:hAnsi="微软雅黑"/>
          <w:szCs w:val="21"/>
        </w:rPr>
      </w:pPr>
      <w:r w:rsidRPr="00B01758">
        <w:rPr>
          <w:rFonts w:ascii="微软雅黑" w:eastAsia="微软雅黑" w:hAnsi="微软雅黑" w:hint="eastAsia"/>
          <w:szCs w:val="21"/>
        </w:rPr>
        <w:t>从产品与技术层面，</w:t>
      </w:r>
      <w:r w:rsidRPr="00B01758">
        <w:rPr>
          <w:rFonts w:ascii="微软雅黑" w:eastAsia="微软雅黑" w:hAnsi="微软雅黑"/>
          <w:szCs w:val="21"/>
        </w:rPr>
        <w:t>金融云</w:t>
      </w:r>
      <w:r w:rsidRPr="00B01758">
        <w:rPr>
          <w:rFonts w:ascii="微软雅黑" w:eastAsia="微软雅黑" w:hAnsi="微软雅黑" w:hint="eastAsia"/>
          <w:szCs w:val="21"/>
        </w:rPr>
        <w:t>将</w:t>
      </w:r>
      <w:r w:rsidRPr="00B01758">
        <w:rPr>
          <w:rFonts w:ascii="微软雅黑" w:eastAsia="微软雅黑" w:hAnsi="微软雅黑"/>
          <w:szCs w:val="21"/>
        </w:rPr>
        <w:t>以“公有云+专有云+混合云”的混合数字基础设施模式为架构基础</w:t>
      </w:r>
      <w:r w:rsidRPr="00B01758">
        <w:rPr>
          <w:rFonts w:ascii="微软雅黑" w:eastAsia="微软雅黑" w:hAnsi="微软雅黑" w:hint="eastAsia"/>
          <w:szCs w:val="21"/>
        </w:rPr>
        <w:t>，具有“安全合</w:t>
      </w:r>
      <w:proofErr w:type="gramStart"/>
      <w:r w:rsidRPr="00B01758">
        <w:rPr>
          <w:rFonts w:ascii="微软雅黑" w:eastAsia="微软雅黑" w:hAnsi="微软雅黑" w:hint="eastAsia"/>
          <w:szCs w:val="21"/>
        </w:rPr>
        <w:t>规</w:t>
      </w:r>
      <w:proofErr w:type="gramEnd"/>
      <w:r w:rsidRPr="00B01758">
        <w:rPr>
          <w:rFonts w:ascii="微软雅黑" w:eastAsia="微软雅黑" w:hAnsi="微软雅黑" w:hint="eastAsia"/>
          <w:szCs w:val="21"/>
        </w:rPr>
        <w:t>、自主可控、模块化”特性，金融机构可以根据自身的特点采用多种模式，建设融合“场景金融、合作营销、开放互联、共享服务”为一体的数字化转型</w:t>
      </w:r>
      <w:r w:rsidRPr="00B01758">
        <w:rPr>
          <w:rFonts w:ascii="微软雅黑" w:eastAsia="微软雅黑" w:hAnsi="微软雅黑" w:hint="eastAsia"/>
          <w:szCs w:val="21"/>
        </w:rPr>
        <w:lastRenderedPageBreak/>
        <w:t>模式。</w:t>
      </w:r>
    </w:p>
    <w:p w14:paraId="1B7E5F88" w14:textId="77777777" w:rsidR="00CE411C" w:rsidRPr="00B01758" w:rsidRDefault="00CE411C" w:rsidP="00B01758">
      <w:pPr>
        <w:spacing w:line="360" w:lineRule="auto"/>
        <w:ind w:firstLineChars="200" w:firstLine="420"/>
        <w:rPr>
          <w:rFonts w:ascii="微软雅黑" w:eastAsia="微软雅黑" w:hAnsi="微软雅黑"/>
          <w:szCs w:val="21"/>
        </w:rPr>
      </w:pPr>
      <w:bookmarkStart w:id="4" w:name="_Toc76652955"/>
      <w:r w:rsidRPr="00B01758">
        <w:rPr>
          <w:rFonts w:ascii="微软雅黑" w:eastAsia="微软雅黑" w:hAnsi="微软雅黑" w:hint="eastAsia"/>
          <w:szCs w:val="21"/>
        </w:rPr>
        <w:t>从产业联结和供应链层面，未来金融云具有深度的产业Know-how，可以提供各种复杂场景下的最佳解决方案，金融云也可以共享金融</w:t>
      </w:r>
      <w:proofErr w:type="gramStart"/>
      <w:r w:rsidRPr="00B01758">
        <w:rPr>
          <w:rFonts w:ascii="微软雅黑" w:eastAsia="微软雅黑" w:hAnsi="微软雅黑" w:hint="eastAsia"/>
          <w:szCs w:val="21"/>
        </w:rPr>
        <w:t>云服务</w:t>
      </w:r>
      <w:proofErr w:type="gramEnd"/>
      <w:r w:rsidRPr="00B01758">
        <w:rPr>
          <w:rFonts w:ascii="微软雅黑" w:eastAsia="微软雅黑" w:hAnsi="微软雅黑" w:hint="eastAsia"/>
          <w:szCs w:val="21"/>
        </w:rPr>
        <w:t>商提供的完整的供应链生态，直接助力金融机构的业务需求。例如京东</w:t>
      </w:r>
      <w:proofErr w:type="gramStart"/>
      <w:r w:rsidRPr="00B01758">
        <w:rPr>
          <w:rFonts w:ascii="微软雅黑" w:eastAsia="微软雅黑" w:hAnsi="微软雅黑" w:hint="eastAsia"/>
          <w:szCs w:val="21"/>
        </w:rPr>
        <w:t>智贷云</w:t>
      </w:r>
      <w:proofErr w:type="gramEnd"/>
      <w:r w:rsidRPr="00B01758">
        <w:rPr>
          <w:rFonts w:ascii="微软雅黑" w:eastAsia="微软雅黑" w:hAnsi="微软雅黑" w:hint="eastAsia"/>
          <w:szCs w:val="21"/>
        </w:rPr>
        <w:t>（MORSE）可以通过对区域银行数字农贷、自营消费贷业务等</w:t>
      </w:r>
      <w:proofErr w:type="gramStart"/>
      <w:r w:rsidRPr="00B01758">
        <w:rPr>
          <w:rFonts w:ascii="微软雅黑" w:eastAsia="微软雅黑" w:hAnsi="微软雅黑" w:hint="eastAsia"/>
          <w:szCs w:val="21"/>
        </w:rPr>
        <w:t>全金融</w:t>
      </w:r>
      <w:proofErr w:type="gramEnd"/>
      <w:r w:rsidRPr="00B01758">
        <w:rPr>
          <w:rFonts w:ascii="微软雅黑" w:eastAsia="微软雅黑" w:hAnsi="微软雅黑" w:hint="eastAsia"/>
          <w:szCs w:val="21"/>
        </w:rPr>
        <w:t>场景覆盖，为中小金融机构提供集营销、运营、风控、系统和生态于一体的金融云服务，助力金融机构基于自身生态实现低成本、高效率的数字信贷服务。</w:t>
      </w:r>
    </w:p>
    <w:p w14:paraId="1737DB25" w14:textId="3F1F37F4" w:rsidR="00CE411C" w:rsidRPr="00B01758" w:rsidRDefault="00CE411C" w:rsidP="00B01758">
      <w:pPr>
        <w:spacing w:line="360" w:lineRule="auto"/>
        <w:ind w:firstLineChars="200" w:firstLine="420"/>
        <w:rPr>
          <w:rFonts w:ascii="微软雅黑" w:eastAsia="微软雅黑" w:hAnsi="微软雅黑"/>
          <w:szCs w:val="21"/>
        </w:rPr>
      </w:pPr>
      <w:r w:rsidRPr="00B01758">
        <w:rPr>
          <w:rFonts w:ascii="微软雅黑" w:eastAsia="微软雅黑" w:hAnsi="微软雅黑" w:hint="eastAsia"/>
          <w:szCs w:val="21"/>
        </w:rPr>
        <w:t>此外，未来</w:t>
      </w:r>
      <w:proofErr w:type="gramStart"/>
      <w:r w:rsidRPr="00B01758">
        <w:rPr>
          <w:rFonts w:ascii="微软雅黑" w:eastAsia="微软雅黑" w:hAnsi="微软雅黑" w:hint="eastAsia"/>
          <w:szCs w:val="21"/>
        </w:rPr>
        <w:t>金融云应重视</w:t>
      </w:r>
      <w:proofErr w:type="gramEnd"/>
      <w:r w:rsidRPr="00B01758">
        <w:rPr>
          <w:rFonts w:ascii="微软雅黑" w:eastAsia="微软雅黑" w:hAnsi="微软雅黑" w:hint="eastAsia"/>
          <w:szCs w:val="21"/>
        </w:rPr>
        <w:t>以问题为导向，以需求为牵引，为客户制定最适合的方案。京东数字运营云（U+）、京东智能客服（言</w:t>
      </w:r>
      <w:proofErr w:type="gramStart"/>
      <w:r w:rsidRPr="00B01758">
        <w:rPr>
          <w:rFonts w:ascii="微软雅黑" w:eastAsia="微软雅黑" w:hAnsi="微软雅黑" w:hint="eastAsia"/>
          <w:szCs w:val="21"/>
        </w:rPr>
        <w:t>犀</w:t>
      </w:r>
      <w:proofErr w:type="gramEnd"/>
      <w:r w:rsidRPr="00B01758">
        <w:rPr>
          <w:rFonts w:ascii="微软雅黑" w:eastAsia="微软雅黑" w:hAnsi="微软雅黑" w:hint="eastAsia"/>
          <w:szCs w:val="21"/>
        </w:rPr>
        <w:t>）可以为金融机构提供一套高效率、有价值、可持续的数字化运营和</w:t>
      </w:r>
      <w:proofErr w:type="gramStart"/>
      <w:r w:rsidRPr="00B01758">
        <w:rPr>
          <w:rFonts w:ascii="微软雅黑" w:eastAsia="微软雅黑" w:hAnsi="微软雅黑" w:hint="eastAsia"/>
          <w:szCs w:val="21"/>
        </w:rPr>
        <w:t>客服</w:t>
      </w:r>
      <w:proofErr w:type="gramEnd"/>
      <w:r w:rsidRPr="00B01758">
        <w:rPr>
          <w:rFonts w:ascii="微软雅黑" w:eastAsia="微软雅黑" w:hAnsi="微软雅黑" w:hint="eastAsia"/>
          <w:szCs w:val="21"/>
        </w:rPr>
        <w:t>解决方案，助力金融机构构建发展“护城河”，实现企业服务和</w:t>
      </w:r>
      <w:proofErr w:type="gramStart"/>
      <w:r w:rsidRPr="00B01758">
        <w:rPr>
          <w:rFonts w:ascii="微软雅黑" w:eastAsia="微软雅黑" w:hAnsi="微软雅黑" w:hint="eastAsia"/>
          <w:szCs w:val="21"/>
        </w:rPr>
        <w:t>营销数智化</w:t>
      </w:r>
      <w:proofErr w:type="gramEnd"/>
      <w:r w:rsidRPr="00B01758">
        <w:rPr>
          <w:rFonts w:ascii="微软雅黑" w:eastAsia="微软雅黑" w:hAnsi="微软雅黑" w:hint="eastAsia"/>
          <w:szCs w:val="21"/>
        </w:rPr>
        <w:t>转型升级。</w:t>
      </w:r>
      <w:bookmarkEnd w:id="4"/>
    </w:p>
    <w:p w14:paraId="45442C6B" w14:textId="2D2F866E" w:rsidR="00A71B08" w:rsidRPr="00B01758" w:rsidRDefault="00A71B08" w:rsidP="00B01758">
      <w:pPr>
        <w:spacing w:line="360" w:lineRule="auto"/>
        <w:ind w:firstLineChars="200" w:firstLine="420"/>
        <w:rPr>
          <w:rFonts w:ascii="微软雅黑" w:eastAsia="微软雅黑" w:hAnsi="微软雅黑"/>
          <w:szCs w:val="21"/>
        </w:rPr>
      </w:pPr>
      <w:proofErr w:type="gramStart"/>
      <w:r w:rsidRPr="00B01758">
        <w:rPr>
          <w:rFonts w:ascii="微软雅黑" w:eastAsia="微软雅黑" w:hAnsi="微软雅黑"/>
          <w:szCs w:val="21"/>
        </w:rPr>
        <w:t>栗蔚表示</w:t>
      </w:r>
      <w:proofErr w:type="gramEnd"/>
      <w:r w:rsidRPr="00B01758">
        <w:rPr>
          <w:rFonts w:ascii="微软雅黑" w:eastAsia="微软雅黑" w:hAnsi="微软雅黑"/>
          <w:szCs w:val="21"/>
        </w:rPr>
        <w:t>，</w:t>
      </w:r>
      <w:proofErr w:type="gramStart"/>
      <w:r w:rsidRPr="00B01758">
        <w:rPr>
          <w:rFonts w:ascii="微软雅黑" w:eastAsia="微软雅黑" w:hAnsi="微软雅黑" w:hint="eastAsia"/>
          <w:szCs w:val="21"/>
        </w:rPr>
        <w:t>云计算</w:t>
      </w:r>
      <w:proofErr w:type="gramEnd"/>
      <w:r w:rsidRPr="00B01758">
        <w:rPr>
          <w:rFonts w:ascii="微软雅黑" w:eastAsia="微软雅黑" w:hAnsi="微软雅黑" w:hint="eastAsia"/>
          <w:szCs w:val="21"/>
        </w:rPr>
        <w:t>作为新一代信息技术的代表，伴随着产业的需求也在不断进行自我革新与能力提升，而金融云作为云计算技术在金融行业的重要事件，是推动金融行业进行数字化转型的重要动力，在未来的发展中仍然需要不断提升自身服务能力和支撑上层业务的能力，帮助金融机构通过“金融云+</w:t>
      </w:r>
      <w:r w:rsidR="00D22888" w:rsidRPr="00B01758">
        <w:rPr>
          <w:rFonts w:ascii="微软雅黑" w:eastAsia="微软雅黑" w:hAnsi="微软雅黑" w:hint="eastAsia"/>
          <w:szCs w:val="21"/>
        </w:rPr>
        <w:t>行业云”模式，提速数字化转型。</w:t>
      </w:r>
    </w:p>
    <w:sectPr w:rsidR="00A71B08" w:rsidRPr="00B017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FEEC4" w14:textId="77777777" w:rsidR="009A1A6F" w:rsidRDefault="009A1A6F" w:rsidP="00D504DF">
      <w:r>
        <w:separator/>
      </w:r>
    </w:p>
  </w:endnote>
  <w:endnote w:type="continuationSeparator" w:id="0">
    <w:p w14:paraId="18850EA4" w14:textId="77777777" w:rsidR="009A1A6F" w:rsidRDefault="009A1A6F" w:rsidP="00D50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83503" w14:textId="77777777" w:rsidR="009A1A6F" w:rsidRDefault="009A1A6F" w:rsidP="00D504DF">
      <w:r>
        <w:separator/>
      </w:r>
    </w:p>
  </w:footnote>
  <w:footnote w:type="continuationSeparator" w:id="0">
    <w:p w14:paraId="0943F557" w14:textId="77777777" w:rsidR="009A1A6F" w:rsidRDefault="009A1A6F" w:rsidP="00D50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4A88"/>
    <w:multiLevelType w:val="multilevel"/>
    <w:tmpl w:val="03AE4A88"/>
    <w:lvl w:ilvl="0">
      <w:start w:val="1"/>
      <w:numFmt w:val="decimal"/>
      <w:pStyle w:val="a"/>
      <w:suff w:val="nothing"/>
      <w:lvlText w:val="%1."/>
      <w:lvlJc w:val="left"/>
      <w:pPr>
        <w:ind w:left="620" w:hanging="420"/>
      </w:pPr>
      <w:rPr>
        <w:rFonts w:hint="eastAsia"/>
        <w:b w:val="0"/>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 w15:restartNumberingAfterBreak="0">
    <w:nsid w:val="1FE25EE5"/>
    <w:multiLevelType w:val="multilevel"/>
    <w:tmpl w:val="1FE25EE5"/>
    <w:lvl w:ilvl="0">
      <w:start w:val="1"/>
      <w:numFmt w:val="decimal"/>
      <w:suff w:val="nothing"/>
      <w:lvlText w:val="（%1）"/>
      <w:lvlJc w:val="left"/>
      <w:pPr>
        <w:ind w:left="420" w:hanging="420"/>
      </w:pPr>
      <w:rPr>
        <w:rFonts w:ascii="宋体" w:eastAsia="宋体" w:hAnsi="宋体" w:hint="eastAsia"/>
        <w:b w:val="0"/>
        <w:bCs w:val="0"/>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abstractNum w:abstractNumId="2" w15:restartNumberingAfterBreak="0">
    <w:nsid w:val="291017B3"/>
    <w:multiLevelType w:val="multilevel"/>
    <w:tmpl w:val="291017B3"/>
    <w:lvl w:ilvl="0">
      <w:start w:val="1"/>
      <w:numFmt w:val="decimal"/>
      <w:suff w:val="nothing"/>
      <w:lvlText w:val="%1."/>
      <w:lvlJc w:val="left"/>
      <w:pPr>
        <w:ind w:left="1063" w:hanging="420"/>
      </w:pPr>
      <w:rPr>
        <w:rFonts w:ascii="Times New Roman" w:hAnsi="Times New Roman" w:cs="Times New Roman"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3" w15:restartNumberingAfterBreak="0">
    <w:nsid w:val="3E3078A6"/>
    <w:multiLevelType w:val="multilevel"/>
    <w:tmpl w:val="3E3078A6"/>
    <w:lvl w:ilvl="0">
      <w:start w:val="1"/>
      <w:numFmt w:val="chineseCountingThousand"/>
      <w:suff w:val="nothing"/>
      <w:lvlText w:val="(%1)"/>
      <w:lvlJc w:val="left"/>
      <w:pPr>
        <w:ind w:left="1063" w:hanging="420"/>
      </w:pPr>
      <w:rPr>
        <w:rFonts w:ascii="楷体_GB2312" w:eastAsia="楷体_GB2312" w:hint="eastAsia"/>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4" w15:restartNumberingAfterBreak="0">
    <w:nsid w:val="564851B8"/>
    <w:multiLevelType w:val="multilevel"/>
    <w:tmpl w:val="564851B8"/>
    <w:lvl w:ilvl="0">
      <w:start w:val="1"/>
      <w:numFmt w:val="chineseCountingThousand"/>
      <w:suff w:val="nothing"/>
      <w:lvlText w:val="%1、"/>
      <w:lvlJc w:val="left"/>
      <w:pPr>
        <w:ind w:left="420" w:hanging="420"/>
      </w:pPr>
      <w:rPr>
        <w:rFonts w:hint="eastAsia"/>
      </w:rPr>
    </w:lvl>
    <w:lvl w:ilvl="1">
      <w:start w:val="1"/>
      <w:numFmt w:val="lowerLetter"/>
      <w:lvlText w:val="%2)"/>
      <w:lvlJc w:val="left"/>
      <w:pPr>
        <w:ind w:left="1483" w:hanging="420"/>
      </w:pPr>
    </w:lvl>
    <w:lvl w:ilvl="2">
      <w:start w:val="1"/>
      <w:numFmt w:val="lowerRoman"/>
      <w:lvlText w:val="%3."/>
      <w:lvlJc w:val="right"/>
      <w:pPr>
        <w:ind w:left="1903" w:hanging="420"/>
      </w:pPr>
    </w:lvl>
    <w:lvl w:ilvl="3">
      <w:start w:val="1"/>
      <w:numFmt w:val="decimal"/>
      <w:lvlText w:val="%4."/>
      <w:lvlJc w:val="left"/>
      <w:pPr>
        <w:ind w:left="2323" w:hanging="420"/>
      </w:pPr>
    </w:lvl>
    <w:lvl w:ilvl="4">
      <w:start w:val="1"/>
      <w:numFmt w:val="lowerLetter"/>
      <w:lvlText w:val="%5)"/>
      <w:lvlJc w:val="left"/>
      <w:pPr>
        <w:ind w:left="2743" w:hanging="420"/>
      </w:pPr>
    </w:lvl>
    <w:lvl w:ilvl="5">
      <w:start w:val="1"/>
      <w:numFmt w:val="lowerRoman"/>
      <w:lvlText w:val="%6."/>
      <w:lvlJc w:val="right"/>
      <w:pPr>
        <w:ind w:left="3163" w:hanging="420"/>
      </w:pPr>
    </w:lvl>
    <w:lvl w:ilvl="6">
      <w:start w:val="1"/>
      <w:numFmt w:val="decimal"/>
      <w:lvlText w:val="%7."/>
      <w:lvlJc w:val="left"/>
      <w:pPr>
        <w:ind w:left="3583" w:hanging="420"/>
      </w:pPr>
    </w:lvl>
    <w:lvl w:ilvl="7">
      <w:start w:val="1"/>
      <w:numFmt w:val="lowerLetter"/>
      <w:lvlText w:val="%8)"/>
      <w:lvlJc w:val="left"/>
      <w:pPr>
        <w:ind w:left="4003" w:hanging="420"/>
      </w:pPr>
    </w:lvl>
    <w:lvl w:ilvl="8">
      <w:start w:val="1"/>
      <w:numFmt w:val="lowerRoman"/>
      <w:lvlText w:val="%9."/>
      <w:lvlJc w:val="right"/>
      <w:pPr>
        <w:ind w:left="4423" w:hanging="420"/>
      </w:pPr>
    </w:lvl>
  </w:abstractNum>
  <w:abstractNum w:abstractNumId="5" w15:restartNumberingAfterBreak="0">
    <w:nsid w:val="675B6146"/>
    <w:multiLevelType w:val="multilevel"/>
    <w:tmpl w:val="675B6146"/>
    <w:lvl w:ilvl="0">
      <w:start w:val="1"/>
      <w:numFmt w:val="decimal"/>
      <w:suff w:val="nothing"/>
      <w:lvlText w:val="（%1）"/>
      <w:lvlJc w:val="left"/>
      <w:pPr>
        <w:ind w:left="420" w:hanging="420"/>
      </w:pPr>
      <w:rPr>
        <w:rFonts w:ascii="宋体" w:eastAsia="宋体" w:hAnsi="宋体" w:hint="eastAsia"/>
        <w:b w:val="0"/>
        <w:bCs w:val="0"/>
      </w:rPr>
    </w:lvl>
    <w:lvl w:ilvl="1">
      <w:start w:val="1"/>
      <w:numFmt w:val="lowerLetter"/>
      <w:lvlText w:val="%2)"/>
      <w:lvlJc w:val="left"/>
      <w:pPr>
        <w:ind w:left="1680" w:hanging="420"/>
      </w:pPr>
      <w:rPr>
        <w:rFonts w:ascii="Times New Roman" w:hAnsi="Times New Roman" w:cs="Times New Roman" w:hint="default"/>
      </w:rPr>
    </w:lvl>
    <w:lvl w:ilvl="2">
      <w:start w:val="1"/>
      <w:numFmt w:val="lowerRoman"/>
      <w:lvlText w:val="%3."/>
      <w:lvlJc w:val="right"/>
      <w:pPr>
        <w:ind w:left="2100" w:hanging="420"/>
      </w:pPr>
      <w:rPr>
        <w:rFonts w:ascii="Times New Roman" w:hAnsi="Times New Roman" w:cs="Times New Roman" w:hint="default"/>
      </w:rPr>
    </w:lvl>
    <w:lvl w:ilvl="3">
      <w:start w:val="1"/>
      <w:numFmt w:val="decimal"/>
      <w:lvlText w:val="%4."/>
      <w:lvlJc w:val="left"/>
      <w:pPr>
        <w:ind w:left="2520" w:hanging="420"/>
      </w:pPr>
      <w:rPr>
        <w:rFonts w:ascii="Times New Roman" w:hAnsi="Times New Roman" w:cs="Times New Roman" w:hint="default"/>
      </w:rPr>
    </w:lvl>
    <w:lvl w:ilvl="4">
      <w:start w:val="1"/>
      <w:numFmt w:val="lowerLetter"/>
      <w:lvlText w:val="%5)"/>
      <w:lvlJc w:val="left"/>
      <w:pPr>
        <w:ind w:left="2940" w:hanging="420"/>
      </w:pPr>
      <w:rPr>
        <w:rFonts w:ascii="Times New Roman" w:hAnsi="Times New Roman" w:cs="Times New Roman" w:hint="default"/>
      </w:rPr>
    </w:lvl>
    <w:lvl w:ilvl="5">
      <w:start w:val="1"/>
      <w:numFmt w:val="lowerRoman"/>
      <w:lvlText w:val="%6."/>
      <w:lvlJc w:val="right"/>
      <w:pPr>
        <w:ind w:left="3360" w:hanging="420"/>
      </w:pPr>
      <w:rPr>
        <w:rFonts w:ascii="Times New Roman" w:hAnsi="Times New Roman" w:cs="Times New Roman" w:hint="default"/>
      </w:rPr>
    </w:lvl>
    <w:lvl w:ilvl="6">
      <w:start w:val="1"/>
      <w:numFmt w:val="decimal"/>
      <w:lvlText w:val="%7."/>
      <w:lvlJc w:val="left"/>
      <w:pPr>
        <w:ind w:left="3780" w:hanging="420"/>
      </w:pPr>
      <w:rPr>
        <w:rFonts w:ascii="Times New Roman" w:hAnsi="Times New Roman" w:cs="Times New Roman" w:hint="default"/>
      </w:rPr>
    </w:lvl>
    <w:lvl w:ilvl="7">
      <w:start w:val="1"/>
      <w:numFmt w:val="lowerLetter"/>
      <w:lvlText w:val="%8)"/>
      <w:lvlJc w:val="left"/>
      <w:pPr>
        <w:ind w:left="4200" w:hanging="420"/>
      </w:pPr>
      <w:rPr>
        <w:rFonts w:ascii="Times New Roman" w:hAnsi="Times New Roman" w:cs="Times New Roman" w:hint="default"/>
      </w:rPr>
    </w:lvl>
    <w:lvl w:ilvl="8">
      <w:start w:val="1"/>
      <w:numFmt w:val="lowerRoman"/>
      <w:lvlText w:val="%9."/>
      <w:lvlJc w:val="right"/>
      <w:pPr>
        <w:ind w:left="4620" w:hanging="42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1D5"/>
    <w:rsid w:val="000432C9"/>
    <w:rsid w:val="001F2C2B"/>
    <w:rsid w:val="002E3328"/>
    <w:rsid w:val="003C3680"/>
    <w:rsid w:val="004D5538"/>
    <w:rsid w:val="00542448"/>
    <w:rsid w:val="00556C2B"/>
    <w:rsid w:val="00585B83"/>
    <w:rsid w:val="005E259B"/>
    <w:rsid w:val="00714498"/>
    <w:rsid w:val="00755625"/>
    <w:rsid w:val="007B419C"/>
    <w:rsid w:val="00874A36"/>
    <w:rsid w:val="00887B67"/>
    <w:rsid w:val="008D51D5"/>
    <w:rsid w:val="00932BA3"/>
    <w:rsid w:val="009A1A6F"/>
    <w:rsid w:val="009C6074"/>
    <w:rsid w:val="00A71B08"/>
    <w:rsid w:val="00AC70AD"/>
    <w:rsid w:val="00AF4ABD"/>
    <w:rsid w:val="00B01758"/>
    <w:rsid w:val="00B60A6A"/>
    <w:rsid w:val="00BC69F7"/>
    <w:rsid w:val="00CE411C"/>
    <w:rsid w:val="00D17AD2"/>
    <w:rsid w:val="00D22888"/>
    <w:rsid w:val="00D504DF"/>
    <w:rsid w:val="00F571CE"/>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91D08"/>
  <w15:docId w15:val="{84C1E4A8-2661-4B26-BE1B-DC6F4469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D504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504DF"/>
    <w:rPr>
      <w:sz w:val="18"/>
      <w:szCs w:val="18"/>
    </w:rPr>
  </w:style>
  <w:style w:type="paragraph" w:styleId="a6">
    <w:name w:val="footer"/>
    <w:basedOn w:val="a0"/>
    <w:link w:val="a7"/>
    <w:uiPriority w:val="99"/>
    <w:unhideWhenUsed/>
    <w:rsid w:val="00D504DF"/>
    <w:pPr>
      <w:tabs>
        <w:tab w:val="center" w:pos="4153"/>
        <w:tab w:val="right" w:pos="8306"/>
      </w:tabs>
      <w:snapToGrid w:val="0"/>
      <w:jc w:val="left"/>
    </w:pPr>
    <w:rPr>
      <w:sz w:val="18"/>
      <w:szCs w:val="18"/>
    </w:rPr>
  </w:style>
  <w:style w:type="character" w:customStyle="1" w:styleId="a7">
    <w:name w:val="页脚 字符"/>
    <w:basedOn w:val="a1"/>
    <w:link w:val="a6"/>
    <w:uiPriority w:val="99"/>
    <w:rsid w:val="00D504DF"/>
    <w:rPr>
      <w:sz w:val="18"/>
      <w:szCs w:val="18"/>
    </w:rPr>
  </w:style>
  <w:style w:type="paragraph" w:customStyle="1" w:styleId="a">
    <w:name w:val="三级标题"/>
    <w:basedOn w:val="a8"/>
    <w:qFormat/>
    <w:rsid w:val="00D17AD2"/>
    <w:pPr>
      <w:numPr>
        <w:numId w:val="2"/>
      </w:numPr>
      <w:spacing w:before="60"/>
      <w:ind w:left="420"/>
      <w:jc w:val="left"/>
      <w:outlineLvl w:val="2"/>
    </w:pPr>
    <w:rPr>
      <w:rFonts w:ascii="Times New Roman" w:eastAsia="楷体_GB2312" w:hAnsi="Times New Roman"/>
      <w:b w:val="0"/>
    </w:rPr>
  </w:style>
  <w:style w:type="paragraph" w:styleId="a8">
    <w:name w:val="Title"/>
    <w:basedOn w:val="a0"/>
    <w:next w:val="a0"/>
    <w:link w:val="a9"/>
    <w:uiPriority w:val="10"/>
    <w:qFormat/>
    <w:rsid w:val="00D17AD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uiPriority w:val="10"/>
    <w:rsid w:val="00D17AD2"/>
    <w:rPr>
      <w:rFonts w:asciiTheme="majorHAnsi" w:eastAsiaTheme="majorEastAsia" w:hAnsiTheme="majorHAnsi" w:cstheme="majorBidi"/>
      <w:b/>
      <w:bCs/>
      <w:sz w:val="32"/>
      <w:szCs w:val="32"/>
    </w:rPr>
  </w:style>
  <w:style w:type="paragraph" w:styleId="aa">
    <w:name w:val="List Paragraph"/>
    <w:basedOn w:val="a0"/>
    <w:qFormat/>
    <w:rsid w:val="00BC69F7"/>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201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VOG-AL10</dc:creator>
  <cp:lastModifiedBy>zhangyuxin59</cp:lastModifiedBy>
  <cp:revision>2</cp:revision>
  <dcterms:created xsi:type="dcterms:W3CDTF">2021-09-08T01:57:00Z</dcterms:created>
  <dcterms:modified xsi:type="dcterms:W3CDTF">2021-09-08T01:57:00Z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cb6d6ff5b5af426c9112fa6f137c49ea</vt:lpwstr>
  </property>
</Properties>
</file>