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3ACA1" w14:textId="0284929E" w:rsidR="00835902" w:rsidRPr="002A3126" w:rsidRDefault="007A3E56" w:rsidP="00247A04">
      <w:pPr>
        <w:ind w:firstLineChars="400" w:firstLine="840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随着数字人民币使用场景的不断扩大，越来越多的市民享受到更便捷</w:t>
      </w:r>
      <w:r w:rsidR="005D56AE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、多样化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的消费体验。</w:t>
      </w:r>
      <w:r w:rsidR="005D56AE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2</w:t>
      </w:r>
      <w:r w:rsidR="005D56AE" w:rsidRPr="002A3126">
        <w:rPr>
          <w:rFonts w:ascii="微软雅黑" w:eastAsia="微软雅黑" w:hAnsi="微软雅黑" w:cs="方正仿宋_GBK"/>
          <w:color w:val="000000"/>
          <w:kern w:val="0"/>
          <w:szCs w:val="21"/>
        </w:rPr>
        <w:t>021</w:t>
      </w:r>
      <w:r w:rsidR="005D56AE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年9月6日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，“邮储惠农惠民数字人民币体验活动”正式上线，邮储银行成都分行联合京东面向成都</w:t>
      </w:r>
      <w:r w:rsidR="005D56AE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新用户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发放数字人民币礼包，每份礼包包含20元数字人民币红包及10元京东App数字人民币消费满减券。</w:t>
      </w:r>
    </w:p>
    <w:p w14:paraId="17126219" w14:textId="4C95A7C2" w:rsidR="00835902" w:rsidRPr="002A3126" w:rsidRDefault="007A3E56" w:rsidP="00247A04">
      <w:pPr>
        <w:widowControl/>
        <w:spacing w:line="315" w:lineRule="atLeast"/>
        <w:ind w:firstLineChars="400" w:firstLine="840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本次活动重点聚焦惠农惠民，</w:t>
      </w:r>
      <w:bookmarkStart w:id="0" w:name="_GoBack"/>
      <w:bookmarkEnd w:id="0"/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为农村土特产品扩宽线上销售渠道，有效助力乡村振兴和产业消费升级。京东科技作为京东集团旗下专注于以技术为产业服务的业务子集团，会同邮储银行为本次活动提供全程技术与服务支持。</w:t>
      </w:r>
    </w:p>
    <w:p w14:paraId="2E5AA0ED" w14:textId="77777777" w:rsidR="00247A04" w:rsidRDefault="005D65FC" w:rsidP="00247A04">
      <w:pPr>
        <w:widowControl/>
        <w:spacing w:line="315" w:lineRule="atLeast"/>
        <w:ind w:firstLineChars="400" w:firstLine="840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b/>
          <w:bCs/>
          <w:color w:val="000000"/>
          <w:kern w:val="0"/>
          <w:szCs w:val="21"/>
        </w:rPr>
        <w:t>打造</w:t>
      </w:r>
      <w:r w:rsidR="00A37D36" w:rsidRPr="002A3126">
        <w:rPr>
          <w:rFonts w:ascii="微软雅黑" w:eastAsia="微软雅黑" w:hAnsi="微软雅黑" w:cs="方正仿宋_GBK" w:hint="eastAsia"/>
          <w:b/>
          <w:bCs/>
          <w:color w:val="000000"/>
          <w:kern w:val="0"/>
          <w:szCs w:val="21"/>
        </w:rPr>
        <w:t>数字人民币试点惠农惠民</w:t>
      </w:r>
      <w:r w:rsidRPr="002A3126">
        <w:rPr>
          <w:rFonts w:ascii="微软雅黑" w:eastAsia="微软雅黑" w:hAnsi="微软雅黑" w:cs="方正仿宋_GBK" w:hint="eastAsia"/>
          <w:b/>
          <w:bCs/>
          <w:color w:val="000000"/>
          <w:kern w:val="0"/>
          <w:szCs w:val="21"/>
        </w:rPr>
        <w:t>场景</w:t>
      </w:r>
    </w:p>
    <w:p w14:paraId="7C5BDEAB" w14:textId="77777777" w:rsidR="00247A04" w:rsidRDefault="007A3E56" w:rsidP="00247A04">
      <w:pPr>
        <w:widowControl/>
        <w:spacing w:line="315" w:lineRule="atLeast"/>
        <w:ind w:firstLineChars="400" w:firstLine="840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9月6日10时至9月30日24时，定位在成都，且未报名参与过</w:t>
      </w:r>
      <w:r w:rsidR="00D81EA7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此前</w:t>
      </w:r>
      <w:r w:rsidR="005D56AE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邮储银行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数字人民币体验活动的用户</w:t>
      </w:r>
      <w:r w:rsidRPr="002A3126">
        <w:rPr>
          <w:rFonts w:ascii="微软雅黑" w:eastAsia="微软雅黑" w:hAnsi="微软雅黑" w:cs="方正仿宋_GBK"/>
          <w:color w:val="000000"/>
          <w:kern w:val="0"/>
          <w:szCs w:val="21"/>
        </w:rPr>
        <w:t>，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均可在通过京东App访问指定活动页面（入口位于京东App首页右上角，或在京东A</w:t>
      </w:r>
      <w:r w:rsidRPr="002A3126">
        <w:rPr>
          <w:rFonts w:ascii="微软雅黑" w:eastAsia="微软雅黑" w:hAnsi="微软雅黑" w:cs="方正仿宋_GBK"/>
          <w:color w:val="000000"/>
          <w:kern w:val="0"/>
          <w:szCs w:val="21"/>
        </w:rPr>
        <w:t>pp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上搜索“数字人民币”），报名参与本次数字人民币活动，名额有限，满额即止。除了通用的数字人民币红包，本次活动还创新提供了数字人民币消费满减券，对提升数字人民币的使用频率以及存量用户的活跃度具有积极意义。</w:t>
      </w:r>
    </w:p>
    <w:p w14:paraId="32BA947F" w14:textId="2D24EB19" w:rsidR="00835902" w:rsidRPr="002A3126" w:rsidRDefault="007A3E56" w:rsidP="00247A04">
      <w:pPr>
        <w:widowControl/>
        <w:spacing w:line="315" w:lineRule="atLeast"/>
        <w:ind w:firstLineChars="400" w:firstLine="840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报名成功并通过资格审核的邮储银行新用户可获得邮储银行30元数字人民币礼包。礼包中的20元数字人民币红包可在京东APP购买京东自营商品时使用</w:t>
      </w:r>
      <w:r w:rsidRPr="002A3126">
        <w:rPr>
          <w:rFonts w:ascii="微软雅黑" w:eastAsia="微软雅黑" w:hAnsi="微软雅黑" w:cs="方正仿宋_GBK"/>
          <w:color w:val="000000"/>
          <w:kern w:val="0"/>
          <w:szCs w:val="21"/>
        </w:rPr>
        <w:t>，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10元数字人民币消费满减券可在京东App内使用数字人民币-邮储子钱包在线支付时使用。</w:t>
      </w:r>
    </w:p>
    <w:p w14:paraId="3ADF8FA6" w14:textId="77777777" w:rsidR="00835902" w:rsidRPr="002A3126" w:rsidRDefault="00835902">
      <w:pPr>
        <w:widowControl/>
        <w:spacing w:line="315" w:lineRule="atLeast"/>
        <w:ind w:firstLine="640"/>
        <w:rPr>
          <w:rFonts w:ascii="微软雅黑" w:eastAsia="微软雅黑" w:hAnsi="微软雅黑" w:cs="方正仿宋_GBK"/>
          <w:color w:val="000000"/>
          <w:kern w:val="0"/>
          <w:szCs w:val="21"/>
        </w:rPr>
      </w:pPr>
    </w:p>
    <w:p w14:paraId="2D96A008" w14:textId="77777777" w:rsidR="00835902" w:rsidRPr="002A3126" w:rsidRDefault="007A3E56">
      <w:pPr>
        <w:widowControl/>
        <w:spacing w:line="315" w:lineRule="atLeast"/>
        <w:ind w:firstLine="640"/>
        <w:jc w:val="center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noProof/>
          <w:color w:val="000000"/>
          <w:kern w:val="0"/>
          <w:szCs w:val="21"/>
        </w:rPr>
        <w:lastRenderedPageBreak/>
        <w:drawing>
          <wp:inline distT="0" distB="0" distL="114300" distR="114300" wp14:anchorId="0AA895F1" wp14:editId="2169ECAD">
            <wp:extent cx="2139233" cy="4633708"/>
            <wp:effectExtent l="0" t="0" r="0" b="0"/>
            <wp:docPr id="1" name="图片 1" descr="微信图片_2021090717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90717534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968" cy="46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6D0F" w14:textId="39B82A48" w:rsidR="00835902" w:rsidRPr="002A3126" w:rsidRDefault="007A3E56">
      <w:pPr>
        <w:widowControl/>
        <w:spacing w:line="315" w:lineRule="atLeast"/>
        <w:ind w:firstLine="640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在</w:t>
      </w:r>
      <w:r w:rsidR="005D56AE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数字人民币专题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页面，京东开辟了惠农专场，用户可直接使用数字人民币购买湘村黑猪、攀枝花凯特芒果、四川泡菜、东北玉米、安岳黄柠檬、盐池滩羊等来自全国各地的农特产品，以此进一步拉动居民消费，同时帮助农民增收、助力乡村振兴。</w:t>
      </w:r>
    </w:p>
    <w:p w14:paraId="21B7B1D7" w14:textId="6ED678B3" w:rsidR="00835902" w:rsidRPr="002A3126" w:rsidRDefault="007A3E56">
      <w:pPr>
        <w:widowControl/>
        <w:spacing w:line="315" w:lineRule="atLeast"/>
        <w:ind w:firstLine="640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而这正是京东科技联合邮储银行</w:t>
      </w:r>
      <w:r w:rsidR="005D56AE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此次打造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的数字人民币惠农惠民特色场景。数字人民币具有交易无手续费、资金实时到账、支持“双离线支付”及无网络信号交易等多重优势，可以大大降低农户的支出成本，为广大农户带来便利和效益，数字人民币的兴起将有效弥合城乡数字鸿沟。</w:t>
      </w:r>
    </w:p>
    <w:p w14:paraId="1F2E5355" w14:textId="776A51A6" w:rsidR="00835902" w:rsidRPr="002A3126" w:rsidRDefault="007A3E56">
      <w:pPr>
        <w:widowControl/>
        <w:spacing w:line="315" w:lineRule="atLeast"/>
        <w:ind w:firstLine="640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本次惠农场景的搭建，也为下一步探</w:t>
      </w:r>
      <w:r w:rsidR="005D56AE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索数字人民币如何更好服务乡村振兴做出了有益探索。以数字人民币助力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乡村</w:t>
      </w:r>
      <w:r w:rsidR="005D56AE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振兴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，将在促进</w:t>
      </w:r>
      <w:r w:rsidR="00B95872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农产品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销售、助力</w:t>
      </w:r>
      <w:r w:rsidR="00B95872"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乡村</w:t>
      </w:r>
      <w:r w:rsidRPr="002A3126">
        <w:rPr>
          <w:rFonts w:ascii="微软雅黑" w:eastAsia="微软雅黑" w:hAnsi="微软雅黑" w:cs="方正仿宋_GBK" w:hint="eastAsia"/>
          <w:color w:val="000000"/>
          <w:kern w:val="0"/>
          <w:szCs w:val="21"/>
        </w:rPr>
        <w:t>经济发展的同时，进一步推动数字人民币跨地区支付新场景的创新与应用。</w:t>
      </w:r>
    </w:p>
    <w:p w14:paraId="4F3FAFA1" w14:textId="4E011DE7" w:rsidR="00835902" w:rsidRPr="002A3126" w:rsidRDefault="007A3E56" w:rsidP="005D65FC">
      <w:pPr>
        <w:widowControl/>
        <w:spacing w:line="315" w:lineRule="atLeast"/>
        <w:rPr>
          <w:rFonts w:ascii="微软雅黑" w:eastAsia="微软雅黑" w:hAnsi="微软雅黑" w:cs="方正仿宋_GBK"/>
          <w:color w:val="000000"/>
          <w:kern w:val="0"/>
          <w:szCs w:val="21"/>
        </w:rPr>
      </w:pPr>
      <w:r w:rsidRPr="002A3126">
        <w:rPr>
          <w:rFonts w:ascii="微软雅黑" w:eastAsia="微软雅黑" w:hAnsi="微软雅黑" w:cs="方正仿宋_GBK" w:hint="eastAsia"/>
          <w:b/>
          <w:bCs/>
          <w:color w:val="000000"/>
          <w:kern w:val="0"/>
          <w:szCs w:val="21"/>
        </w:rPr>
        <w:lastRenderedPageBreak/>
        <w:t>京东</w:t>
      </w:r>
      <w:r w:rsidR="00B811FB" w:rsidRPr="002A3126">
        <w:rPr>
          <w:rFonts w:ascii="微软雅黑" w:eastAsia="微软雅黑" w:hAnsi="微软雅黑" w:cs="方正仿宋_GBK" w:hint="eastAsia"/>
          <w:b/>
          <w:bCs/>
          <w:color w:val="000000"/>
          <w:kern w:val="0"/>
          <w:szCs w:val="21"/>
        </w:rPr>
        <w:t>科技支持</w:t>
      </w:r>
      <w:r w:rsidRPr="002A3126">
        <w:rPr>
          <w:rFonts w:ascii="微软雅黑" w:eastAsia="微软雅黑" w:hAnsi="微软雅黑" w:cs="方正仿宋_GBK" w:hint="eastAsia"/>
          <w:b/>
          <w:bCs/>
          <w:color w:val="000000"/>
          <w:kern w:val="0"/>
          <w:szCs w:val="21"/>
        </w:rPr>
        <w:t>数字人民币</w:t>
      </w:r>
      <w:r w:rsidR="00B811FB" w:rsidRPr="002A3126">
        <w:rPr>
          <w:rFonts w:ascii="微软雅黑" w:eastAsia="微软雅黑" w:hAnsi="微软雅黑" w:cs="方正仿宋_GBK" w:hint="eastAsia"/>
          <w:b/>
          <w:bCs/>
          <w:color w:val="000000"/>
          <w:kern w:val="0"/>
          <w:szCs w:val="21"/>
        </w:rPr>
        <w:t>试点“多点开花”</w:t>
      </w:r>
    </w:p>
    <w:p w14:paraId="608AA60A" w14:textId="69049938" w:rsidR="00D81EA7" w:rsidRPr="002A3126" w:rsidRDefault="007A3E56" w:rsidP="00D81EA7">
      <w:pPr>
        <w:ind w:firstLine="420"/>
        <w:rPr>
          <w:rFonts w:ascii="微软雅黑" w:eastAsia="微软雅黑" w:hAnsi="微软雅黑" w:cs="微软雅黑"/>
        </w:rPr>
      </w:pPr>
      <w:r w:rsidRPr="002A3126">
        <w:rPr>
          <w:rFonts w:ascii="微软雅黑" w:eastAsia="微软雅黑" w:hAnsi="微软雅黑" w:cs="微软雅黑" w:hint="eastAsia"/>
        </w:rPr>
        <w:t>与成都邮储银行合作，</w:t>
      </w:r>
      <w:r w:rsidR="00D81EA7" w:rsidRPr="002A3126">
        <w:rPr>
          <w:rFonts w:ascii="微软雅黑" w:eastAsia="微软雅黑" w:hAnsi="微软雅黑" w:cs="微软雅黑" w:hint="eastAsia"/>
        </w:rPr>
        <w:t>是</w:t>
      </w:r>
      <w:r w:rsidRPr="002A3126">
        <w:rPr>
          <w:rFonts w:ascii="微软雅黑" w:eastAsia="微软雅黑" w:hAnsi="微软雅黑" w:cs="微软雅黑" w:hint="eastAsia"/>
        </w:rPr>
        <w:t>京东</w:t>
      </w:r>
      <w:r w:rsidR="00D81EA7" w:rsidRPr="002A3126">
        <w:rPr>
          <w:rFonts w:ascii="微软雅黑" w:eastAsia="微软雅黑" w:hAnsi="微软雅黑" w:cs="微软雅黑" w:hint="eastAsia"/>
        </w:rPr>
        <w:t>在</w:t>
      </w:r>
      <w:r w:rsidRPr="002A3126">
        <w:rPr>
          <w:rFonts w:ascii="微软雅黑" w:eastAsia="微软雅黑" w:hAnsi="微软雅黑" w:cs="微软雅黑" w:hint="eastAsia"/>
        </w:rPr>
        <w:t>数字人民币</w:t>
      </w:r>
      <w:r w:rsidR="00D81EA7" w:rsidRPr="002A3126">
        <w:rPr>
          <w:rFonts w:ascii="微软雅黑" w:eastAsia="微软雅黑" w:hAnsi="微软雅黑" w:cs="微软雅黑" w:hint="eastAsia"/>
        </w:rPr>
        <w:t>试点过程中的诸多实践之一</w:t>
      </w:r>
      <w:r w:rsidRPr="002A3126">
        <w:rPr>
          <w:rFonts w:ascii="微软雅黑" w:eastAsia="微软雅黑" w:hAnsi="微软雅黑" w:cs="微软雅黑" w:hint="eastAsia"/>
        </w:rPr>
        <w:t>。作为首批配合数研所展开数字人民币试点工作</w:t>
      </w:r>
      <w:r w:rsidRPr="002A3126">
        <w:rPr>
          <w:rFonts w:ascii="微软雅黑" w:eastAsia="微软雅黑" w:hAnsi="微软雅黑" w:cs="微软雅黑" w:hint="eastAsia"/>
          <w:lang w:eastAsia="zh-Hans"/>
        </w:rPr>
        <w:t>并</w:t>
      </w:r>
      <w:r w:rsidRPr="002A3126">
        <w:rPr>
          <w:rFonts w:ascii="微软雅黑" w:eastAsia="微软雅黑" w:hAnsi="微软雅黑" w:cs="微软雅黑" w:hint="eastAsia"/>
        </w:rPr>
        <w:t>首批与工、农、中、建、交、邮储六大行均开展合作的科技公司，京东科技基于扎实的技术服务输出能力，依托“供应链+场景+技术”的多重优势，不断为企业、商户、金融机构接入数字人民币系统提供支持，为用户体验数字人民币消费提供良好平台。</w:t>
      </w:r>
    </w:p>
    <w:p w14:paraId="4140CA13" w14:textId="27AFE948" w:rsidR="00835902" w:rsidRPr="002A3126" w:rsidRDefault="007A3E56" w:rsidP="007A3E56">
      <w:pPr>
        <w:ind w:firstLine="420"/>
        <w:rPr>
          <w:rFonts w:ascii="微软雅黑" w:eastAsia="微软雅黑" w:hAnsi="微软雅黑" w:cs="微软雅黑"/>
        </w:rPr>
      </w:pPr>
      <w:r w:rsidRPr="002A3126">
        <w:rPr>
          <w:rFonts w:ascii="微软雅黑" w:eastAsia="微软雅黑" w:hAnsi="微软雅黑" w:cs="微软雅黑" w:hint="eastAsia"/>
        </w:rPr>
        <w:t>目前，</w:t>
      </w:r>
      <w:r w:rsidR="00D81EA7" w:rsidRPr="002A3126">
        <w:rPr>
          <w:rFonts w:ascii="微软雅黑" w:eastAsia="微软雅黑" w:hAnsi="微软雅黑" w:cs="微软雅黑" w:hint="eastAsia"/>
        </w:rPr>
        <w:t>在</w:t>
      </w:r>
      <w:r w:rsidR="005D65FC" w:rsidRPr="002A3126">
        <w:rPr>
          <w:rFonts w:ascii="微软雅黑" w:eastAsia="微软雅黑" w:hAnsi="微软雅黑" w:cs="微软雅黑" w:hint="eastAsia"/>
        </w:rPr>
        <w:t>消费者端，</w:t>
      </w:r>
      <w:r w:rsidR="00D81EA7" w:rsidRPr="002A3126">
        <w:rPr>
          <w:rFonts w:ascii="微软雅黑" w:eastAsia="微软雅黑" w:hAnsi="微软雅黑" w:cs="微软雅黑" w:hint="eastAsia"/>
        </w:rPr>
        <w:t>京东已成为数字人民币红包消费的首选平台</w:t>
      </w:r>
      <w:r w:rsidRPr="002A3126">
        <w:rPr>
          <w:rFonts w:ascii="微软雅黑" w:eastAsia="微软雅黑" w:hAnsi="微软雅黑" w:cs="微软雅黑" w:hint="eastAsia"/>
        </w:rPr>
        <w:t>。数据显示，从2020年12月11日数字人民币试点接入京东到今年618，已有累计近100万个数字人民币子钱包被推送到京东App，在京东App使用数字人民币的用户达45万，累计消费金额超亿元。</w:t>
      </w:r>
    </w:p>
    <w:p w14:paraId="0E40D369" w14:textId="3868628E" w:rsidR="00D81EA7" w:rsidRPr="002A3126" w:rsidRDefault="00D81EA7" w:rsidP="003B0350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2A3126">
        <w:rPr>
          <w:rFonts w:ascii="微软雅黑" w:eastAsia="微软雅黑" w:hAnsi="微软雅黑" w:cs="微软雅黑" w:hint="eastAsia"/>
        </w:rPr>
        <w:t>而</w:t>
      </w:r>
      <w:r w:rsidRPr="002A3126">
        <w:rPr>
          <w:rStyle w:val="bjh-p"/>
          <w:rFonts w:ascii="微软雅黑" w:eastAsia="微软雅黑" w:hAnsi="微软雅黑" w:hint="eastAsia"/>
          <w:szCs w:val="21"/>
        </w:rPr>
        <w:t>在To</w:t>
      </w:r>
      <w:r w:rsidRPr="002A3126">
        <w:rPr>
          <w:rStyle w:val="bjh-p"/>
          <w:rFonts w:ascii="微软雅黑" w:eastAsia="微软雅黑" w:hAnsi="微软雅黑"/>
          <w:szCs w:val="21"/>
        </w:rPr>
        <w:t xml:space="preserve"> B</w:t>
      </w:r>
      <w:r w:rsidRPr="002A3126">
        <w:rPr>
          <w:rStyle w:val="bjh-p"/>
          <w:rFonts w:ascii="微软雅黑" w:eastAsia="微软雅黑" w:hAnsi="微软雅黑" w:hint="eastAsia"/>
          <w:szCs w:val="21"/>
        </w:rPr>
        <w:t>领域，</w:t>
      </w:r>
      <w:r w:rsidR="003B0350" w:rsidRPr="002A3126">
        <w:rPr>
          <w:rStyle w:val="bjh-p"/>
          <w:rFonts w:ascii="微软雅黑" w:eastAsia="微软雅黑" w:hAnsi="微软雅黑" w:hint="eastAsia"/>
          <w:szCs w:val="21"/>
        </w:rPr>
        <w:t>京东科技还是</w:t>
      </w:r>
      <w:r w:rsidR="003B0350" w:rsidRPr="002A3126">
        <w:rPr>
          <w:rStyle w:val="bjh-p"/>
          <w:rFonts w:ascii="微软雅黑" w:eastAsia="微软雅黑" w:hAnsi="微软雅黑"/>
          <w:szCs w:val="21"/>
        </w:rPr>
        <w:t>首批提供</w:t>
      </w:r>
      <w:r w:rsidR="003B0350" w:rsidRPr="002A3126">
        <w:rPr>
          <w:rStyle w:val="bjh-p"/>
          <w:rFonts w:ascii="微软雅黑" w:eastAsia="微软雅黑" w:hAnsi="微软雅黑" w:hint="eastAsia"/>
          <w:szCs w:val="21"/>
        </w:rPr>
        <w:t>数字</w:t>
      </w:r>
      <w:r w:rsidR="003B0350" w:rsidRPr="002A3126">
        <w:rPr>
          <w:rStyle w:val="bjh-p"/>
          <w:rFonts w:ascii="微软雅黑" w:eastAsia="微软雅黑" w:hAnsi="微软雅黑"/>
          <w:szCs w:val="21"/>
        </w:rPr>
        <w:t>人民币企业支付试点能力的科技企业，</w:t>
      </w:r>
      <w:r w:rsidR="003B0350" w:rsidRPr="002A3126">
        <w:rPr>
          <w:rStyle w:val="bjh-p"/>
          <w:rFonts w:ascii="微软雅黑" w:eastAsia="微软雅黑" w:hAnsi="微软雅黑" w:hint="eastAsia"/>
          <w:szCs w:val="21"/>
        </w:rPr>
        <w:t>实现了用数字人民币进行企业采购和企业间支付；</w:t>
      </w:r>
      <w:r w:rsidR="003B0350" w:rsidRPr="002A3126">
        <w:rPr>
          <w:rFonts w:ascii="微软雅黑" w:eastAsia="微软雅黑" w:hAnsi="微软雅黑" w:hint="eastAsia"/>
          <w:szCs w:val="21"/>
        </w:rPr>
        <w:t>京东科技企业快捷支付“易企付”作为企业支付领域的创新产品，可</w:t>
      </w:r>
      <w:r w:rsidR="003B0350" w:rsidRPr="002A3126">
        <w:rPr>
          <w:rFonts w:ascii="微软雅黑" w:eastAsia="微软雅黑" w:hAnsi="微软雅黑"/>
          <w:szCs w:val="21"/>
        </w:rPr>
        <w:t>支持使用数字人民币，通过智能化数字人民币采购提升采购全流程效率，拓宽数字人民币在B端场景的试点应用</w:t>
      </w:r>
      <w:r w:rsidR="003B0350" w:rsidRPr="002A3126">
        <w:rPr>
          <w:rFonts w:ascii="微软雅黑" w:eastAsia="微软雅黑" w:hAnsi="微软雅黑" w:hint="eastAsia"/>
          <w:szCs w:val="21"/>
        </w:rPr>
        <w:t>；此外，京东科技还</w:t>
      </w:r>
      <w:r w:rsidR="003B0350" w:rsidRPr="002A3126">
        <w:rPr>
          <w:rStyle w:val="bjh-p"/>
          <w:rFonts w:ascii="微软雅黑" w:eastAsia="微软雅黑" w:hAnsi="微软雅黑" w:hint="eastAsia"/>
          <w:szCs w:val="21"/>
        </w:rPr>
        <w:t>创新试</w:t>
      </w:r>
      <w:r w:rsidR="00B811FB" w:rsidRPr="002A3126">
        <w:rPr>
          <w:rFonts w:ascii="微软雅黑" w:eastAsia="微软雅黑" w:hAnsi="微软雅黑" w:cs="仿宋_GB2312" w:hint="eastAsia"/>
          <w:bCs/>
          <w:szCs w:val="21"/>
        </w:rPr>
        <w:t>点数字人民币发薪</w:t>
      </w:r>
      <w:r w:rsidR="003B0350" w:rsidRPr="002A3126">
        <w:rPr>
          <w:rFonts w:ascii="微软雅黑" w:eastAsia="微软雅黑" w:hAnsi="微软雅黑" w:cs="仿宋_GB2312" w:hint="eastAsia"/>
          <w:bCs/>
          <w:szCs w:val="21"/>
        </w:rPr>
        <w:t>，并在京东园区的</w:t>
      </w:r>
      <w:r w:rsidR="003B0350" w:rsidRPr="002A3126">
        <w:rPr>
          <w:rFonts w:ascii="微软雅黑" w:eastAsia="微软雅黑" w:hAnsi="微软雅黑" w:hint="eastAsia"/>
          <w:szCs w:val="21"/>
        </w:rPr>
        <w:t>餐厅、便利店、无人超市等实现数字人民币使用。</w:t>
      </w:r>
    </w:p>
    <w:p w14:paraId="6D95108B" w14:textId="4F052B06" w:rsidR="00835902" w:rsidRPr="002A3126" w:rsidRDefault="00D81EA7" w:rsidP="005D65FC">
      <w:pPr>
        <w:spacing w:line="360" w:lineRule="auto"/>
        <w:ind w:firstLineChars="200" w:firstLine="420"/>
        <w:rPr>
          <w:rFonts w:ascii="微软雅黑" w:eastAsia="微软雅黑" w:hAnsi="微软雅黑"/>
          <w:szCs w:val="21"/>
        </w:rPr>
      </w:pPr>
      <w:r w:rsidRPr="002A3126">
        <w:rPr>
          <w:rFonts w:ascii="微软雅黑" w:eastAsia="微软雅黑" w:hAnsi="微软雅黑" w:hint="eastAsia"/>
          <w:szCs w:val="21"/>
        </w:rPr>
        <w:t>“用数字人民币 上京东”、“接数字人民币 找京东”，分别对应着在数字人民币试点To</w:t>
      </w:r>
      <w:r w:rsidRPr="002A3126">
        <w:rPr>
          <w:rFonts w:ascii="微软雅黑" w:eastAsia="微软雅黑" w:hAnsi="微软雅黑"/>
          <w:szCs w:val="21"/>
        </w:rPr>
        <w:t xml:space="preserve"> C</w:t>
      </w:r>
      <w:r w:rsidRPr="002A3126">
        <w:rPr>
          <w:rFonts w:ascii="微软雅黑" w:eastAsia="微软雅黑" w:hAnsi="微软雅黑" w:hint="eastAsia"/>
          <w:szCs w:val="21"/>
        </w:rPr>
        <w:t>和To</w:t>
      </w:r>
      <w:r w:rsidRPr="002A3126">
        <w:rPr>
          <w:rFonts w:ascii="微软雅黑" w:eastAsia="微软雅黑" w:hAnsi="微软雅黑"/>
          <w:szCs w:val="21"/>
        </w:rPr>
        <w:t xml:space="preserve"> B</w:t>
      </w:r>
      <w:r w:rsidRPr="002A3126">
        <w:rPr>
          <w:rFonts w:ascii="微软雅黑" w:eastAsia="微软雅黑" w:hAnsi="微软雅黑" w:hint="eastAsia"/>
          <w:szCs w:val="21"/>
        </w:rPr>
        <w:t>两个维度，京东积淀的供应链+场景+技术服务优势。基于扎实的技术服务输出能力，</w:t>
      </w:r>
      <w:r w:rsidR="003B0350" w:rsidRPr="002A3126">
        <w:rPr>
          <w:rFonts w:ascii="微软雅黑" w:eastAsia="微软雅黑" w:hAnsi="微软雅黑" w:hint="eastAsia"/>
          <w:szCs w:val="21"/>
        </w:rPr>
        <w:t>京东科技将</w:t>
      </w:r>
      <w:r w:rsidRPr="002A3126">
        <w:rPr>
          <w:rFonts w:ascii="微软雅黑" w:eastAsia="微软雅黑" w:hAnsi="微软雅黑" w:hint="eastAsia"/>
          <w:szCs w:val="21"/>
        </w:rPr>
        <w:t>不断为企业、商户、金融机构接入数字人民币系统提供支持</w:t>
      </w:r>
      <w:r w:rsidRPr="002A3126">
        <w:rPr>
          <w:rFonts w:ascii="微软雅黑" w:eastAsia="微软雅黑" w:hAnsi="微软雅黑" w:cs="微软雅黑" w:hint="eastAsia"/>
          <w:szCs w:val="21"/>
        </w:rPr>
        <w:t>，未来还将</w:t>
      </w:r>
      <w:r w:rsidRPr="002A3126">
        <w:rPr>
          <w:rFonts w:ascii="微软雅黑" w:eastAsia="微软雅黑" w:hAnsi="微软雅黑" w:hint="eastAsia"/>
          <w:szCs w:val="21"/>
        </w:rPr>
        <w:t>利用数字人民币智能合约和实施结算的技术及特征，进一步推动数字人民币在企业间的支付，以及政府与企业间的定向支付领域中的应用，降低社会整体的资金流通成本，助力提振经济</w:t>
      </w:r>
      <w:r w:rsidR="003B0350" w:rsidRPr="002A3126">
        <w:rPr>
          <w:rFonts w:ascii="微软雅黑" w:eastAsia="微软雅黑" w:hAnsi="微软雅黑" w:hint="eastAsia"/>
          <w:szCs w:val="21"/>
        </w:rPr>
        <w:t>；结合数字人民币形态多样性的特征，增强数字人民币的普适性，将数字人民币应用场景进一步拓展和下沉，逐步让广大的农村人群，老年人群等都能享受到数字人民币的发展红利，推动适老化改造，助力打破数字鸿沟。</w:t>
      </w:r>
      <w:r w:rsidR="003B0350" w:rsidRPr="002A3126">
        <w:rPr>
          <w:rFonts w:ascii="微软雅黑" w:eastAsia="微软雅黑" w:hAnsi="微软雅黑"/>
          <w:szCs w:val="21"/>
        </w:rPr>
        <w:t xml:space="preserve"> </w:t>
      </w:r>
    </w:p>
    <w:sectPr w:rsidR="00835902" w:rsidRPr="002A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50B620" w14:textId="77777777" w:rsidR="00EE6B75" w:rsidRDefault="00EE6B75" w:rsidP="005D56AE">
      <w:r>
        <w:separator/>
      </w:r>
    </w:p>
  </w:endnote>
  <w:endnote w:type="continuationSeparator" w:id="0">
    <w:p w14:paraId="01F8EFF0" w14:textId="77777777" w:rsidR="00EE6B75" w:rsidRDefault="00EE6B75" w:rsidP="005D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B6EA7264-7689-4855-AAD1-2DFB53D4F411}"/>
    <w:embedBold r:id="rId2" w:subsetted="1" w:fontKey="{B6DBDB5C-7433-46FC-B86C-B13E7A3BB154}"/>
  </w:font>
  <w:font w:name="方正仿宋_GBK"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64AED4" w14:textId="77777777" w:rsidR="00EE6B75" w:rsidRDefault="00EE6B75" w:rsidP="005D56AE">
      <w:r>
        <w:separator/>
      </w:r>
    </w:p>
  </w:footnote>
  <w:footnote w:type="continuationSeparator" w:id="0">
    <w:p w14:paraId="3B7CD3B8" w14:textId="77777777" w:rsidR="00EE6B75" w:rsidRDefault="00EE6B75" w:rsidP="005D5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940F4"/>
    <w:rsid w:val="BBFE47D3"/>
    <w:rsid w:val="FFFF47C9"/>
    <w:rsid w:val="000574CD"/>
    <w:rsid w:val="00247A04"/>
    <w:rsid w:val="002A3126"/>
    <w:rsid w:val="003B0350"/>
    <w:rsid w:val="005904B8"/>
    <w:rsid w:val="005D56AE"/>
    <w:rsid w:val="005D65FC"/>
    <w:rsid w:val="007A3E56"/>
    <w:rsid w:val="00835902"/>
    <w:rsid w:val="00A2268B"/>
    <w:rsid w:val="00A37D36"/>
    <w:rsid w:val="00B811FB"/>
    <w:rsid w:val="00B95872"/>
    <w:rsid w:val="00D81EA7"/>
    <w:rsid w:val="00ED5F41"/>
    <w:rsid w:val="00EE56EA"/>
    <w:rsid w:val="00EE6B75"/>
    <w:rsid w:val="00FE6533"/>
    <w:rsid w:val="1CE06F17"/>
    <w:rsid w:val="38D633DB"/>
    <w:rsid w:val="41D940F4"/>
    <w:rsid w:val="468571E8"/>
    <w:rsid w:val="4FC96FA3"/>
    <w:rsid w:val="5C466FD5"/>
    <w:rsid w:val="675AB3DB"/>
    <w:rsid w:val="687E5591"/>
    <w:rsid w:val="6EEE1C19"/>
    <w:rsid w:val="6F3A3AC6"/>
    <w:rsid w:val="7E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8066EF"/>
  <w15:docId w15:val="{681538BB-4CBA-9D47-886E-57E1F1D7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D5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D56A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D5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D56A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bjh-p">
    <w:name w:val="bjh-p"/>
    <w:basedOn w:val="a0"/>
    <w:qFormat/>
    <w:rsid w:val="00D8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栾相科</dc:creator>
  <cp:lastModifiedBy>张琬茜</cp:lastModifiedBy>
  <cp:revision>4</cp:revision>
  <dcterms:created xsi:type="dcterms:W3CDTF">2021-09-08T06:47:00Z</dcterms:created>
  <dcterms:modified xsi:type="dcterms:W3CDTF">2021-09-17T02:45:00Z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  <property fmtid="{D5CDD505-2E9C-101B-9397-08002B2CF9AE}" pid="3" name="ICV">
    <vt:lpwstr>42F16AB67D314D6A974EE07712D7A356</vt:lpwstr>
  </property>
</Properties>
</file>