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d80146db09b24026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由北京市国资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委指导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的中关村数字经济产业联盟（以下简称中数联盟）近日正式成立，并重磅发布首批全国企业数字化转型与数字化赋能十佳案例。凭借在信息整合、决策效能与敏捷服务等方面的创新探索，京东云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助力首旅集团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数字化转型，打造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的首旅“慧眼”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大数据智能反馈系统项目获得专家评委一致认可，入选十佳案例榜单。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作为首都北京承担整合旅游商贸产业的战略性投资集团，从</w:t>
      </w:r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2018年起，</w:t>
      </w:r>
      <w:proofErr w:type="gramStart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首旅集团</w:t>
      </w:r>
      <w:proofErr w:type="gramEnd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提出打造“生活方式服务业产业集团”战略，集团“十四五”规划以“精彩生活方式服务商”为愿景，建设“文娱、商业、住宿、餐饮、出行”五大战略业务单元，布局“内容”和“服务”战略业务单元，形成“5+1+1”战略业务新格局，充分发挥北京环球度假区的资源溢出效应。旗下</w:t>
      </w:r>
      <w:proofErr w:type="gramStart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首旅慧</w:t>
      </w:r>
      <w:proofErr w:type="gramEnd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科公司，作</w:t>
      </w:r>
      <w:proofErr w:type="gramStart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是首旅集</w:t>
      </w:r>
      <w:proofErr w:type="gramEnd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团与京东集团共同投资，专注于数字化转型升级探索的子公司，</w:t>
      </w:r>
      <w:proofErr w:type="gramStart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首旅</w:t>
      </w:r>
      <w:proofErr w:type="gramEnd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慧科以线上线下融合的方式，汇聚起首旅客源、资源等优势，加快了全集团数字化转型步伐。京东云基于领先的</w:t>
      </w:r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云与人工智能技术等技术，与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首旅慧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科在业务与技术等方面深入合作，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助力首旅集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团向“生活方式服务业智能经济体”目标迈进，为顾客提供更加智能与精彩的生活方式服务。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790A14" w:rsidRPr="00790A14" w:rsidRDefault="00790A14" w:rsidP="00790A14">
      <w:pPr>
        <w:rPr>
          <w:rFonts w:ascii="微软雅黑" w:eastAsia="微软雅黑" w:hAnsi="微软雅黑" w:cs="宋体"/>
          <w:b/>
          <w:color w:val="222222"/>
          <w:kern w:val="0"/>
          <w:szCs w:val="21"/>
        </w:rPr>
      </w:pPr>
      <w:r w:rsidRPr="00790A14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“慧眼”系统，</w:t>
      </w:r>
      <w:proofErr w:type="gramStart"/>
      <w:r w:rsidRPr="00790A14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破解首旅集团</w:t>
      </w:r>
      <w:proofErr w:type="gramEnd"/>
      <w:r w:rsidRPr="00790A14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数字化战略落地难题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对于传统消费服务实体企业，信息的汇集处理、连通应用是推动数字化转型的核心。传统企业往往面临着业务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非数据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化、数据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非资产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化、资产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非机制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化三大转型痛点，缺乏内外部信息的实时汇聚，快速响应的执行等能力。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对此，由京东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云提供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技术支持的京东智能城市消费促进平台为首旅集团打造了“慧眼”大数</w:t>
      </w:r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据智能反馈系统。该系统能够快速汇聚和管理集团内外部信息，辅助领导层高效准确决策和执行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层快速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响应。通过“数据直通车”，“慧眼”系统可提供各类信息采集接口和通道，对结构化、非结构化数据以及时空数据进行全量、实时稳定采集。同时，“慧眼”也提供六种标准时空数据模型和高效管理引擎，支撑上层的分析和智能城市应用。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针对首旅集团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跨主体数据敏感等级划分、无法实现直接共享等问题，“慧眼”搭建了数字网关产品，在不泄露隐私、自有数据不出门的前提下，完成跨域知识建模，实现知识共享和信息利用。同时，该系统也能以莫奈视窗的方式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实现首旅集团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经营的可视化反馈，将海量枯燥的信息快速高效地转化为直观清晰、极致酷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炫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的视觉场景，真正实现数字孪生，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推动首旅集团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数字化战略落地。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北京环球度假区作为当前全球范围关注的旅游消费热点，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是首旅集团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文娱业务单元旗下重点项目。随着该项目即将于本月正式开业，京东智能城市消费促进平台助力打造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的首旅“慧眼”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大数据智能反馈系统也将正式上线。该系统可实现人流量统计、交通智能疏导、人数实时检测与智慧服务等功能，不仅助力园区提升运营与管理效能，也将全面提升级游客入园效率与游玩体验。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672239"/>
            <wp:effectExtent l="0" t="0" r="2540" b="0"/>
            <wp:docPr id="1" name="图片 1" descr="入选全国十佳案例！京东云助力首旅集团打造国企转型“数字大脑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入选全国十佳案例！京东云助力首旅集团打造国企转型“数字大脑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14" w:rsidRPr="00790A14" w:rsidRDefault="00F41847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F41847">
        <w:rPr>
          <w:rFonts w:ascii="微软雅黑" w:eastAsia="微软雅黑" w:hAnsi="微软雅黑" w:cs="宋体"/>
          <w:color w:val="222222"/>
          <w:kern w:val="0"/>
          <w:szCs w:val="21"/>
        </w:rPr>
        <w:t>Marked:</w:t>
      </w:r>
      <w:bookmarkStart w:id="0" w:name="_GoBack"/>
      <w:bookmarkEnd w:id="0"/>
      <w:r w:rsidR="00790A14"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京东智能城市消费促进平台打造的首旅“慧眼”大数据智能反馈系统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790A14" w:rsidRPr="00790A14" w:rsidRDefault="00790A14" w:rsidP="00790A14">
      <w:pPr>
        <w:rPr>
          <w:rFonts w:ascii="微软雅黑" w:eastAsia="微软雅黑" w:hAnsi="微软雅黑" w:cs="宋体"/>
          <w:b/>
          <w:color w:val="222222"/>
          <w:kern w:val="0"/>
          <w:szCs w:val="21"/>
        </w:rPr>
      </w:pPr>
      <w:r w:rsidRPr="00790A14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业务转型，供应链</w:t>
      </w:r>
      <w:proofErr w:type="gramStart"/>
      <w:r w:rsidRPr="00790A14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助力首旅集团</w:t>
      </w:r>
      <w:proofErr w:type="gramEnd"/>
      <w:r w:rsidRPr="00790A14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打造新增长极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实际上，此次创新合作并非京东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与首旅集团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的第一次接触。早在</w:t>
      </w:r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 xml:space="preserve"> 2019 年，</w:t>
      </w:r>
      <w:proofErr w:type="gramStart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首旅集团</w:t>
      </w:r>
      <w:proofErr w:type="gramEnd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便与京东开启沟通合作。其中，</w:t>
      </w:r>
      <w:proofErr w:type="gramStart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助力首旅旗下</w:t>
      </w:r>
      <w:proofErr w:type="gramEnd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东来顺集团成功转型就是二者深度合作的典型案例。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2020年以来受疫情的影响，以线下门店堂</w:t>
      </w:r>
      <w:proofErr w:type="gramStart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食业务</w:t>
      </w:r>
      <w:proofErr w:type="gramEnd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为主的东来顺经营情况大受影响，业务模式转型势在必行。在此背景下，京东助力</w:t>
      </w:r>
      <w:proofErr w:type="gramStart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东来顺开通</w:t>
      </w:r>
      <w:proofErr w:type="gramEnd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了东来顺生鲜旗舰店，在京东生鲜冷链物流和</w:t>
      </w:r>
      <w:proofErr w:type="gramStart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慧</w:t>
      </w:r>
      <w:proofErr w:type="gramEnd"/>
      <w:r w:rsidRPr="00790A14">
        <w:rPr>
          <w:rFonts w:ascii="微软雅黑" w:eastAsia="微软雅黑" w:hAnsi="微软雅黑" w:cs="宋体"/>
          <w:color w:val="222222"/>
          <w:kern w:val="0"/>
          <w:szCs w:val="21"/>
        </w:rPr>
        <w:t>科数字化运营的加持下，东来顺生鲜食品销售业务逐步拓展至全国。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不到半年时间，京东渠道的销售额便超过东来顺羊肉基地销售总额的一半，帮助东来顺实现扭亏为盈，有效推动了这家老字号品牌的“守正创新”。目前，京东还全面助力东来顺进行供应链数字化升级，以实现全链路数据贯通，透明、即时、可视与高度集成，助力发展提质和降本增效。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790A14" w:rsidRPr="00790A14" w:rsidRDefault="00790A14" w:rsidP="00790A14">
      <w:pPr>
        <w:rPr>
          <w:rFonts w:ascii="微软雅黑" w:eastAsia="微软雅黑" w:hAnsi="微软雅黑" w:cs="宋体"/>
          <w:b/>
          <w:color w:val="222222"/>
          <w:kern w:val="0"/>
          <w:szCs w:val="21"/>
        </w:rPr>
      </w:pPr>
      <w:r w:rsidRPr="00790A14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夯实底座，为首旅集团转型升级提供技术支撑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在数字经济新时代，企业的数字化转型不仅需要组织协同服务等诸多转型助力，更需要搭建起适合企业自身的业务平台和数据平台，在技术应用等底层基础层面夯实根基。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为持续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推动首旅集团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数字化建设，京东云还采用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公有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云的方式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为首旅慧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科部署了业务系统及大数据平台，其高性能、高可用、高可靠、容灾备份等特性，也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为首旅慧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科数字化建设提供了有力的基础设施保障。通过专业的迁移咨询、方案设计、实施指导等服务，京东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云已经帮助首旅慧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科扩展了中台能力、数据能力，以持续为集团各企业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提供私域数字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化建设及运营服务的方式，全面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推进首旅集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团的数字化转型进程。</w:t>
      </w:r>
    </w:p>
    <w:p w:rsidR="00790A14" w:rsidRPr="00790A14" w:rsidRDefault="00790A14" w:rsidP="00790A14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3126B5" w:rsidRPr="00790A14" w:rsidRDefault="00790A14" w:rsidP="00790A14"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当前，横向降本增效、纵向提质升级是实体企业转型升级、实现高质量发展的战略导向。京东智能城市消费促进平台有关负责人表示，京东作为新型实体企业，将依托扎实的基础设施、高效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的数智化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社会供应链、创新的技术服务等能力，将领先的数字技术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与首旅集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团各项业务充分结合，全面助力</w:t>
      </w:r>
      <w:proofErr w:type="gramStart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首旅集团数</w:t>
      </w:r>
      <w:proofErr w:type="gramEnd"/>
      <w:r w:rsidRPr="00790A14">
        <w:rPr>
          <w:rFonts w:ascii="微软雅黑" w:eastAsia="微软雅黑" w:hAnsi="微软雅黑" w:cs="宋体" w:hint="eastAsia"/>
          <w:color w:val="222222"/>
          <w:kern w:val="0"/>
          <w:szCs w:val="21"/>
        </w:rPr>
        <w:t>智化转型升级，以多方共赢的方式，为社会创造更大的价值。</w:t>
      </w:r>
    </w:p>
    <w:sectPr w:rsidR="003126B5" w:rsidRPr="00790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52C" w:rsidRDefault="0078252C" w:rsidP="000F3FA7">
      <w:r>
        <w:separator/>
      </w:r>
    </w:p>
  </w:endnote>
  <w:endnote w:type="continuationSeparator" w:id="0">
    <w:p w:rsidR="0078252C" w:rsidRDefault="0078252C" w:rsidP="000F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52C" w:rsidRDefault="0078252C" w:rsidP="000F3FA7">
      <w:r>
        <w:separator/>
      </w:r>
    </w:p>
  </w:footnote>
  <w:footnote w:type="continuationSeparator" w:id="0">
    <w:p w:rsidR="0078252C" w:rsidRDefault="0078252C" w:rsidP="000F3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01"/>
    <w:rsid w:val="00033001"/>
    <w:rsid w:val="00044FAF"/>
    <w:rsid w:val="000C47F4"/>
    <w:rsid w:val="000F3FA7"/>
    <w:rsid w:val="00121EE1"/>
    <w:rsid w:val="00130F80"/>
    <w:rsid w:val="001B5139"/>
    <w:rsid w:val="001C29A6"/>
    <w:rsid w:val="001E73A1"/>
    <w:rsid w:val="00256082"/>
    <w:rsid w:val="002A521B"/>
    <w:rsid w:val="003126B5"/>
    <w:rsid w:val="0032332C"/>
    <w:rsid w:val="00342360"/>
    <w:rsid w:val="00383D85"/>
    <w:rsid w:val="00401756"/>
    <w:rsid w:val="00475647"/>
    <w:rsid w:val="00553C0E"/>
    <w:rsid w:val="005A0566"/>
    <w:rsid w:val="005A350E"/>
    <w:rsid w:val="00646942"/>
    <w:rsid w:val="0078252C"/>
    <w:rsid w:val="00790A14"/>
    <w:rsid w:val="0090068D"/>
    <w:rsid w:val="00AC7B0C"/>
    <w:rsid w:val="00AE7143"/>
    <w:rsid w:val="00C272D1"/>
    <w:rsid w:val="00D8522F"/>
    <w:rsid w:val="00DB3D46"/>
    <w:rsid w:val="00EA337C"/>
    <w:rsid w:val="00EA7835"/>
    <w:rsid w:val="00EF303E"/>
    <w:rsid w:val="00F17639"/>
    <w:rsid w:val="00F41847"/>
    <w:rsid w:val="00F47636"/>
    <w:rsid w:val="00F9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46BAA3-8527-412C-8570-AE9DE5FB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73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3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3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E73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0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F3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3F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3FA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9440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440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EA337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libo335</dc:creator>
  <cp:keywords/>
  <dc:description/>
  <cp:lastModifiedBy>zhouenzheng1</cp:lastModifiedBy>
  <cp:revision>6</cp:revision>
  <dcterms:created xsi:type="dcterms:W3CDTF">2021-09-15T06:18:00Z</dcterms:created>
  <dcterms:modified xsi:type="dcterms:W3CDTF">2021-09-16T10:44:00Z</dcterms:modified>
</cp:coreProperties>
</file>