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0b1e0d17bc5243d8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173" w:rsidRPr="00EC0BC8" w:rsidRDefault="00340173" w:rsidP="00EC0BC8">
      <w:pPr>
        <w:widowControl/>
        <w:shd w:val="clear" w:color="auto" w:fill="FFFFFF"/>
        <w:spacing w:line="360" w:lineRule="auto"/>
        <w:ind w:firstLineChars="200" w:firstLine="420"/>
        <w:outlineLvl w:val="0"/>
        <w:rPr>
          <w:rFonts w:ascii="微软雅黑" w:eastAsia="微软雅黑" w:hAnsi="微软雅黑" w:cs="宋体"/>
          <w:b/>
          <w:color w:val="2B2B2B"/>
          <w:kern w:val="0"/>
          <w:szCs w:val="21"/>
        </w:rPr>
      </w:pPr>
    </w:p>
    <w:p w:rsidR="005D2672" w:rsidRPr="00EC0BC8" w:rsidRDefault="00A168A5" w:rsidP="00EC0BC8">
      <w:pPr>
        <w:shd w:val="clear" w:color="auto" w:fill="FFFFFF"/>
        <w:spacing w:line="360" w:lineRule="auto"/>
        <w:ind w:firstLineChars="200" w:firstLine="420"/>
        <w:rPr>
          <w:rFonts w:ascii="微软雅黑" w:eastAsia="微软雅黑" w:hAnsi="微软雅黑" w:cs="宋体"/>
          <w:color w:val="2B2B2B"/>
          <w:kern w:val="0"/>
          <w:szCs w:val="21"/>
        </w:rPr>
      </w:pP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5月1</w:t>
      </w:r>
      <w:r w:rsidRPr="00EC0BC8">
        <w:rPr>
          <w:rFonts w:ascii="微软雅黑" w:eastAsia="微软雅黑" w:hAnsi="微软雅黑" w:cs="宋体"/>
          <w:color w:val="2B2B2B"/>
          <w:kern w:val="0"/>
          <w:szCs w:val="21"/>
        </w:rPr>
        <w:t>3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日</w:t>
      </w:r>
      <w:r w:rsidR="00080AAF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，京东集团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副</w:t>
      </w:r>
      <w:r w:rsidR="00080AAF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总裁、京东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探索研究</w:t>
      </w:r>
      <w:r w:rsidR="00080AAF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院院长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陶大程</w:t>
      </w:r>
      <w:r w:rsidR="008558F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教授</w:t>
      </w:r>
      <w:r w:rsidR="00080AAF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受邀出席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京东</w:t>
      </w:r>
      <w:r w:rsidR="004C661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云</w:t>
      </w:r>
      <w:r w:rsidR="00BE1767" w:rsidRPr="00EC0BC8">
        <w:rPr>
          <w:rFonts w:ascii="微软雅黑" w:eastAsia="微软雅黑" w:hAnsi="微软雅黑" w:cs="宋体"/>
          <w:color w:val="2B2B2B"/>
          <w:kern w:val="0"/>
          <w:szCs w:val="21"/>
        </w:rPr>
        <w:t>“数智新引擎 品牌新增长”共创品牌增长新引擎研讨会</w:t>
      </w:r>
      <w:r w:rsidR="0059608C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，</w:t>
      </w:r>
      <w:r w:rsidR="002979B6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会上</w:t>
      </w:r>
      <w:r w:rsidR="00080AAF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发表《</w:t>
      </w:r>
      <w:r w:rsidR="0059608C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从技术裂变到商业变革》</w:t>
      </w:r>
      <w:r w:rsidR="00BE176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的主题演讲，为与会</w:t>
      </w:r>
      <w:r w:rsidR="00594443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的</w:t>
      </w:r>
      <w:r w:rsidR="004C6612" w:rsidRPr="00EC0BC8">
        <w:rPr>
          <w:rFonts w:ascii="微软雅黑" w:eastAsia="微软雅黑" w:hAnsi="微软雅黑" w:cs="宋体"/>
          <w:color w:val="2B2B2B"/>
          <w:kern w:val="0"/>
          <w:szCs w:val="21"/>
        </w:rPr>
        <w:t>近百家知名品牌</w:t>
      </w:r>
      <w:r w:rsidR="004C661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企业</w:t>
      </w:r>
      <w:r w:rsidR="004C6612" w:rsidRPr="00EC0BC8">
        <w:rPr>
          <w:rFonts w:ascii="微软雅黑" w:eastAsia="微软雅黑" w:hAnsi="微软雅黑" w:cs="宋体"/>
          <w:color w:val="2B2B2B"/>
          <w:kern w:val="0"/>
          <w:szCs w:val="21"/>
        </w:rPr>
        <w:t>的业务和技术负责人</w:t>
      </w:r>
      <w:r w:rsidR="0059608C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，</w:t>
      </w:r>
      <w:r w:rsidR="002E5F4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分享了</w:t>
      </w:r>
      <w:r w:rsidR="0059608C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京东</w:t>
      </w:r>
      <w:r w:rsidR="008558F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探索研究院</w:t>
      </w:r>
      <w:r w:rsidR="002E5F4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未来</w:t>
      </w:r>
      <w:r w:rsidR="0059608C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在</w:t>
      </w:r>
      <w:r w:rsidR="00A124A1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技术</w:t>
      </w:r>
      <w:r w:rsidR="0059608C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研究</w:t>
      </w:r>
      <w:r w:rsidR="008558F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方面的</w:t>
      </w:r>
      <w:r w:rsidR="0059608C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布局，以及</w:t>
      </w:r>
      <w:r w:rsidR="004C661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人工智能</w:t>
      </w:r>
      <w:r w:rsidR="00D41B1D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技术发展</w:t>
      </w:r>
      <w:r w:rsidR="002E5F4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将</w:t>
      </w:r>
      <w:r w:rsidR="00D41B1D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为</w:t>
      </w:r>
      <w:r w:rsidR="002E5F4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企业、社会</w:t>
      </w:r>
      <w:r w:rsidR="00080AAF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带来的</w:t>
      </w:r>
      <w:r w:rsidR="006D1349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推动</w:t>
      </w:r>
      <w:r w:rsidR="00080AAF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和</w:t>
      </w:r>
      <w:r w:rsidR="002E5F4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变化</w:t>
      </w:r>
      <w:r w:rsidR="006D1349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。</w:t>
      </w:r>
    </w:p>
    <w:p w:rsidR="00BB5A54" w:rsidRPr="00EC0BC8" w:rsidRDefault="00BB5A54" w:rsidP="00EC0BC8">
      <w:pPr>
        <w:shd w:val="clear" w:color="auto" w:fill="FFFFFF"/>
        <w:spacing w:line="360" w:lineRule="auto"/>
        <w:ind w:firstLineChars="200" w:firstLine="420"/>
        <w:rPr>
          <w:rFonts w:ascii="微软雅黑" w:eastAsia="微软雅黑" w:hAnsi="微软雅黑" w:cs="宋体"/>
          <w:color w:val="2B2B2B"/>
          <w:kern w:val="0"/>
          <w:szCs w:val="21"/>
        </w:rPr>
      </w:pP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据</w:t>
      </w:r>
      <w:r w:rsidR="008558F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陶大程教授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介绍，京东探索研究院</w:t>
      </w:r>
      <w:r w:rsidR="00D928A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是京东集团</w:t>
      </w:r>
      <w:r w:rsidR="00E438CD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专注</w:t>
      </w:r>
      <w:r w:rsidR="00D928A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于</w:t>
      </w:r>
      <w:r w:rsidR="00E438CD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前沿科技探索的研发部门，是实现研究和协同创新的生态平台，在</w:t>
      </w:r>
      <w:r w:rsidR="00E75614" w:rsidRPr="00EC0BC8">
        <w:rPr>
          <w:rFonts w:ascii="微软雅黑" w:eastAsia="微软雅黑" w:hAnsi="微软雅黑" w:cs="宋体"/>
          <w:color w:val="2B2B2B"/>
          <w:kern w:val="0"/>
          <w:szCs w:val="21"/>
        </w:rPr>
        <w:t>泛人工智能</w:t>
      </w:r>
      <w:r w:rsidR="00E75614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领域，未来</w:t>
      </w:r>
      <w:r w:rsidR="00B36F5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将</w:t>
      </w:r>
      <w:r w:rsidR="008558F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主要聚焦于三个方向</w:t>
      </w:r>
      <w:r w:rsidR="00B36F5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的研究</w:t>
      </w:r>
      <w:r w:rsidR="008558F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：</w:t>
      </w:r>
      <w:r w:rsidR="00B36F5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可信人工智能、超级深度学习和量子机器学习。</w:t>
      </w:r>
      <w:r w:rsidR="00F605B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在未来</w:t>
      </w:r>
      <w:r w:rsidR="003934C6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三至</w:t>
      </w:r>
      <w:r w:rsidR="00F605B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十五年</w:t>
      </w:r>
      <w:r w:rsidR="003934C6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间，</w:t>
      </w:r>
      <w:r w:rsidR="00B0250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研究院将</w:t>
      </w:r>
      <w:r w:rsidR="003934C6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从这三方面出发</w:t>
      </w:r>
      <w:r w:rsidR="00B0250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，依托</w:t>
      </w:r>
      <w:r w:rsidR="0038492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基础理论</w:t>
      </w:r>
      <w:r w:rsidR="00B0250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研究</w:t>
      </w:r>
      <w:r w:rsidR="0038492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实现颠覆式创新，</w:t>
      </w:r>
      <w:proofErr w:type="gramStart"/>
      <w:r w:rsidR="0038492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助力数智</w:t>
      </w:r>
      <w:proofErr w:type="gramEnd"/>
      <w:r w:rsidR="0038492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化产业发展</w:t>
      </w:r>
      <w:r w:rsidR="00F605B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，以原创性科技赋能</w:t>
      </w:r>
      <w:r w:rsidR="003934C6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京东</w:t>
      </w:r>
      <w:r w:rsidR="00F605B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集团零售、物流、健康、科技等全产业链场景，打造源头性科技高地。</w:t>
      </w:r>
    </w:p>
    <w:p w:rsidR="00321A74" w:rsidRPr="00EC0BC8" w:rsidRDefault="00321A74" w:rsidP="00EC0BC8">
      <w:pPr>
        <w:shd w:val="clear" w:color="auto" w:fill="FFFFFF"/>
        <w:spacing w:line="360" w:lineRule="auto"/>
        <w:ind w:firstLineChars="200" w:firstLine="420"/>
        <w:jc w:val="center"/>
        <w:rPr>
          <w:rFonts w:ascii="微软雅黑" w:eastAsia="微软雅黑" w:hAnsi="微软雅黑" w:cs="宋体"/>
          <w:color w:val="2B2B2B"/>
          <w:kern w:val="0"/>
          <w:szCs w:val="21"/>
        </w:rPr>
      </w:pPr>
      <w:r w:rsidRPr="00EC0BC8">
        <w:rPr>
          <w:rFonts w:ascii="微软雅黑" w:eastAsia="微软雅黑" w:hAnsi="微软雅黑" w:cs="宋体"/>
          <w:noProof/>
          <w:color w:val="2B2B2B"/>
          <w:kern w:val="0"/>
          <w:szCs w:val="21"/>
        </w:rPr>
        <w:drawing>
          <wp:inline distT="0" distB="0" distL="0" distR="0">
            <wp:extent cx="4597550" cy="3065930"/>
            <wp:effectExtent l="0" t="0" r="0" b="1270"/>
            <wp:docPr id="1" name="图片 1" descr="C:\Users\libo335\Desktop\F3BEA72D-0534-42EF-8A60-EEE19A3F51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bo335\Desktop\F3BEA72D-0534-42EF-8A60-EEE19A3F512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163" cy="306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A74" w:rsidRPr="00EC0BC8" w:rsidRDefault="00EC0BC8" w:rsidP="00EC0BC8">
      <w:pPr>
        <w:shd w:val="clear" w:color="auto" w:fill="FFFFFF"/>
        <w:spacing w:line="360" w:lineRule="auto"/>
        <w:ind w:firstLineChars="200" w:firstLine="400"/>
        <w:jc w:val="center"/>
        <w:rPr>
          <w:rFonts w:ascii="微软雅黑" w:eastAsia="微软雅黑" w:hAnsi="微软雅黑" w:cs="宋体"/>
          <w:b/>
          <w:i/>
          <w:color w:val="2B2B2B"/>
          <w:kern w:val="0"/>
          <w:szCs w:val="21"/>
        </w:rPr>
      </w:pPr>
      <w:r w:rsidRPr="00DC2F0E">
        <w:rPr>
          <w:rFonts w:ascii="华文楷体" w:eastAsia="华文楷体" w:hAnsi="华文楷体"/>
          <w:sz w:val="20"/>
          <w:szCs w:val="20"/>
        </w:rPr>
        <w:t>Marked</w:t>
      </w:r>
      <w:r w:rsidRPr="00DC2F0E">
        <w:rPr>
          <w:rFonts w:ascii="华文楷体" w:eastAsia="华文楷体" w:hAnsi="华文楷体" w:hint="eastAsia"/>
          <w:sz w:val="20"/>
          <w:szCs w:val="20"/>
        </w:rPr>
        <w:t>：</w:t>
      </w:r>
      <w:r w:rsidR="00321A74" w:rsidRPr="00EC0BC8">
        <w:rPr>
          <w:rFonts w:ascii="华文楷体" w:eastAsia="华文楷体" w:hAnsi="华文楷体" w:hint="eastAsia"/>
          <w:sz w:val="20"/>
          <w:szCs w:val="20"/>
        </w:rPr>
        <w:t>京东集团副总裁、京东探索研究院院长陶大程教授</w:t>
      </w:r>
    </w:p>
    <w:p w:rsidR="00D00E60" w:rsidRPr="00EC0BC8" w:rsidRDefault="00D00E60" w:rsidP="00EC0BC8">
      <w:pPr>
        <w:shd w:val="clear" w:color="auto" w:fill="FFFFFF"/>
        <w:spacing w:line="360" w:lineRule="auto"/>
        <w:ind w:firstLineChars="200" w:firstLine="420"/>
        <w:rPr>
          <w:rFonts w:ascii="微软雅黑" w:eastAsia="微软雅黑" w:hAnsi="微软雅黑" w:cs="宋体"/>
          <w:color w:val="2B2B2B"/>
          <w:kern w:val="0"/>
          <w:szCs w:val="21"/>
        </w:rPr>
      </w:pP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作为</w:t>
      </w:r>
      <w:r w:rsidRPr="00EC0BC8">
        <w:rPr>
          <w:rFonts w:ascii="微软雅黑" w:eastAsia="微软雅黑" w:hAnsi="微软雅黑" w:cs="宋体"/>
          <w:color w:val="2B2B2B"/>
          <w:kern w:val="0"/>
          <w:szCs w:val="21"/>
        </w:rPr>
        <w:t>人工智能和信息科学领域国际顶尖学者，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陶大程教授一直</w:t>
      </w:r>
      <w:r w:rsidRPr="00EC0BC8">
        <w:rPr>
          <w:rFonts w:ascii="微软雅黑" w:eastAsia="微软雅黑" w:hAnsi="微软雅黑" w:cs="宋体"/>
          <w:color w:val="2B2B2B"/>
          <w:kern w:val="0"/>
          <w:szCs w:val="21"/>
        </w:rPr>
        <w:t>主攻机器学习、深度学习、计算机视觉、数据科学、图像处理等，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他认为，人工智能将会有广泛的发展前景，“今年初发布的</w:t>
      </w:r>
      <w:r w:rsidRPr="00EC0BC8">
        <w:rPr>
          <w:rFonts w:ascii="微软雅黑" w:eastAsia="微软雅黑" w:hAnsi="微软雅黑" w:cs="宋体"/>
          <w:color w:val="2B2B2B"/>
          <w:kern w:val="0"/>
          <w:szCs w:val="21"/>
        </w:rPr>
        <w:t>ARK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‘牛市女皇’研究报告</w:t>
      </w:r>
      <w:r w:rsidR="002648CF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就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显示</w:t>
      </w:r>
      <w:r w:rsidR="00FE2285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，</w:t>
      </w:r>
      <w:r w:rsidRPr="00EC0BC8">
        <w:rPr>
          <w:rFonts w:ascii="微软雅黑" w:eastAsia="微软雅黑" w:hAnsi="微软雅黑" w:cs="宋体"/>
          <w:color w:val="2B2B2B"/>
          <w:kern w:val="0"/>
          <w:szCs w:val="21"/>
        </w:rPr>
        <w:t>深度学习将在未来15-20年里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，</w:t>
      </w:r>
      <w:r w:rsidRPr="00EC0BC8">
        <w:rPr>
          <w:rFonts w:ascii="微软雅黑" w:eastAsia="微软雅黑" w:hAnsi="微软雅黑" w:cs="宋体"/>
          <w:color w:val="2B2B2B"/>
          <w:kern w:val="0"/>
          <w:szCs w:val="21"/>
        </w:rPr>
        <w:t>为全球股票市</w:t>
      </w:r>
      <w:r w:rsidRPr="00EC0BC8">
        <w:rPr>
          <w:rFonts w:ascii="微软雅黑" w:eastAsia="微软雅黑" w:hAnsi="微软雅黑" w:cs="宋体"/>
          <w:color w:val="2B2B2B"/>
          <w:kern w:val="0"/>
          <w:szCs w:val="21"/>
        </w:rPr>
        <w:lastRenderedPageBreak/>
        <w:t>场增加30</w:t>
      </w:r>
      <w:proofErr w:type="gramStart"/>
      <w:r w:rsidRPr="00EC0BC8">
        <w:rPr>
          <w:rFonts w:ascii="微软雅黑" w:eastAsia="微软雅黑" w:hAnsi="微软雅黑" w:cs="宋体"/>
          <w:color w:val="2B2B2B"/>
          <w:kern w:val="0"/>
          <w:szCs w:val="21"/>
        </w:rPr>
        <w:t>万亿</w:t>
      </w:r>
      <w:proofErr w:type="gramEnd"/>
      <w:r w:rsidRPr="00EC0BC8">
        <w:rPr>
          <w:rFonts w:ascii="微软雅黑" w:eastAsia="微软雅黑" w:hAnsi="微软雅黑" w:cs="宋体"/>
          <w:color w:val="2B2B2B"/>
          <w:kern w:val="0"/>
          <w:szCs w:val="21"/>
        </w:rPr>
        <w:t>美元的市值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，看到这样的数字大家</w:t>
      </w:r>
      <w:r w:rsidR="00B0250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一定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觉得非常振奋，</w:t>
      </w:r>
      <w:r w:rsidR="00B0250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我也非常赞同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人工智能</w:t>
      </w:r>
      <w:r w:rsidR="00B0250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将引领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这样的未来。”</w:t>
      </w:r>
    </w:p>
    <w:p w:rsidR="0046740F" w:rsidRPr="00EC0BC8" w:rsidRDefault="00766477" w:rsidP="00EC0BC8">
      <w:pPr>
        <w:shd w:val="clear" w:color="auto" w:fill="FFFFFF"/>
        <w:spacing w:line="360" w:lineRule="auto"/>
        <w:ind w:firstLineChars="200" w:firstLine="420"/>
        <w:rPr>
          <w:rFonts w:ascii="微软雅黑" w:eastAsia="微软雅黑" w:hAnsi="微软雅黑" w:cs="宋体"/>
          <w:color w:val="2B2B2B"/>
          <w:kern w:val="0"/>
          <w:szCs w:val="21"/>
        </w:rPr>
      </w:pP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以超级深度学习为例，他</w:t>
      </w:r>
      <w:r w:rsidR="00567AB3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表示</w:t>
      </w:r>
      <w:r w:rsidR="00D00E60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，各个国家都在布局</w:t>
      </w:r>
      <w:r w:rsidR="002979B6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超级</w:t>
      </w:r>
      <w:r w:rsidR="00D00E60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深度学习，预计超级深度学习在未来</w:t>
      </w:r>
      <w:r w:rsidR="00D00E60" w:rsidRPr="00EC0BC8">
        <w:rPr>
          <w:rFonts w:ascii="微软雅黑" w:eastAsia="微软雅黑" w:hAnsi="微软雅黑" w:cs="宋体"/>
          <w:color w:val="2B2B2B"/>
          <w:kern w:val="0"/>
          <w:szCs w:val="21"/>
        </w:rPr>
        <w:t>5</w:t>
      </w:r>
      <w:r w:rsidR="00D00E60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到</w:t>
      </w:r>
      <w:r w:rsidR="00D00E60" w:rsidRPr="00EC0BC8">
        <w:rPr>
          <w:rFonts w:ascii="微软雅黑" w:eastAsia="微软雅黑" w:hAnsi="微软雅黑" w:cs="宋体"/>
          <w:color w:val="2B2B2B"/>
          <w:kern w:val="0"/>
          <w:szCs w:val="21"/>
        </w:rPr>
        <w:t>10</w:t>
      </w:r>
      <w:r w:rsidR="00D00E60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年将会逐步</w:t>
      </w:r>
      <w:proofErr w:type="gramStart"/>
      <w:r w:rsidR="00E0677D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支撑</w:t>
      </w:r>
      <w:r w:rsidR="00D62C2B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数智化</w:t>
      </w:r>
      <w:proofErr w:type="gramEnd"/>
      <w:r w:rsidR="00517CA6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社会供应链</w:t>
      </w:r>
      <w:r w:rsidR="00D62C2B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体系</w:t>
      </w:r>
      <w:r w:rsidR="00E0677D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的实现</w:t>
      </w:r>
      <w:r w:rsidR="00D62C2B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；</w:t>
      </w:r>
      <w:r w:rsidR="00107ED6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超级深度学习可以赋能全产业链，包括智能零售、智能物流、智能供应链等多个与人类需求相关的产业，</w:t>
      </w:r>
      <w:r w:rsidR="00D00E60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最终京东的超级深度学习将做到理论有支撑，实际有应用，技术有突破</w:t>
      </w:r>
      <w:r w:rsidR="00D62C2B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。</w:t>
      </w:r>
    </w:p>
    <w:p w:rsidR="00321A74" w:rsidRPr="00EC0BC8" w:rsidRDefault="00321A74" w:rsidP="00EC0BC8">
      <w:pPr>
        <w:shd w:val="clear" w:color="auto" w:fill="FFFFFF"/>
        <w:spacing w:line="360" w:lineRule="auto"/>
        <w:ind w:firstLineChars="200" w:firstLine="420"/>
        <w:jc w:val="center"/>
        <w:rPr>
          <w:rFonts w:ascii="微软雅黑" w:eastAsia="微软雅黑" w:hAnsi="微软雅黑" w:cs="宋体"/>
          <w:color w:val="2B2B2B"/>
          <w:kern w:val="0"/>
          <w:szCs w:val="21"/>
        </w:rPr>
      </w:pPr>
      <w:bookmarkStart w:id="0" w:name="_GoBack"/>
      <w:r w:rsidRPr="00EC0BC8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05D95777" wp14:editId="6737C56F">
            <wp:extent cx="4849610" cy="2727832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841" cy="273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0A7B" w:rsidRPr="00EC0BC8" w:rsidRDefault="00C30A7B" w:rsidP="00EC0BC8">
      <w:pPr>
        <w:widowControl/>
        <w:spacing w:line="360" w:lineRule="auto"/>
        <w:ind w:firstLineChars="20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EC0BC8">
        <w:rPr>
          <w:rFonts w:ascii="微软雅黑" w:eastAsia="微软雅黑" w:hAnsi="微软雅黑" w:cs="微软雅黑" w:hint="eastAsia"/>
          <w:color w:val="404040" w:themeColor="text1" w:themeTint="BF"/>
          <w:kern w:val="24"/>
          <w:szCs w:val="21"/>
        </w:rPr>
        <w:t>可信人工智能聚焦于人工智能技术的可解释性、隐私保护能力、公平性和安全性。推动人工智能算法的公平、公正性，更好的保护用户与推动商业有效合作。</w:t>
      </w:r>
      <w:r w:rsidR="00882AF1" w:rsidRPr="00EC0BC8">
        <w:rPr>
          <w:rFonts w:ascii="微软雅黑" w:eastAsia="微软雅黑" w:hAnsi="微软雅黑" w:cs="微软雅黑" w:hint="eastAsia"/>
          <w:color w:val="404040" w:themeColor="text1" w:themeTint="BF"/>
          <w:kern w:val="24"/>
          <w:szCs w:val="21"/>
        </w:rPr>
        <w:t>京东探索</w:t>
      </w:r>
      <w:r w:rsidRPr="00EC0BC8">
        <w:rPr>
          <w:rFonts w:ascii="微软雅黑" w:eastAsia="微软雅黑" w:hAnsi="微软雅黑" w:cs="微软雅黑" w:hint="eastAsia"/>
          <w:color w:val="404040" w:themeColor="text1" w:themeTint="BF"/>
          <w:kern w:val="24"/>
          <w:szCs w:val="21"/>
        </w:rPr>
        <w:t>研究</w:t>
      </w:r>
      <w:r w:rsidR="00E0677D" w:rsidRPr="00EC0BC8">
        <w:rPr>
          <w:rFonts w:ascii="微软雅黑" w:eastAsia="微软雅黑" w:hAnsi="微软雅黑" w:cs="微软雅黑" w:hint="eastAsia"/>
          <w:color w:val="404040" w:themeColor="text1" w:themeTint="BF"/>
          <w:kern w:val="24"/>
          <w:szCs w:val="21"/>
        </w:rPr>
        <w:t>院将</w:t>
      </w:r>
      <w:r w:rsidRPr="00EC0BC8">
        <w:rPr>
          <w:rFonts w:ascii="微软雅黑" w:eastAsia="微软雅黑" w:hAnsi="微软雅黑" w:cs="微软雅黑" w:hint="eastAsia"/>
          <w:color w:val="404040" w:themeColor="text1" w:themeTint="BF"/>
          <w:kern w:val="24"/>
          <w:szCs w:val="21"/>
        </w:rPr>
        <w:t>从理论出发，</w:t>
      </w:r>
      <w:r w:rsidR="00E0677D" w:rsidRPr="00EC0BC8">
        <w:rPr>
          <w:rFonts w:ascii="微软雅黑" w:eastAsia="微软雅黑" w:hAnsi="微软雅黑" w:cs="微软雅黑" w:hint="eastAsia"/>
          <w:color w:val="404040" w:themeColor="text1" w:themeTint="BF"/>
          <w:kern w:val="24"/>
          <w:szCs w:val="21"/>
        </w:rPr>
        <w:t>探求</w:t>
      </w:r>
      <w:r w:rsidRPr="00EC0BC8">
        <w:rPr>
          <w:rFonts w:ascii="微软雅黑" w:eastAsia="微软雅黑" w:hAnsi="微软雅黑" w:cs="微软雅黑" w:hint="eastAsia"/>
          <w:color w:val="404040" w:themeColor="text1" w:themeTint="BF"/>
          <w:kern w:val="24"/>
          <w:szCs w:val="21"/>
        </w:rPr>
        <w:t>深度学习</w:t>
      </w:r>
      <w:r w:rsidR="00E0677D" w:rsidRPr="00EC0BC8">
        <w:rPr>
          <w:rFonts w:ascii="微软雅黑" w:eastAsia="微软雅黑" w:hAnsi="微软雅黑" w:cs="微软雅黑" w:hint="eastAsia"/>
          <w:color w:val="404040" w:themeColor="text1" w:themeTint="BF"/>
          <w:kern w:val="24"/>
          <w:szCs w:val="21"/>
        </w:rPr>
        <w:t>的</w:t>
      </w:r>
      <w:r w:rsidRPr="00EC0BC8">
        <w:rPr>
          <w:rFonts w:ascii="微软雅黑" w:eastAsia="微软雅黑" w:hAnsi="微软雅黑" w:cs="微软雅黑" w:hint="eastAsia"/>
          <w:color w:val="404040" w:themeColor="text1" w:themeTint="BF"/>
          <w:kern w:val="24"/>
          <w:szCs w:val="21"/>
        </w:rPr>
        <w:t>工作机制</w:t>
      </w:r>
      <w:r w:rsidR="00E0677D" w:rsidRPr="00EC0BC8">
        <w:rPr>
          <w:rFonts w:ascii="微软雅黑" w:eastAsia="微软雅黑" w:hAnsi="微软雅黑" w:cs="微软雅黑" w:hint="eastAsia"/>
          <w:color w:val="404040" w:themeColor="text1" w:themeTint="BF"/>
          <w:kern w:val="24"/>
          <w:szCs w:val="21"/>
        </w:rPr>
        <w:t>、</w:t>
      </w:r>
      <w:r w:rsidRPr="00EC0BC8">
        <w:rPr>
          <w:rFonts w:ascii="微软雅黑" w:eastAsia="微软雅黑" w:hAnsi="微软雅黑" w:cs="微软雅黑" w:hint="eastAsia"/>
          <w:color w:val="404040" w:themeColor="text1" w:themeTint="BF"/>
          <w:kern w:val="24"/>
          <w:szCs w:val="21"/>
        </w:rPr>
        <w:t>研究深度学习的</w:t>
      </w:r>
      <w:r w:rsidR="00E0677D" w:rsidRPr="00EC0BC8">
        <w:rPr>
          <w:rFonts w:ascii="微软雅黑" w:eastAsia="微软雅黑" w:hAnsi="微软雅黑" w:cs="微软雅黑" w:hint="eastAsia"/>
          <w:color w:val="404040" w:themeColor="text1" w:themeTint="BF"/>
          <w:kern w:val="24"/>
          <w:szCs w:val="21"/>
        </w:rPr>
        <w:t>快速优化</w:t>
      </w:r>
      <w:r w:rsidRPr="00EC0BC8">
        <w:rPr>
          <w:rFonts w:ascii="微软雅黑" w:eastAsia="微软雅黑" w:hAnsi="微软雅黑" w:cs="微软雅黑" w:hint="eastAsia"/>
          <w:color w:val="404040" w:themeColor="text1" w:themeTint="BF"/>
          <w:kern w:val="24"/>
          <w:szCs w:val="21"/>
        </w:rPr>
        <w:t>算法</w:t>
      </w:r>
      <w:r w:rsidR="00E0677D" w:rsidRPr="00EC0BC8">
        <w:rPr>
          <w:rFonts w:ascii="微软雅黑" w:eastAsia="微软雅黑" w:hAnsi="微软雅黑" w:cs="微软雅黑" w:hint="eastAsia"/>
          <w:color w:val="404040" w:themeColor="text1" w:themeTint="BF"/>
          <w:kern w:val="24"/>
          <w:szCs w:val="21"/>
        </w:rPr>
        <w:t>、</w:t>
      </w:r>
      <w:r w:rsidRPr="00EC0BC8">
        <w:rPr>
          <w:rFonts w:ascii="微软雅黑" w:eastAsia="微软雅黑" w:hAnsi="微软雅黑" w:cs="微软雅黑" w:hint="eastAsia"/>
          <w:color w:val="404040" w:themeColor="text1" w:themeTint="BF"/>
          <w:kern w:val="24"/>
          <w:szCs w:val="21"/>
        </w:rPr>
        <w:t>分析神经网络的</w:t>
      </w:r>
      <w:r w:rsidR="00E0677D" w:rsidRPr="00EC0BC8">
        <w:rPr>
          <w:rFonts w:ascii="微软雅黑" w:eastAsia="微软雅黑" w:hAnsi="微软雅黑" w:cs="微软雅黑" w:hint="eastAsia"/>
          <w:color w:val="404040" w:themeColor="text1" w:themeTint="BF"/>
          <w:kern w:val="24"/>
          <w:szCs w:val="21"/>
        </w:rPr>
        <w:t>隐私保护</w:t>
      </w:r>
      <w:r w:rsidRPr="00EC0BC8">
        <w:rPr>
          <w:rFonts w:ascii="微软雅黑" w:eastAsia="微软雅黑" w:hAnsi="微软雅黑" w:cs="微软雅黑" w:hint="eastAsia"/>
          <w:color w:val="404040" w:themeColor="text1" w:themeTint="BF"/>
          <w:kern w:val="24"/>
          <w:szCs w:val="21"/>
        </w:rPr>
        <w:t>能力</w:t>
      </w:r>
      <w:r w:rsidR="00E0677D" w:rsidRPr="00EC0BC8">
        <w:rPr>
          <w:rFonts w:ascii="微软雅黑" w:eastAsia="微软雅黑" w:hAnsi="微软雅黑" w:cs="微软雅黑" w:hint="eastAsia"/>
          <w:color w:val="404040" w:themeColor="text1" w:themeTint="BF"/>
          <w:kern w:val="24"/>
          <w:szCs w:val="21"/>
        </w:rPr>
        <w:t>与公平性</w:t>
      </w:r>
      <w:r w:rsidRPr="00EC0BC8">
        <w:rPr>
          <w:rFonts w:ascii="微软雅黑" w:eastAsia="微软雅黑" w:hAnsi="微软雅黑" w:cs="微软雅黑" w:hint="eastAsia"/>
          <w:color w:val="404040" w:themeColor="text1" w:themeTint="BF"/>
          <w:kern w:val="24"/>
          <w:szCs w:val="21"/>
        </w:rPr>
        <w:t>，保障人工智能</w:t>
      </w:r>
      <w:r w:rsidR="00E0677D" w:rsidRPr="00EC0BC8">
        <w:rPr>
          <w:rFonts w:ascii="微软雅黑" w:eastAsia="微软雅黑" w:hAnsi="微软雅黑" w:cs="微软雅黑" w:hint="eastAsia"/>
          <w:color w:val="404040" w:themeColor="text1" w:themeTint="BF"/>
          <w:kern w:val="24"/>
          <w:szCs w:val="21"/>
        </w:rPr>
        <w:t>落地</w:t>
      </w:r>
      <w:r w:rsidRPr="00EC0BC8">
        <w:rPr>
          <w:rFonts w:ascii="微软雅黑" w:eastAsia="微软雅黑" w:hAnsi="微软雅黑" w:cs="微软雅黑" w:hint="eastAsia"/>
          <w:color w:val="404040" w:themeColor="text1" w:themeTint="BF"/>
          <w:kern w:val="24"/>
          <w:szCs w:val="21"/>
        </w:rPr>
        <w:t>应用的可解释性。</w:t>
      </w:r>
    </w:p>
    <w:p w:rsidR="00C30A7B" w:rsidRPr="00EC0BC8" w:rsidRDefault="004E7EF5" w:rsidP="00EC0BC8">
      <w:pPr>
        <w:shd w:val="clear" w:color="auto" w:fill="FFFFFF"/>
        <w:spacing w:line="360" w:lineRule="auto"/>
        <w:ind w:firstLineChars="200" w:firstLine="420"/>
        <w:rPr>
          <w:rFonts w:ascii="微软雅黑" w:eastAsia="微软雅黑" w:hAnsi="微软雅黑" w:cs="宋体"/>
          <w:color w:val="2B2B2B"/>
          <w:kern w:val="0"/>
          <w:szCs w:val="21"/>
        </w:rPr>
      </w:pP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全球量子计算</w:t>
      </w:r>
      <w:r w:rsidR="002A21F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机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的竞争日趋激烈，目前已有</w:t>
      </w:r>
      <w:r w:rsidR="002A21F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的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量子</w:t>
      </w:r>
      <w:r w:rsidR="002A21F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计算机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可以实现经典计算机无法实现的任务，量子机器学习的加速效果</w:t>
      </w:r>
      <w:r w:rsidR="002A21F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无论理论上还是实际中都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已被</w:t>
      </w:r>
      <w:r w:rsidR="002A21F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初步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证实</w:t>
      </w:r>
      <w:r w:rsidR="002A21F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。近期，</w:t>
      </w:r>
      <w:r w:rsidR="00882AF1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京东探索</w:t>
      </w:r>
      <w:r w:rsidR="002A21F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研究院</w:t>
      </w:r>
      <w:r w:rsidR="002A21F7" w:rsidRPr="00EC0BC8">
        <w:rPr>
          <w:rFonts w:ascii="微软雅黑" w:eastAsia="微软雅黑" w:hAnsi="微软雅黑" w:cs="宋体"/>
          <w:color w:val="2B2B2B"/>
          <w:kern w:val="0"/>
          <w:szCs w:val="21"/>
        </w:rPr>
        <w:t>首次从理论上</w:t>
      </w:r>
      <w:r w:rsidR="002A21F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探讨</w:t>
      </w:r>
      <w:r w:rsidR="002A21F7" w:rsidRPr="00EC0BC8">
        <w:rPr>
          <w:rFonts w:ascii="微软雅黑" w:eastAsia="微软雅黑" w:hAnsi="微软雅黑" w:cs="宋体"/>
          <w:color w:val="2B2B2B"/>
          <w:kern w:val="0"/>
          <w:szCs w:val="21"/>
        </w:rPr>
        <w:t>了量子计算领域中核心问题</w:t>
      </w:r>
      <w:r w:rsidR="00882AF1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——</w:t>
      </w:r>
      <w:r w:rsidR="002A21F7" w:rsidRPr="00EC0BC8">
        <w:rPr>
          <w:rFonts w:ascii="微软雅黑" w:eastAsia="微软雅黑" w:hAnsi="微软雅黑" w:cs="宋体"/>
          <w:color w:val="2B2B2B"/>
          <w:kern w:val="0"/>
          <w:szCs w:val="21"/>
        </w:rPr>
        <w:t>如何有效</w:t>
      </w:r>
      <w:r w:rsidR="002A21F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度量</w:t>
      </w:r>
      <w:r w:rsidR="002A21F7" w:rsidRPr="00EC0BC8">
        <w:rPr>
          <w:rFonts w:ascii="微软雅黑" w:eastAsia="微软雅黑" w:hAnsi="微软雅黑" w:cs="宋体"/>
          <w:color w:val="2B2B2B"/>
          <w:kern w:val="0"/>
          <w:szCs w:val="21"/>
        </w:rPr>
        <w:t>和控制量子算法的</w:t>
      </w:r>
      <w:r w:rsidR="002A21F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复杂度</w:t>
      </w:r>
      <w:r w:rsidR="002A21F7" w:rsidRPr="00EC0BC8">
        <w:rPr>
          <w:rFonts w:ascii="微软雅黑" w:eastAsia="微软雅黑" w:hAnsi="微软雅黑" w:cs="宋体"/>
          <w:color w:val="2B2B2B"/>
          <w:kern w:val="0"/>
          <w:szCs w:val="21"/>
        </w:rPr>
        <w:t>从而保证良好的训练能力。具体来说，</w:t>
      </w:r>
      <w:r w:rsidR="00882AF1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是</w:t>
      </w:r>
      <w:r w:rsidR="002A21F7" w:rsidRPr="00EC0BC8">
        <w:rPr>
          <w:rFonts w:ascii="微软雅黑" w:eastAsia="微软雅黑" w:hAnsi="微软雅黑" w:cs="宋体"/>
          <w:color w:val="2B2B2B"/>
          <w:kern w:val="0"/>
          <w:szCs w:val="21"/>
        </w:rPr>
        <w:t>将量子神经网络和应用在量子化学领域的量子变分求解</w:t>
      </w:r>
      <w:proofErr w:type="gramStart"/>
      <w:r w:rsidR="002A21F7" w:rsidRPr="00EC0BC8">
        <w:rPr>
          <w:rFonts w:ascii="微软雅黑" w:eastAsia="微软雅黑" w:hAnsi="微软雅黑" w:cs="宋体"/>
          <w:color w:val="2B2B2B"/>
          <w:kern w:val="0"/>
          <w:szCs w:val="21"/>
        </w:rPr>
        <w:t>器统一</w:t>
      </w:r>
      <w:proofErr w:type="gramEnd"/>
      <w:r w:rsidR="002A21F7" w:rsidRPr="00EC0BC8">
        <w:rPr>
          <w:rFonts w:ascii="微软雅黑" w:eastAsia="微软雅黑" w:hAnsi="微软雅黑" w:cs="宋体"/>
          <w:color w:val="2B2B2B"/>
          <w:kern w:val="0"/>
          <w:szCs w:val="21"/>
        </w:rPr>
        <w:t>在一个数学框架下，从而</w:t>
      </w:r>
      <w:r w:rsidR="002A21F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可以</w:t>
      </w:r>
      <w:r w:rsidR="002A21F7" w:rsidRPr="00EC0BC8">
        <w:rPr>
          <w:rFonts w:ascii="微软雅黑" w:eastAsia="微软雅黑" w:hAnsi="微软雅黑" w:cs="宋体"/>
          <w:color w:val="2B2B2B"/>
          <w:kern w:val="0"/>
          <w:szCs w:val="21"/>
        </w:rPr>
        <w:t>使用统计学习理论中的covering number</w:t>
      </w:r>
      <w:r w:rsidR="002A21F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lastRenderedPageBreak/>
        <w:t>来</w:t>
      </w:r>
      <w:r w:rsidR="002A21F7" w:rsidRPr="00EC0BC8">
        <w:rPr>
          <w:rFonts w:ascii="微软雅黑" w:eastAsia="微软雅黑" w:hAnsi="微软雅黑" w:cs="宋体"/>
          <w:color w:val="2B2B2B"/>
          <w:kern w:val="0"/>
          <w:szCs w:val="21"/>
        </w:rPr>
        <w:t>刻画这些算法的</w:t>
      </w:r>
      <w:r w:rsidR="002A21F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复杂度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。</w:t>
      </w:r>
    </w:p>
    <w:p w:rsidR="005D2672" w:rsidRPr="00EC0BC8" w:rsidRDefault="002A21F7" w:rsidP="00EC0BC8">
      <w:pPr>
        <w:shd w:val="clear" w:color="auto" w:fill="FFFFFF"/>
        <w:spacing w:line="360" w:lineRule="auto"/>
        <w:ind w:firstLineChars="200" w:firstLine="420"/>
        <w:rPr>
          <w:rFonts w:ascii="微软雅黑" w:eastAsia="微软雅黑" w:hAnsi="微软雅黑" w:cs="宋体"/>
          <w:color w:val="2B2B2B"/>
          <w:kern w:val="0"/>
          <w:szCs w:val="21"/>
        </w:rPr>
      </w:pP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另外</w:t>
      </w:r>
      <w:r w:rsidR="002979B6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据悉，</w:t>
      </w:r>
      <w:r w:rsidR="002648CF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京东集团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全面布局人工智能等数字技术领域，</w:t>
      </w:r>
      <w:r w:rsidR="005D267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在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过去的几年中</w:t>
      </w:r>
      <w:r w:rsidR="005D267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参与多个国家级重大</w:t>
      </w:r>
      <w:r w:rsidR="00D62C2B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科研</w:t>
      </w:r>
      <w:r w:rsidR="005D267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项目</w:t>
      </w:r>
      <w:r w:rsidR="002648CF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，如</w:t>
      </w:r>
      <w:r w:rsidR="005D267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入选人工智能“国家队”——</w:t>
      </w:r>
      <w:r w:rsidR="005D2672" w:rsidRPr="00EC0BC8">
        <w:rPr>
          <w:rFonts w:ascii="微软雅黑" w:eastAsia="微软雅黑" w:hAnsi="微软雅黑" w:cs="宋体"/>
          <w:color w:val="2B2B2B"/>
          <w:kern w:val="0"/>
          <w:szCs w:val="21"/>
        </w:rPr>
        <w:t>科技</w:t>
      </w:r>
      <w:proofErr w:type="gramStart"/>
      <w:r w:rsidR="005D2672" w:rsidRPr="00EC0BC8">
        <w:rPr>
          <w:rFonts w:ascii="微软雅黑" w:eastAsia="微软雅黑" w:hAnsi="微软雅黑" w:cs="宋体"/>
          <w:color w:val="2B2B2B"/>
          <w:kern w:val="0"/>
          <w:szCs w:val="21"/>
        </w:rPr>
        <w:t>部国家</w:t>
      </w:r>
      <w:proofErr w:type="gramEnd"/>
      <w:r w:rsidR="005D2672" w:rsidRPr="00EC0BC8">
        <w:rPr>
          <w:rFonts w:ascii="微软雅黑" w:eastAsia="微软雅黑" w:hAnsi="微软雅黑" w:cs="宋体"/>
          <w:color w:val="2B2B2B"/>
          <w:kern w:val="0"/>
          <w:szCs w:val="21"/>
        </w:rPr>
        <w:t>人工智能开放创新平台名单，</w:t>
      </w:r>
      <w:r w:rsidR="005D267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承担起</w:t>
      </w:r>
      <w:r w:rsidR="005D2672" w:rsidRPr="00EC0BC8">
        <w:rPr>
          <w:rFonts w:ascii="微软雅黑" w:eastAsia="微软雅黑" w:hAnsi="微软雅黑" w:cs="宋体"/>
          <w:color w:val="2B2B2B"/>
          <w:kern w:val="0"/>
          <w:szCs w:val="21"/>
        </w:rPr>
        <w:t>建设国家</w:t>
      </w:r>
      <w:r w:rsidR="005D267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“</w:t>
      </w:r>
      <w:r w:rsidR="005D2672" w:rsidRPr="00EC0BC8">
        <w:rPr>
          <w:rFonts w:ascii="微软雅黑" w:eastAsia="微软雅黑" w:hAnsi="微软雅黑" w:cs="宋体"/>
          <w:color w:val="2B2B2B"/>
          <w:kern w:val="0"/>
          <w:szCs w:val="21"/>
        </w:rPr>
        <w:t>新一代智能供应链人工智能开放创新平台</w:t>
      </w:r>
      <w:r w:rsidR="005D267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”的重任；牵头承担</w:t>
      </w:r>
      <w:r w:rsidR="00D62C2B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、</w:t>
      </w:r>
      <w:r w:rsidR="005D267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参与科技</w:t>
      </w:r>
      <w:proofErr w:type="gramStart"/>
      <w:r w:rsidR="005D267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部国家</w:t>
      </w:r>
      <w:proofErr w:type="gramEnd"/>
      <w:r w:rsidR="005D2672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重点研发计划项目“国家中心城市数据管控与知识萃取技术和系统应用”、科技部“国家新区数字孪生系统与融合网络计算体系建设”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。</w:t>
      </w:r>
      <w:r w:rsidR="00D22FEB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今年还联合中国</w:t>
      </w:r>
      <w:proofErr w:type="gramStart"/>
      <w:r w:rsidR="00D22FEB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信通院合作</w:t>
      </w:r>
      <w:proofErr w:type="gramEnd"/>
      <w:r w:rsidR="00D22FEB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编写面向全球发布的《可信人工智能白皮书》，并将于</w:t>
      </w:r>
      <w:r w:rsidR="00D22FEB" w:rsidRPr="00EC0BC8">
        <w:rPr>
          <w:rFonts w:ascii="微软雅黑" w:eastAsia="微软雅黑" w:hAnsi="微软雅黑" w:cs="宋体"/>
          <w:color w:val="2B2B2B"/>
          <w:kern w:val="0"/>
          <w:szCs w:val="21"/>
        </w:rPr>
        <w:t>7月举办的世界人工智能大会上发布。</w:t>
      </w:r>
    </w:p>
    <w:p w:rsidR="00D62C2B" w:rsidRPr="00EC0BC8" w:rsidRDefault="002979B6" w:rsidP="00EC0BC8">
      <w:pPr>
        <w:shd w:val="clear" w:color="auto" w:fill="FFFFFF"/>
        <w:spacing w:line="360" w:lineRule="auto"/>
        <w:ind w:firstLineChars="200" w:firstLine="420"/>
        <w:rPr>
          <w:rFonts w:ascii="微软雅黑" w:eastAsia="微软雅黑" w:hAnsi="微软雅黑" w:cs="宋体"/>
          <w:color w:val="2B2B2B"/>
          <w:kern w:val="0"/>
          <w:szCs w:val="21"/>
        </w:rPr>
      </w:pPr>
      <w:r w:rsidRPr="00EC0BC8">
        <w:rPr>
          <w:rFonts w:ascii="微软雅黑" w:eastAsia="微软雅黑" w:hAnsi="微软雅黑" w:cs="宋体"/>
          <w:color w:val="2B2B2B"/>
          <w:kern w:val="0"/>
          <w:szCs w:val="21"/>
        </w:rPr>
        <w:t>资料显示，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京东</w:t>
      </w:r>
      <w:r w:rsidR="0076647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集团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在2</w:t>
      </w:r>
      <w:r w:rsidRPr="00EC0BC8">
        <w:rPr>
          <w:rFonts w:ascii="微软雅黑" w:eastAsia="微软雅黑" w:hAnsi="微软雅黑" w:cs="宋体"/>
          <w:color w:val="2B2B2B"/>
          <w:kern w:val="0"/>
          <w:szCs w:val="21"/>
        </w:rPr>
        <w:t>020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年</w:t>
      </w:r>
      <w:r w:rsidR="00E75614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11月</w:t>
      </w:r>
      <w:r w:rsidR="002A21F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2</w:t>
      </w:r>
      <w:r w:rsidR="002A21F7" w:rsidRPr="00EC0BC8">
        <w:rPr>
          <w:rFonts w:ascii="微软雅黑" w:eastAsia="微软雅黑" w:hAnsi="微软雅黑" w:cs="宋体"/>
          <w:color w:val="2B2B2B"/>
          <w:kern w:val="0"/>
          <w:szCs w:val="21"/>
        </w:rPr>
        <w:t>5</w:t>
      </w:r>
      <w:r w:rsidR="002A21F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号</w:t>
      </w:r>
      <w:r w:rsidRPr="00EC0BC8">
        <w:rPr>
          <w:rFonts w:ascii="微软雅黑" w:eastAsia="微软雅黑" w:hAnsi="微软雅黑" w:cs="宋体"/>
          <w:color w:val="2B2B2B"/>
          <w:kern w:val="0"/>
          <w:szCs w:val="21"/>
        </w:rPr>
        <w:t>正式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宣布</w:t>
      </w:r>
      <w:r w:rsidRPr="00EC0BC8">
        <w:rPr>
          <w:rFonts w:ascii="微软雅黑" w:eastAsia="微软雅黑" w:hAnsi="微软雅黑" w:cs="宋体"/>
          <w:color w:val="2B2B2B"/>
          <w:kern w:val="0"/>
          <w:szCs w:val="21"/>
        </w:rPr>
        <w:t>成立京东探索研究院</w:t>
      </w:r>
      <w:r w:rsidR="002648CF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，</w:t>
      </w:r>
      <w:r w:rsidR="00567AB3" w:rsidRPr="00EC0BC8">
        <w:rPr>
          <w:rFonts w:ascii="微软雅黑" w:eastAsia="微软雅黑" w:hAnsi="微软雅黑" w:cs="宋体"/>
          <w:color w:val="2B2B2B"/>
          <w:kern w:val="0"/>
          <w:szCs w:val="21"/>
        </w:rPr>
        <w:t>从基础理论层面实现颠覆式创新</w:t>
      </w:r>
      <w:r w:rsidR="002648CF" w:rsidRPr="00EC0BC8">
        <w:rPr>
          <w:rFonts w:ascii="微软雅黑" w:eastAsia="微软雅黑" w:hAnsi="微软雅黑" w:cs="宋体"/>
          <w:color w:val="2B2B2B"/>
          <w:kern w:val="0"/>
          <w:szCs w:val="21"/>
        </w:rPr>
        <w:t>展示京东探索前沿技术</w:t>
      </w:r>
      <w:r w:rsidR="002648CF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的</w:t>
      </w:r>
      <w:r w:rsidR="00517CA6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决心与实力</w:t>
      </w:r>
      <w:r w:rsidR="002648CF" w:rsidRPr="00EC0BC8">
        <w:rPr>
          <w:rFonts w:ascii="微软雅黑" w:eastAsia="微软雅黑" w:hAnsi="微软雅黑" w:cs="宋体"/>
          <w:color w:val="2B2B2B"/>
          <w:kern w:val="0"/>
          <w:szCs w:val="21"/>
        </w:rPr>
        <w:t>。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在分享中陶大程教授</w:t>
      </w:r>
      <w:r w:rsidR="0076647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也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提出，</w:t>
      </w:r>
      <w:r w:rsidR="0076647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京东探索研究院未来</w:t>
      </w:r>
      <w:r w:rsidR="00D62C2B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将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打造以理论科研为基础的技术生态，创造科技创新</w:t>
      </w:r>
      <w:r w:rsidR="002A21F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的新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循环。</w:t>
      </w:r>
    </w:p>
    <w:p w:rsidR="00F04D27" w:rsidRPr="00EC0BC8" w:rsidRDefault="002979B6" w:rsidP="00EC0BC8">
      <w:pPr>
        <w:shd w:val="clear" w:color="auto" w:fill="FFFFFF"/>
        <w:spacing w:line="360" w:lineRule="auto"/>
        <w:ind w:firstLineChars="200" w:firstLine="420"/>
        <w:rPr>
          <w:rFonts w:ascii="微软雅黑" w:eastAsia="微软雅黑" w:hAnsi="微软雅黑" w:cs="宋体"/>
          <w:color w:val="2B2B2B"/>
          <w:kern w:val="0"/>
          <w:szCs w:val="21"/>
        </w:rPr>
      </w:pP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具体来说，就是通过</w:t>
      </w:r>
      <w:r w:rsidR="00517CA6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基础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理论</w:t>
      </w:r>
      <w:r w:rsidR="00D928A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研究推动技术的突破，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构建人工智能系统平台，通过这个平台实现相关产品的</w:t>
      </w:r>
      <w:r w:rsidR="002A21F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联接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以及生态的构建，再</w:t>
      </w:r>
      <w:r w:rsidR="002648CF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通过生态构建达到</w:t>
      </w:r>
      <w:r w:rsidR="00D928A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泛人工智能领域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人才培养</w:t>
      </w:r>
      <w:r w:rsidR="00D928A8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的</w:t>
      </w:r>
      <w:r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目的，最终通过人才反哺基础理论研究、平台建设、产品以及生态。</w:t>
      </w:r>
      <w:r w:rsidR="008F6915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陶大</w:t>
      </w:r>
      <w:r w:rsidR="00EB1E0C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程</w:t>
      </w:r>
      <w:r w:rsidR="008F6915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教授表示</w:t>
      </w:r>
      <w:r w:rsidR="00340173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，</w:t>
      </w:r>
      <w:r w:rsidR="008F6915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“我们希望</w:t>
      </w:r>
      <w:r w:rsidR="002A21F7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全面打造</w:t>
      </w:r>
      <w:r w:rsidR="008F6915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有温度的技术，让人工智能</w:t>
      </w:r>
      <w:r w:rsidR="002648CF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技术</w:t>
      </w:r>
      <w:r w:rsidR="008F6915" w:rsidRPr="00EC0BC8">
        <w:rPr>
          <w:rFonts w:ascii="微软雅黑" w:eastAsia="微软雅黑" w:hAnsi="微软雅黑" w:cs="宋体" w:hint="eastAsia"/>
          <w:color w:val="2B2B2B"/>
          <w:kern w:val="0"/>
          <w:szCs w:val="21"/>
        </w:rPr>
        <w:t>更加优越，最终实现‘AI For Social Good’的目标。”</w:t>
      </w:r>
    </w:p>
    <w:sectPr w:rsidR="00F04D27" w:rsidRPr="00EC0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DE2" w:rsidRDefault="00481DE2" w:rsidP="00080AAF">
      <w:r>
        <w:separator/>
      </w:r>
    </w:p>
  </w:endnote>
  <w:endnote w:type="continuationSeparator" w:id="0">
    <w:p w:rsidR="00481DE2" w:rsidRDefault="00481DE2" w:rsidP="00080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DE2" w:rsidRDefault="00481DE2" w:rsidP="00080AAF">
      <w:r>
        <w:separator/>
      </w:r>
    </w:p>
  </w:footnote>
  <w:footnote w:type="continuationSeparator" w:id="0">
    <w:p w:rsidR="00481DE2" w:rsidRDefault="00481DE2" w:rsidP="00080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30B"/>
    <w:rsid w:val="00030024"/>
    <w:rsid w:val="00062576"/>
    <w:rsid w:val="00080AAF"/>
    <w:rsid w:val="000952A4"/>
    <w:rsid w:val="00107ED6"/>
    <w:rsid w:val="002648CF"/>
    <w:rsid w:val="002979B6"/>
    <w:rsid w:val="002A21F7"/>
    <w:rsid w:val="002C5CA1"/>
    <w:rsid w:val="002E5F48"/>
    <w:rsid w:val="003067DB"/>
    <w:rsid w:val="00321A74"/>
    <w:rsid w:val="00332BDC"/>
    <w:rsid w:val="00340173"/>
    <w:rsid w:val="00355AEE"/>
    <w:rsid w:val="00384922"/>
    <w:rsid w:val="003934C6"/>
    <w:rsid w:val="003E4911"/>
    <w:rsid w:val="00435C1E"/>
    <w:rsid w:val="00463B16"/>
    <w:rsid w:val="0046740F"/>
    <w:rsid w:val="00473717"/>
    <w:rsid w:val="00481DE2"/>
    <w:rsid w:val="004A2ECD"/>
    <w:rsid w:val="004C40A5"/>
    <w:rsid w:val="004C6612"/>
    <w:rsid w:val="004D49E1"/>
    <w:rsid w:val="004E5573"/>
    <w:rsid w:val="004E7EF5"/>
    <w:rsid w:val="00517CA6"/>
    <w:rsid w:val="00567AB3"/>
    <w:rsid w:val="00594443"/>
    <w:rsid w:val="0059608C"/>
    <w:rsid w:val="005D2672"/>
    <w:rsid w:val="00660723"/>
    <w:rsid w:val="006D1349"/>
    <w:rsid w:val="006E3F06"/>
    <w:rsid w:val="00766477"/>
    <w:rsid w:val="00796C4E"/>
    <w:rsid w:val="007F5D1C"/>
    <w:rsid w:val="007F6710"/>
    <w:rsid w:val="008558F8"/>
    <w:rsid w:val="00882AF1"/>
    <w:rsid w:val="0089493E"/>
    <w:rsid w:val="008F6915"/>
    <w:rsid w:val="00931D29"/>
    <w:rsid w:val="00A06B95"/>
    <w:rsid w:val="00A124A1"/>
    <w:rsid w:val="00A168A5"/>
    <w:rsid w:val="00A8027B"/>
    <w:rsid w:val="00AC6BF2"/>
    <w:rsid w:val="00AD5583"/>
    <w:rsid w:val="00AF16E5"/>
    <w:rsid w:val="00B02508"/>
    <w:rsid w:val="00B36F52"/>
    <w:rsid w:val="00B9648C"/>
    <w:rsid w:val="00BB5A54"/>
    <w:rsid w:val="00BE1767"/>
    <w:rsid w:val="00C30A7B"/>
    <w:rsid w:val="00D00E60"/>
    <w:rsid w:val="00D22FEB"/>
    <w:rsid w:val="00D41B1D"/>
    <w:rsid w:val="00D62C2B"/>
    <w:rsid w:val="00D928A8"/>
    <w:rsid w:val="00D94612"/>
    <w:rsid w:val="00DF7633"/>
    <w:rsid w:val="00E0677D"/>
    <w:rsid w:val="00E438CD"/>
    <w:rsid w:val="00E75614"/>
    <w:rsid w:val="00EB1E0C"/>
    <w:rsid w:val="00EC0BC8"/>
    <w:rsid w:val="00F04D27"/>
    <w:rsid w:val="00F13702"/>
    <w:rsid w:val="00F1530B"/>
    <w:rsid w:val="00F605B2"/>
    <w:rsid w:val="00FB1EC7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E5883"/>
  <w15:chartTrackingRefBased/>
  <w15:docId w15:val="{E2F37888-6A3D-40E9-A74F-4B84CC2C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0A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25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080AAF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0A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0">
    <w:name w:val="标题 5 字符"/>
    <w:basedOn w:val="a0"/>
    <w:link w:val="5"/>
    <w:uiPriority w:val="9"/>
    <w:rsid w:val="00080AAF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time-1mgp9w-1">
    <w:name w:val="time-1mgp9w-1"/>
    <w:basedOn w:val="a"/>
    <w:rsid w:val="00080A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urce-qk4su0--">
    <w:name w:val="source-qk4su0--"/>
    <w:basedOn w:val="a0"/>
    <w:rsid w:val="00080AAF"/>
  </w:style>
  <w:style w:type="character" w:styleId="a3">
    <w:name w:val="Hyperlink"/>
    <w:basedOn w:val="a0"/>
    <w:uiPriority w:val="99"/>
    <w:semiHidden/>
    <w:unhideWhenUsed/>
    <w:rsid w:val="00080AAF"/>
    <w:rPr>
      <w:color w:val="0000FF"/>
      <w:u w:val="single"/>
    </w:rPr>
  </w:style>
  <w:style w:type="character" w:customStyle="1" w:styleId="num-3jm7os2h">
    <w:name w:val="num-3jm7os2h"/>
    <w:basedOn w:val="a0"/>
    <w:rsid w:val="00080AAF"/>
  </w:style>
  <w:style w:type="character" w:customStyle="1" w:styleId="text-35cbn3jy">
    <w:name w:val="text-35cbn3jy"/>
    <w:basedOn w:val="a0"/>
    <w:rsid w:val="00080AAF"/>
  </w:style>
  <w:style w:type="paragraph" w:styleId="a4">
    <w:name w:val="Normal (Web)"/>
    <w:basedOn w:val="a"/>
    <w:uiPriority w:val="99"/>
    <w:semiHidden/>
    <w:unhideWhenUsed/>
    <w:rsid w:val="00080A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80AAF"/>
    <w:rPr>
      <w:b/>
      <w:bCs/>
    </w:rPr>
  </w:style>
  <w:style w:type="paragraph" w:styleId="a6">
    <w:name w:val="header"/>
    <w:basedOn w:val="a"/>
    <w:link w:val="a7"/>
    <w:uiPriority w:val="99"/>
    <w:unhideWhenUsed/>
    <w:rsid w:val="00080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80AA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80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80AAF"/>
    <w:rPr>
      <w:sz w:val="18"/>
      <w:szCs w:val="18"/>
    </w:rPr>
  </w:style>
  <w:style w:type="character" w:styleId="aa">
    <w:name w:val="Emphasis"/>
    <w:basedOn w:val="a0"/>
    <w:uiPriority w:val="20"/>
    <w:qFormat/>
    <w:rsid w:val="00463B16"/>
    <w:rPr>
      <w:i/>
      <w:iCs/>
    </w:rPr>
  </w:style>
  <w:style w:type="character" w:customStyle="1" w:styleId="30">
    <w:name w:val="标题 3 字符"/>
    <w:basedOn w:val="a0"/>
    <w:link w:val="3"/>
    <w:uiPriority w:val="9"/>
    <w:semiHidden/>
    <w:rsid w:val="00062576"/>
    <w:rPr>
      <w:b/>
      <w:bCs/>
      <w:sz w:val="32"/>
      <w:szCs w:val="32"/>
    </w:rPr>
  </w:style>
  <w:style w:type="character" w:styleId="ab">
    <w:name w:val="annotation reference"/>
    <w:basedOn w:val="a0"/>
    <w:uiPriority w:val="99"/>
    <w:semiHidden/>
    <w:unhideWhenUsed/>
    <w:rsid w:val="00E438CD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E438CD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E438CD"/>
  </w:style>
  <w:style w:type="paragraph" w:styleId="ae">
    <w:name w:val="annotation subject"/>
    <w:basedOn w:val="ac"/>
    <w:next w:val="ac"/>
    <w:link w:val="af"/>
    <w:uiPriority w:val="99"/>
    <w:semiHidden/>
    <w:unhideWhenUsed/>
    <w:rsid w:val="00E438CD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E438CD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E438CD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E43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libo335</dc:creator>
  <cp:keywords/>
  <dc:description/>
  <cp:lastModifiedBy>zhangyuxin59</cp:lastModifiedBy>
  <cp:revision>2</cp:revision>
  <dcterms:created xsi:type="dcterms:W3CDTF">2021-09-15T06:39:00Z</dcterms:created>
  <dcterms:modified xsi:type="dcterms:W3CDTF">2021-09-15T06:39:00Z</dcterms:modified>
</cp:coreProperties>
</file>