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d80146db09b24026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当前，数字化浪潮正在席卷各行各业，生产、物流、交易、库存、信息、资金等业务流程的管理成为产业互联网实现的关键，企业纷纷走上数字化转型升级的赛道。无论是从单一渠道管理到线上线下融合、还是对“货”的关注转为对“人”的关注，在新的商业逻辑下，人们开始重新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审视应链的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价值。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京东在</w:t>
      </w:r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2021年二季度财报中最新公布，京东将库存周转天数进一步降至31天，履约费用率降至5.8%，再创历史最优水平。“31天”这个数字代表着京东可以用31天的时间把全部仓库的货售完并换新。据了解，在全球零售业以运营效率著称的Costco，库存周转天数在30天左右，相较于京东管理着超过数百万个自营在库SKU，Costco的SKU仅在几千个。相比之下，京东交出的答卷堪称是世界级领先水平。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与平台企业不同，京东是一家同时具备实体企业基因和属性、拥有数字技术和能力的新型实体企业。京东根植于实体经济，成长于实体经济，服务于实体经济，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运营着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超过</w:t>
      </w:r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900万自营商品SKU，</w:t>
      </w:r>
      <w:proofErr w:type="gramStart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服务着</w:t>
      </w:r>
      <w:proofErr w:type="gramEnd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5.32亿消费者，建立起覆盖全国的供应</w:t>
      </w:r>
      <w:proofErr w:type="gramStart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链基础</w:t>
      </w:r>
      <w:proofErr w:type="gramEnd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设施，上千</w:t>
      </w:r>
      <w:proofErr w:type="gramStart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个</w:t>
      </w:r>
      <w:proofErr w:type="gramEnd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仓库总面积达2300万平方米，</w:t>
      </w:r>
      <w:proofErr w:type="gramStart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服务触达超</w:t>
      </w:r>
      <w:proofErr w:type="gramEnd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55万个行政村，92%区县、84%乡镇实现“当日达”或“次日达”。此外，京东的</w:t>
      </w:r>
      <w:proofErr w:type="gramStart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供应链还连接</w:t>
      </w:r>
      <w:proofErr w:type="gramEnd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着百万级的社区超市、菜店、药店、汽修店、鲜花店。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11618551"/>
            <wp:effectExtent l="0" t="0" r="2540" b="2540"/>
            <wp:docPr id="2" name="图片 2" descr="https://img.21jingji.com/uploadfile/cover/20210910/1631276194743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21jingji.com/uploadfile/cover/20210910/163127619474334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1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不久前，国际知名市场研究机构</w:t>
      </w:r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 xml:space="preserve"> Gartner也对外公布2021年8大供应</w:t>
      </w:r>
      <w:proofErr w:type="gramStart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链技术</w:t>
      </w:r>
      <w:proofErr w:type="gramEnd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趋势，其中包括超级自动化、数字供应链孪生、沉浸式体验与应用、边缘生态系统、增强数据智能、供应链安全、环境社会治理、嵌入式人工智能和分析。不难看出，以系统性、智能化为代表的技术趋势正在加速企业供应链的重构，推动供应</w:t>
      </w:r>
      <w:proofErr w:type="gramStart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链市场</w:t>
      </w:r>
      <w:proofErr w:type="gramEnd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朝着更细分、更专业、更成熟的方向发展。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337C" w:rsidRPr="00EA337C" w:rsidRDefault="00EA337C" w:rsidP="00EA337C">
      <w:pPr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在海量业务、极度复杂的供应链场景中历练出来的京东，其拥有的数字技术和能力也变得愈发坚实。智能供应链革新业界效率的背后，是京东发挥“新型实体企业”的增长效能，促进实体经济高质量发展的最佳实践范本。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337C" w:rsidRPr="00EA337C" w:rsidRDefault="00EA337C" w:rsidP="00EA337C">
      <w:pPr>
        <w:rPr>
          <w:rFonts w:ascii="微软雅黑" w:eastAsia="微软雅黑" w:hAnsi="微软雅黑" w:cs="宋体"/>
          <w:b/>
          <w:color w:val="222222"/>
          <w:kern w:val="0"/>
          <w:szCs w:val="21"/>
        </w:rPr>
      </w:pPr>
      <w:r w:rsidRPr="00EA337C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“十节甘蔗”，智能供应链的节节攀升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在距离京东总部车程</w:t>
      </w:r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1500公里外的丽水，此前这种低</w:t>
      </w:r>
      <w:proofErr w:type="gramStart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线城市</w:t>
      </w:r>
      <w:proofErr w:type="gramEnd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的消费者在网上下单后，商品从仓库发货，远的数百上千公里，近的城市仓也要100公里，收到货要</w:t>
      </w:r>
      <w:proofErr w:type="gramStart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一</w:t>
      </w:r>
      <w:proofErr w:type="gramEnd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周至半个月。如今，京东将部分预售商品以包裹的形式，提前部署到距离消费者最近的仓库，配送距离一下子缩短到10公里以内，“前脚付款，后脚收货”的购物体验成为可能。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供应链优化的本质，即合理规划好生产者和消费者之间的协同，进而实现生产、仓储、配送、销售、定价等全链条的降本增效。从消费者的角度来看，就是在正确的时间，把正确的商品，以正确的价格，放到正确的地点。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多年前，京东提出“十节甘蔗”理论，从客户需求开始，把从产品设计到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零售全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过程都囊括</w:t>
      </w: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>进来。拆解来看就是创意、设计、研发、制造、定价、营销、交易、仓储、配送、售后</w:t>
      </w:r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10个步骤最终完成闭环，其中前5个环节</w:t>
      </w:r>
      <w:proofErr w:type="gramStart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归品牌商</w:t>
      </w:r>
      <w:proofErr w:type="gramEnd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，后5个环节归零售商。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参与到供应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链各个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环节中创造价值，是“十节甘蔗”理论的核心重点。事实上，京东智能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供应链能刷新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配送速度和库存周转天数，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离不开数智化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社会供应链这台精密机器在智能运营、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仓网优化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、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全渠道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履约、</w:t>
      </w:r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C2M反向定制等场景的复杂运转。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337C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智能运营是“大脑”</w:t>
      </w: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：传统供应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链模式走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的是订单制，商家生产多少商品，能卖出去多少，以及如何分配每件商品在各地的库存，更多凭借的是经验判断。这一模式容易产生的风险是——滞销会引发库存危机，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补单又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遭遇产能危机。比如像生鲜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这种短保类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商品，要按天数补货；而服饰类商品，则需要半年到一年左右来做期货预订。产品生命周期、生产模式、行业特性、送货方式不同，对应的供应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链需求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也不同。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智能运营作为“大脑”，成为商业决策的引擎，驱动供应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链开始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学会“思考”。在智能化系统的助力下，京东实现了对商品销量预测、智能补货、智能调拨、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智能清滞的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智能化管理。算法驱动下，机器预测消费者对商品的需求，包括商品的种类，会在什么地方消费，能接受什么价格等等各种因素。然后再给出包括相应的供应商、采销计划、仓库位置等环节的预测值，实现对不同商品的供应链精细化管理。目前，京东每年通过智能补货系统提交的采购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单超过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上亿条，调拨自动化率超过</w:t>
      </w:r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95%。如此一来，不仅能优化库存结构、降低</w:t>
      </w:r>
      <w:proofErr w:type="gramStart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滞销占</w:t>
      </w:r>
      <w:proofErr w:type="gramEnd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比，也能极大节省库存成本。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  <w:proofErr w:type="gramStart"/>
      <w:r w:rsidRPr="00EA337C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仓网优化</w:t>
      </w:r>
      <w:proofErr w:type="gramEnd"/>
      <w:r w:rsidRPr="00EA337C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是“动脉”：</w:t>
      </w: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此外，在传统的供应链当中，会有相当部分的货物滞留到供应链的渠</w:t>
      </w: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>道当中，不能达到消费者的手中完成变现。对供应商和零售商而言，损失了一部分潜在的利润，增加了成本，同时也是对社会资源的浪费。京东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推进仓网优化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协同，高效打通与供应商之间的系统数据，利用社会化的库存模式，畅通商品从生产端到消费端的“动脉”，不仅实现双方资源更好地利用，也减少了商品在供应链的滞销浪费。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京东与沃尔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玛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的合作就是一个典型案例，双方进行库存打通项目合作后，沃尔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玛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与京东共享自己的库存。用户只要在京东下单，如果系统判定商品从沃尔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玛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的门店进行配送为最优路径，发货地点将可能不再是京东的仓库，而是协同沃尔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玛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的门店，哪个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门店离用户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距离最近，就从该门店发货，使商品以最快的速度到达用户手中。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  <w:proofErr w:type="gramStart"/>
      <w:r w:rsidRPr="00EA337C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全渠道</w:t>
      </w:r>
      <w:proofErr w:type="gramEnd"/>
      <w:r w:rsidRPr="00EA337C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履约是“毛细血管”：</w:t>
      </w: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在履约交付环节，传统供应链的商品订单往往会涉及多次物流中转和多地仓储，这导致商品在交付环节往往需要多次签收，不仅效率低，且管理难度大。京东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物流全渠道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履约系统全面地打通了京东与社会化渠道的商品流、信息流，好比条条“毛细血管”的畅通，进一步强化了与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品牌门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店、</w:t>
      </w:r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KA商超和社区服务店等渠道的订单联合履约能力，经过供应链前期的层层环节，最终与消费者触达。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消费者在京东超市选择商品时，系统通过智能算法在多种履约方式中，选择出社会成本最优的渠道方案，进一步提升平台履约效率，给用户更多获得感。比如今年京东</w:t>
      </w:r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618期间，</w:t>
      </w:r>
      <w:proofErr w:type="gramStart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全渠道</w:t>
      </w:r>
      <w:proofErr w:type="gramEnd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履约技术就连接超300万家线下实体门店，在1400个县市可1小时配送。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337C">
        <w:rPr>
          <w:rFonts w:ascii="微软雅黑" w:eastAsia="微软雅黑" w:hAnsi="微软雅黑" w:cs="宋体"/>
          <w:b/>
          <w:color w:val="222222"/>
          <w:kern w:val="0"/>
          <w:szCs w:val="21"/>
        </w:rPr>
        <w:t>C2M反向定制是“氧气”：</w:t>
      </w:r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在数字化决策方面，传统供应链与消费者中间存在很多层级关系，最终市场反馈到工厂</w:t>
      </w:r>
      <w:proofErr w:type="gramStart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端甚至</w:t>
      </w:r>
      <w:proofErr w:type="gramEnd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是在生产最后一环，企业往往对消费者的需求判断很难做到</w:t>
      </w:r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lastRenderedPageBreak/>
        <w:t>精准，往往错过时机或判断错误。京东JC2M智能制造平台能为供应链注入源源不断的新鲜“氧气”，以消费者的需求为原点，通过精准洞察、设计研发、原料采购、定制化生产、质量控制、仓储物流到售后服务等全流程细分环节，化解了商机与消费者之间供需不对称，实现按需下单、即卖即产，也让消费者实现从“有啥买啥”到“想啥买啥”。目前，JC2M平台已覆盖超过1000个品类，</w:t>
      </w: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深度合作品牌超过</w:t>
      </w:r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1200家。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与传统供应链相比，京东智能供应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链最大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的优势在于从真实订单数据、物流数据、交易数据等风险变量中洞察消费需求，并将多年来打造的数字化能力匹配到产业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链各个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环节，驱动供应链从成本中心向以客户为中心转变，在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促进自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有供应链良性循环的同时，带动整个行业迈入数字化阶段。</w:t>
      </w:r>
    </w:p>
    <w:p w:rsidR="00EA337C" w:rsidRPr="00EA337C" w:rsidRDefault="00EA337C" w:rsidP="00EA337C">
      <w:pPr>
        <w:rPr>
          <w:rFonts w:ascii="微软雅黑" w:eastAsia="微软雅黑" w:hAnsi="微软雅黑" w:cs="宋体" w:hint="eastAsia"/>
          <w:color w:val="222222"/>
          <w:kern w:val="0"/>
          <w:szCs w:val="21"/>
        </w:rPr>
      </w:pPr>
    </w:p>
    <w:p w:rsidR="00EA337C" w:rsidRPr="00EA337C" w:rsidRDefault="00EA337C" w:rsidP="00EA337C">
      <w:pPr>
        <w:rPr>
          <w:rFonts w:ascii="微软雅黑" w:eastAsia="微软雅黑" w:hAnsi="微软雅黑" w:cs="宋体"/>
          <w:b/>
          <w:color w:val="222222"/>
          <w:kern w:val="0"/>
          <w:szCs w:val="21"/>
        </w:rPr>
      </w:pPr>
      <w:r w:rsidRPr="00EA337C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从京东的云到产业的云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支撑智能供应链高效运行的，也离不开京东云的技术支撑。作为京东集团面向政企客户输出技术的核心平台，京东云从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最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基础的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云服务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到打造产业协同业务模式，扎根产业，扮演着越来越重要的角色。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历经多年的技术创新迭代，京东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云已经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完成了京东核心业务全面上云到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产业数智化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体系的全方位技术布局，除了支撑京东智能供应链效率提升，助力在生产、流通、消费三大应用场景实现智能化最优决策外，也向着零售、物流、金融、制造等多个领域扩张。京东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云目前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已为中联重科、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陕煤运销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、三一重工、北汽等</w:t>
      </w:r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1300多家大型企业、超120万家中小微企业，在生产、供应链、物流等场景提供一站式</w:t>
      </w:r>
      <w:proofErr w:type="gramStart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的数智化</w:t>
      </w:r>
      <w:proofErr w:type="gramEnd"/>
      <w:r w:rsidRPr="00EA337C">
        <w:rPr>
          <w:rFonts w:ascii="微软雅黑" w:eastAsia="微软雅黑" w:hAnsi="微软雅黑" w:cs="宋体"/>
          <w:color w:val="222222"/>
          <w:kern w:val="0"/>
          <w:szCs w:val="21"/>
        </w:rPr>
        <w:t>技术服务，实现从“京东的云”到“产业的云”。</w:t>
      </w:r>
    </w:p>
    <w:p w:rsidR="00EA337C" w:rsidRPr="00EA337C" w:rsidRDefault="00EA337C" w:rsidP="00EA337C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3126B5" w:rsidRPr="00EA337C" w:rsidRDefault="00EA337C" w:rsidP="00EA337C"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在京东自身海量业务的倒逼下，京东云已成长为一朵“最懂产业的云”。从供应链中来，到产业中去，京东云也正通过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数智化全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链条技术与服务，为</w:t>
      </w:r>
      <w:proofErr w:type="gramStart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产业数智</w:t>
      </w:r>
      <w:proofErr w:type="gramEnd"/>
      <w:r w:rsidRPr="00EA337C">
        <w:rPr>
          <w:rFonts w:ascii="微软雅黑" w:eastAsia="微软雅黑" w:hAnsi="微软雅黑" w:cs="宋体" w:hint="eastAsia"/>
          <w:color w:val="222222"/>
          <w:kern w:val="0"/>
          <w:szCs w:val="21"/>
        </w:rPr>
        <w:t>化升级打开更大的想象空间，成为企业数字化转型的“好帮手”和“优等生”。</w:t>
      </w:r>
    </w:p>
    <w:sectPr w:rsidR="003126B5" w:rsidRPr="00EA3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B0C" w:rsidRDefault="00AC7B0C" w:rsidP="000F3FA7">
      <w:r>
        <w:separator/>
      </w:r>
    </w:p>
  </w:endnote>
  <w:endnote w:type="continuationSeparator" w:id="0">
    <w:p w:rsidR="00AC7B0C" w:rsidRDefault="00AC7B0C" w:rsidP="000F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B0C" w:rsidRDefault="00AC7B0C" w:rsidP="000F3FA7">
      <w:r>
        <w:separator/>
      </w:r>
    </w:p>
  </w:footnote>
  <w:footnote w:type="continuationSeparator" w:id="0">
    <w:p w:rsidR="00AC7B0C" w:rsidRDefault="00AC7B0C" w:rsidP="000F3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01"/>
    <w:rsid w:val="00033001"/>
    <w:rsid w:val="00044FAF"/>
    <w:rsid w:val="000C47F4"/>
    <w:rsid w:val="000F3FA7"/>
    <w:rsid w:val="00121EE1"/>
    <w:rsid w:val="00130F80"/>
    <w:rsid w:val="001B5139"/>
    <w:rsid w:val="001C29A6"/>
    <w:rsid w:val="001E73A1"/>
    <w:rsid w:val="00256082"/>
    <w:rsid w:val="002A521B"/>
    <w:rsid w:val="003126B5"/>
    <w:rsid w:val="0032332C"/>
    <w:rsid w:val="00342360"/>
    <w:rsid w:val="00401756"/>
    <w:rsid w:val="00475647"/>
    <w:rsid w:val="00553C0E"/>
    <w:rsid w:val="005A0566"/>
    <w:rsid w:val="005A350E"/>
    <w:rsid w:val="00646942"/>
    <w:rsid w:val="0090068D"/>
    <w:rsid w:val="00AC7B0C"/>
    <w:rsid w:val="00AE7143"/>
    <w:rsid w:val="00C272D1"/>
    <w:rsid w:val="00D8522F"/>
    <w:rsid w:val="00DB3D46"/>
    <w:rsid w:val="00EA337C"/>
    <w:rsid w:val="00EA7835"/>
    <w:rsid w:val="00EF303E"/>
    <w:rsid w:val="00F17639"/>
    <w:rsid w:val="00F47636"/>
    <w:rsid w:val="00F9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46398"/>
  <w15:chartTrackingRefBased/>
  <w15:docId w15:val="{9846BAA3-8527-412C-8570-AE9DE5FB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73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33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3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E73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0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F3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3F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3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3FA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9440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9440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EA337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libo335</dc:creator>
  <cp:keywords/>
  <dc:description/>
  <cp:lastModifiedBy>zhouenzheng1</cp:lastModifiedBy>
  <cp:revision>4</cp:revision>
  <dcterms:created xsi:type="dcterms:W3CDTF">2021-09-15T06:18:00Z</dcterms:created>
  <dcterms:modified xsi:type="dcterms:W3CDTF">2021-09-16T10:29:00Z</dcterms:modified>
</cp:coreProperties>
</file>