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F2240"/>
          <w:sz w:val="48"/>
        </w:rPr>
        <w:t>Smart Retail Sales Forecasting &amp; Customer Analytics</w:t>
      </w:r>
    </w:p>
    <w:p>
      <w:pPr>
        <w:spacing w:after="280"/>
      </w:pPr>
      <w:r>
        <w:rPr>
          <w:rFonts w:ascii="Arial" w:hAnsi="Arial"/>
          <w:i/>
          <w:color w:val="008080"/>
          <w:sz w:val="26"/>
        </w:rPr>
        <w:t>End-to-End Machine Learning Pipeline, Demand Intelligence &amp; RFM Segmentation</w:t>
      </w:r>
    </w:p>
    <w:tbl>
      <w:tblPr>
        <w:tblW w:type="auto" w:w="0"/>
        <w:jc w:val="center"/>
        <w:tblLayout w:type="fixed"/>
        <w:tblLook w:firstColumn="1" w:firstRow="1" w:lastColumn="0" w:lastRow="0" w:noHBand="0" w:noVBand="1" w:val="04A0"/>
      </w:tblPr>
      <w:tblGrid>
        <w:gridCol w:w="3168"/>
        <w:gridCol w:w="6192"/>
      </w:tblGrid>
      <w:tr>
        <w:tc>
          <w:tcPr>
            <w:tcW w:type="dxa" w:w="4680"/>
            <w:shd w:val="clear" w:color="auto" w:fill="F0F4F8"/>
            <w:tcMar>
              <w:top w:w="80" w:type="dxa"/>
              <w:bottom w:w="80" w:type="dxa"/>
              <w:left w:w="120" w:type="dxa"/>
              <w:right w:w="120" w:type="dxa"/>
            </w:tcMar>
          </w:tcPr>
          <w:p>
            <w:pPr>
              <w:spacing w:after="0"/>
            </w:pPr>
            <w:r>
              <w:rPr>
                <w:b/>
                <w:color w:val="0F2240"/>
                <w:sz w:val="19"/>
              </w:rPr>
              <w:t>Domain:</w:t>
            </w:r>
          </w:p>
        </w:tc>
        <w:tc>
          <w:tcPr>
            <w:tcW w:type="dxa" w:w="4680"/>
            <w:shd w:val="clear" w:color="auto" w:fill="F0F4F8"/>
            <w:tcMar>
              <w:top w:w="80" w:type="dxa"/>
              <w:bottom w:w="80" w:type="dxa"/>
              <w:left w:w="120" w:type="dxa"/>
              <w:right w:w="120" w:type="dxa"/>
            </w:tcMar>
          </w:tcPr>
          <w:p>
            <w:pPr>
              <w:spacing w:after="0"/>
            </w:pPr>
            <w:r>
              <w:rPr>
                <w:color w:val="323232"/>
                <w:sz w:val="19"/>
              </w:rPr>
              <w:t>Data Science, Predictive Modeling &amp; Retail Business Intelligence</w:t>
            </w:r>
          </w:p>
        </w:tc>
      </w:tr>
      <w:tr>
        <w:tc>
          <w:tcPr>
            <w:tcW w:type="dxa" w:w="4680"/>
            <w:shd w:val="clear" w:color="auto" w:fill="F0F4F8"/>
            <w:tcMar>
              <w:top w:w="80" w:type="dxa"/>
              <w:bottom w:w="80" w:type="dxa"/>
              <w:left w:w="120" w:type="dxa"/>
              <w:right w:w="120" w:type="dxa"/>
            </w:tcMar>
          </w:tcPr>
          <w:p>
            <w:pPr>
              <w:spacing w:after="0"/>
            </w:pPr>
            <w:r>
              <w:rPr>
                <w:b/>
                <w:color w:val="0F2240"/>
                <w:sz w:val="19"/>
              </w:rPr>
              <w:t>Dataset:</w:t>
            </w:r>
          </w:p>
        </w:tc>
        <w:tc>
          <w:tcPr>
            <w:tcW w:type="dxa" w:w="4680"/>
            <w:shd w:val="clear" w:color="auto" w:fill="F0F4F8"/>
            <w:tcMar>
              <w:top w:w="80" w:type="dxa"/>
              <w:bottom w:w="80" w:type="dxa"/>
              <w:left w:w="120" w:type="dxa"/>
              <w:right w:w="120" w:type="dxa"/>
            </w:tcMar>
          </w:tcPr>
          <w:p>
            <w:pPr>
              <w:spacing w:after="0"/>
            </w:pPr>
            <w:r>
              <w:rPr>
                <w:color w:val="323232"/>
                <w:sz w:val="19"/>
              </w:rPr>
              <w:t>Sample Superstore Retail Dataset (9,994 transactions, 21 attributes)</w:t>
            </w:r>
          </w:p>
        </w:tc>
      </w:tr>
      <w:tr>
        <w:tc>
          <w:tcPr>
            <w:tcW w:type="dxa" w:w="4680"/>
            <w:shd w:val="clear" w:color="auto" w:fill="F0F4F8"/>
            <w:tcMar>
              <w:top w:w="80" w:type="dxa"/>
              <w:bottom w:w="80" w:type="dxa"/>
              <w:left w:w="120" w:type="dxa"/>
              <w:right w:w="120" w:type="dxa"/>
            </w:tcMar>
          </w:tcPr>
          <w:p>
            <w:pPr>
              <w:spacing w:after="0"/>
            </w:pPr>
            <w:r>
              <w:rPr>
                <w:b/>
                <w:color w:val="0F2240"/>
                <w:sz w:val="19"/>
              </w:rPr>
              <w:t>Currency Calibration:</w:t>
            </w:r>
          </w:p>
        </w:tc>
        <w:tc>
          <w:tcPr>
            <w:tcW w:type="dxa" w:w="4680"/>
            <w:shd w:val="clear" w:color="auto" w:fill="F0F4F8"/>
            <w:tcMar>
              <w:top w:w="80" w:type="dxa"/>
              <w:bottom w:w="80" w:type="dxa"/>
              <w:left w:w="120" w:type="dxa"/>
              <w:right w:w="120" w:type="dxa"/>
            </w:tcMar>
          </w:tcPr>
          <w:p>
            <w:pPr>
              <w:spacing w:after="0"/>
            </w:pPr>
            <w:r>
              <w:rPr>
                <w:color w:val="323232"/>
                <w:sz w:val="19"/>
              </w:rPr>
              <w:t>Indian Rupees (INR - ₹) at 1 USD = ₹95.28</w:t>
            </w:r>
          </w:p>
        </w:tc>
      </w:tr>
      <w:tr>
        <w:tc>
          <w:tcPr>
            <w:tcW w:type="dxa" w:w="4680"/>
            <w:shd w:val="clear" w:color="auto" w:fill="F0F4F8"/>
            <w:tcMar>
              <w:top w:w="80" w:type="dxa"/>
              <w:bottom w:w="80" w:type="dxa"/>
              <w:left w:w="120" w:type="dxa"/>
              <w:right w:w="120" w:type="dxa"/>
            </w:tcMar>
          </w:tcPr>
          <w:p>
            <w:pPr>
              <w:spacing w:after="0"/>
            </w:pPr>
            <w:r>
              <w:rPr>
                <w:b/>
                <w:color w:val="0F2240"/>
                <w:sz w:val="19"/>
              </w:rPr>
              <w:t>Technology Stack:</w:t>
            </w:r>
          </w:p>
        </w:tc>
        <w:tc>
          <w:tcPr>
            <w:tcW w:type="dxa" w:w="4680"/>
            <w:shd w:val="clear" w:color="auto" w:fill="F0F4F8"/>
            <w:tcMar>
              <w:top w:w="80" w:type="dxa"/>
              <w:bottom w:w="80" w:type="dxa"/>
              <w:left w:w="120" w:type="dxa"/>
              <w:right w:w="120" w:type="dxa"/>
            </w:tcMar>
          </w:tcPr>
          <w:p>
            <w:pPr>
              <w:spacing w:after="0"/>
            </w:pPr>
            <w:r>
              <w:rPr>
                <w:color w:val="323232"/>
                <w:sz w:val="19"/>
              </w:rPr>
              <w:t>Python 3.11, Streamlit, Plotly, Scikit-Learn, XGBoost, Pandas, NumPy</w:t>
            </w:r>
          </w:p>
        </w:tc>
      </w:tr>
    </w:tbl>
    <w:p>
      <w:pPr>
        <w:spacing w:after="240"/>
      </w:pPr>
    </w:p>
    <w:p>
      <w:pPr>
        <w:keepNext/>
        <w:spacing w:before="320" w:after="120"/>
      </w:pPr>
      <w:r>
        <w:rPr>
          <w:rFonts w:ascii="Arial" w:hAnsi="Arial"/>
          <w:b/>
          <w:color w:val="0F2240"/>
          <w:sz w:val="32"/>
        </w:rPr>
        <w:t>1. Project Executive Overview (What &amp; Why)</w:t>
      </w:r>
    </w:p>
    <w:p>
      <w:pPr>
        <w:keepNext/>
        <w:spacing w:before="240" w:after="80"/>
      </w:pPr>
      <w:r>
        <w:rPr>
          <w:rFonts w:ascii="Arial" w:hAnsi="Arial"/>
          <w:b/>
          <w:color w:val="008080"/>
          <w:sz w:val="25"/>
        </w:rPr>
        <w:t>1.1 What is this Project?</w:t>
      </w:r>
    </w:p>
    <w:p>
      <w:pPr>
        <w:spacing w:after="80" w:line="276" w:lineRule="auto"/>
      </w:pPr>
      <w:r>
        <w:rPr>
          <w:color w:val="323232"/>
          <w:sz w:val="21"/>
        </w:rPr>
        <w:t>Smart Retail Analytics is an enterprise-grade, interactive Data Science and Business Intelligence application designed for commercial retail chains and supermarkets. Rather than developing isolated scripts or theoretical toy models, this project unites four core analytical pillars into a production-ready decision-support system:</w:t>
      </w:r>
    </w:p>
    <w:p>
      <w:pPr>
        <w:pStyle w:val="ListBullet"/>
        <w:spacing w:after="60" w:line="276" w:lineRule="auto"/>
      </w:pPr>
      <w:r>
        <w:rPr>
          <w:b/>
          <w:color w:val="0F2240"/>
          <w:sz w:val="20"/>
        </w:rPr>
        <w:t xml:space="preserve">1. Sales Revenue Forecasting: </w:t>
      </w:r>
      <w:r>
        <w:rPr>
          <w:color w:val="323232"/>
          <w:sz w:val="20"/>
        </w:rPr>
        <w:t>Predictive revenue modeling across forward monthly horizons using historical trends and discount levels.</w:t>
      </w:r>
    </w:p>
    <w:p>
      <w:pPr>
        <w:pStyle w:val="ListBullet"/>
        <w:spacing w:after="60" w:line="276" w:lineRule="auto"/>
      </w:pPr>
      <w:r>
        <w:rPr>
          <w:b/>
          <w:color w:val="0F2240"/>
          <w:sz w:val="20"/>
        </w:rPr>
        <w:t xml:space="preserve">2. Product Demand &amp; Inventory Logic: </w:t>
      </w:r>
      <w:r>
        <w:rPr>
          <w:color w:val="323232"/>
          <w:sz w:val="20"/>
        </w:rPr>
        <w:t>Unit-level demand volume prediction with automated safety stock calculation and stockout risk scoring.</w:t>
      </w:r>
    </w:p>
    <w:p>
      <w:pPr>
        <w:pStyle w:val="ListBullet"/>
        <w:spacing w:after="60" w:line="276" w:lineRule="auto"/>
      </w:pPr>
      <w:r>
        <w:rPr>
          <w:b/>
          <w:color w:val="0F2240"/>
          <w:sz w:val="20"/>
        </w:rPr>
        <w:t xml:space="preserve">3. RFM Customer Segmentation: </w:t>
      </w:r>
      <w:r>
        <w:rPr>
          <w:color w:val="323232"/>
          <w:sz w:val="20"/>
        </w:rPr>
        <w:t>Behavioral customer clustering based on Recency, Frequency, and Monetary attributes to identify VIP, Regular, Occasional, and At-Risk shoppers.</w:t>
      </w:r>
    </w:p>
    <w:p>
      <w:pPr>
        <w:pStyle w:val="ListBullet"/>
        <w:spacing w:after="60" w:line="276" w:lineRule="auto"/>
      </w:pPr>
      <w:r>
        <w:rPr>
          <w:b/>
          <w:color w:val="0F2240"/>
          <w:sz w:val="20"/>
        </w:rPr>
        <w:t xml:space="preserve">4. Product Intelligence &amp; Decision Support: </w:t>
      </w:r>
      <w:r>
        <w:rPr>
          <w:color w:val="323232"/>
          <w:sz w:val="20"/>
        </w:rPr>
        <w:t>Profit margin intelligence, discount trap diagnosis, and catalog-level actionable recommendations.</w:t>
      </w:r>
    </w:p>
    <w:p>
      <w:pPr>
        <w:keepNext/>
        <w:spacing w:before="240" w:after="80"/>
      </w:pPr>
      <w:r>
        <w:rPr>
          <w:rFonts w:ascii="Arial" w:hAnsi="Arial"/>
          <w:b/>
          <w:color w:val="008080"/>
          <w:sz w:val="25"/>
        </w:rPr>
        <w:t>1.2 Why was it Built? (The Business Motivation)</w:t>
      </w:r>
    </w:p>
    <w:p>
      <w:pPr>
        <w:spacing w:after="80" w:line="276" w:lineRule="auto"/>
      </w:pPr>
      <w:r>
        <w:rPr>
          <w:color w:val="323232"/>
          <w:sz w:val="21"/>
        </w:rPr>
        <w:t>Modern retail businesses struggle with three fundamental operational inefficiencies that erode profitability:</w:t>
      </w:r>
    </w:p>
    <w:p>
      <w:pPr>
        <w:pStyle w:val="ListBullet"/>
        <w:spacing w:after="60" w:line="276" w:lineRule="auto"/>
      </w:pPr>
      <w:r>
        <w:rPr>
          <w:b/>
          <w:color w:val="0F2240"/>
          <w:sz w:val="20"/>
        </w:rPr>
        <w:t xml:space="preserve">Retrospective Trap: </w:t>
      </w:r>
      <w:r>
        <w:rPr>
          <w:color w:val="323232"/>
          <w:sz w:val="20"/>
        </w:rPr>
        <w:t>Traditional BI dashboards only explain what happened in the past. Retailers need forward-looking predictive models to budget inventory, staff, and cash flow for upcoming months.</w:t>
      </w:r>
    </w:p>
    <w:p>
      <w:pPr>
        <w:pStyle w:val="ListBullet"/>
        <w:spacing w:after="60" w:line="276" w:lineRule="auto"/>
      </w:pPr>
      <w:r>
        <w:rPr>
          <w:b/>
          <w:color w:val="0F2240"/>
          <w:sz w:val="20"/>
        </w:rPr>
        <w:t xml:space="preserve">Inventory Imbalance: </w:t>
      </w:r>
      <w:r>
        <w:rPr>
          <w:color w:val="323232"/>
          <w:sz w:val="20"/>
        </w:rPr>
        <w:t>Stockouts of fast-moving products lead to direct lost revenue and dissatisfied customers, while overstocking slow-moving items ties up operational capital in warehousing. Businesses need proactive reorder buffers.</w:t>
      </w:r>
    </w:p>
    <w:p>
      <w:pPr>
        <w:pStyle w:val="ListBullet"/>
        <w:spacing w:after="60" w:line="276" w:lineRule="auto"/>
      </w:pPr>
      <w:r>
        <w:rPr>
          <w:b/>
          <w:color w:val="0F2240"/>
          <w:sz w:val="20"/>
        </w:rPr>
        <w:t xml:space="preserve">The Discount Trap: </w:t>
      </w:r>
      <w:r>
        <w:rPr>
          <w:color w:val="323232"/>
          <w:sz w:val="20"/>
        </w:rPr>
        <w:t>Retail managers frequently slash prices by 20% to 50% to chase top-line sales figures. In reality, aggressive discounting severely compromises profitability, turning popular sub-categories like Tables into loss-making liabilities.</w:t>
      </w:r>
    </w:p>
    <w:p>
      <w:pPr>
        <w:pStyle w:val="ListBullet"/>
        <w:spacing w:after="60" w:line="276" w:lineRule="auto"/>
      </w:pPr>
      <w:r>
        <w:rPr>
          <w:b/>
          <w:color w:val="0F2240"/>
          <w:sz w:val="20"/>
        </w:rPr>
        <w:t xml:space="preserve">Undifferentiated Marketing: </w:t>
      </w:r>
      <w:r>
        <w:rPr>
          <w:color w:val="323232"/>
          <w:sz w:val="20"/>
        </w:rPr>
        <w:t>Blanket marketing promotions waste capital. High-value loyal customers require VIP incentives, whereas dormant shoppers require win-back discount vouchers.</w:t>
      </w:r>
    </w:p>
    <w:p>
      <w:pPr>
        <w:keepNext/>
        <w:spacing w:before="320" w:after="120"/>
      </w:pPr>
      <w:r>
        <w:rPr>
          <w:rFonts w:ascii="Arial" w:hAnsi="Arial"/>
          <w:b/>
          <w:color w:val="0F2240"/>
          <w:sz w:val="32"/>
        </w:rPr>
        <w:t>2. Complete 10-Step End-to-End Methodology</w:t>
      </w:r>
    </w:p>
    <w:p>
      <w:pPr>
        <w:spacing w:after="80" w:line="276" w:lineRule="auto"/>
      </w:pPr>
      <w:r>
        <w:rPr>
          <w:color w:val="323232"/>
          <w:sz w:val="21"/>
        </w:rPr>
        <w:t>The project follows a rigorous, sequential data science pipeline from raw transactions to cloud-ready dashboard deployment:</w:t>
      </w:r>
    </w:p>
    <w:p>
      <w:pPr>
        <w:pStyle w:val="ListBullet"/>
        <w:spacing w:after="60" w:line="276" w:lineRule="auto"/>
      </w:pPr>
      <w:r>
        <w:rPr>
          <w:b/>
          <w:color w:val="0F2240"/>
          <w:sz w:val="20"/>
        </w:rPr>
        <w:t xml:space="preserve">Step 1: Data Audit: </w:t>
      </w:r>
      <w:r>
        <w:rPr>
          <w:color w:val="323232"/>
          <w:sz w:val="20"/>
        </w:rPr>
        <w:t>Inspecting dataset schema, validating integrity, missingness, and cardinality.</w:t>
      </w:r>
    </w:p>
    <w:p>
      <w:pPr>
        <w:pStyle w:val="ListBullet"/>
        <w:spacing w:after="60" w:line="276" w:lineRule="auto"/>
      </w:pPr>
      <w:r>
        <w:rPr>
          <w:b/>
          <w:color w:val="0F2240"/>
          <w:sz w:val="20"/>
        </w:rPr>
        <w:t xml:space="preserve">Step 2: Preprocessing: </w:t>
      </w:r>
      <w:r>
        <w:rPr>
          <w:color w:val="323232"/>
          <w:sz w:val="20"/>
        </w:rPr>
        <w:t>Data cleaning, deduplication, IQR outlier treatment, and INR currency conversion.</w:t>
      </w:r>
    </w:p>
    <w:p>
      <w:pPr>
        <w:pStyle w:val="ListBullet"/>
        <w:spacing w:after="60" w:line="276" w:lineRule="auto"/>
      </w:pPr>
      <w:r>
        <w:rPr>
          <w:b/>
          <w:color w:val="0F2240"/>
          <w:sz w:val="20"/>
        </w:rPr>
        <w:t xml:space="preserve">Step 3: Exploratory Data Analysis (EDA): </w:t>
      </w:r>
      <w:r>
        <w:rPr>
          <w:color w:val="323232"/>
          <w:sz w:val="20"/>
        </w:rPr>
        <w:t>Discovering seasonal velocity, regional margins, and the discount trap.</w:t>
      </w:r>
    </w:p>
    <w:p>
      <w:pPr>
        <w:pStyle w:val="ListBullet"/>
        <w:spacing w:after="60" w:line="276" w:lineRule="auto"/>
      </w:pPr>
      <w:r>
        <w:rPr>
          <w:b/>
          <w:color w:val="0F2240"/>
          <w:sz w:val="20"/>
        </w:rPr>
        <w:t xml:space="preserve">Step 4: Baseline Forecasts: </w:t>
      </w:r>
      <w:r>
        <w:rPr>
          <w:color w:val="323232"/>
          <w:sz w:val="20"/>
        </w:rPr>
        <w:t>Establishing historical naive benchmarks to evaluate ML model uplift.</w:t>
      </w:r>
    </w:p>
    <w:p>
      <w:pPr>
        <w:pStyle w:val="ListBullet"/>
        <w:spacing w:after="60" w:line="276" w:lineRule="auto"/>
      </w:pPr>
      <w:r>
        <w:rPr>
          <w:b/>
          <w:color w:val="0F2240"/>
          <w:sz w:val="20"/>
        </w:rPr>
        <w:t xml:space="preserve">Step 5: Feature Engineering: </w:t>
      </w:r>
      <w:r>
        <w:rPr>
          <w:color w:val="323232"/>
          <w:sz w:val="20"/>
        </w:rPr>
        <w:t>Constructing lag variables, moving averages, cyclical trigonometric dates, and one-hot encodings.</w:t>
      </w:r>
    </w:p>
    <w:p>
      <w:pPr>
        <w:pStyle w:val="ListBullet"/>
        <w:spacing w:after="60" w:line="276" w:lineRule="auto"/>
      </w:pPr>
      <w:r>
        <w:rPr>
          <w:b/>
          <w:color w:val="0F2240"/>
          <w:sz w:val="20"/>
        </w:rPr>
        <w:t xml:space="preserve">Step 6: Model Comparison: </w:t>
      </w:r>
      <w:r>
        <w:rPr>
          <w:color w:val="323232"/>
          <w:sz w:val="20"/>
        </w:rPr>
        <w:t>Benchmarking Linear Regression, Random Forest, and XGBoost on held-out test splits.</w:t>
      </w:r>
    </w:p>
    <w:p>
      <w:pPr>
        <w:pStyle w:val="ListBullet"/>
        <w:spacing w:after="60" w:line="276" w:lineRule="auto"/>
      </w:pPr>
      <w:r>
        <w:rPr>
          <w:b/>
          <w:color w:val="0F2240"/>
          <w:sz w:val="20"/>
        </w:rPr>
        <w:t xml:space="preserve">Step 7: Inventory &amp; Demand Logic: </w:t>
      </w:r>
      <w:r>
        <w:rPr>
          <w:color w:val="323232"/>
          <w:sz w:val="20"/>
        </w:rPr>
        <w:t>Translating unit demand forecasts into reorder points and shortage risk tiers.</w:t>
      </w:r>
    </w:p>
    <w:p>
      <w:pPr>
        <w:pStyle w:val="ListBullet"/>
        <w:spacing w:after="60" w:line="276" w:lineRule="auto"/>
      </w:pPr>
      <w:r>
        <w:rPr>
          <w:b/>
          <w:color w:val="0F2240"/>
          <w:sz w:val="20"/>
        </w:rPr>
        <w:t xml:space="preserve">Step 8: RFM Segmentation: </w:t>
      </w:r>
      <w:r>
        <w:rPr>
          <w:color w:val="323232"/>
          <w:sz w:val="20"/>
        </w:rPr>
        <w:t>Transforming customer behavior into 4 interpretable K-Means clusters.</w:t>
      </w:r>
    </w:p>
    <w:p>
      <w:pPr>
        <w:pStyle w:val="ListBullet"/>
        <w:spacing w:after="60" w:line="276" w:lineRule="auto"/>
      </w:pPr>
      <w:r>
        <w:rPr>
          <w:b/>
          <w:color w:val="0F2240"/>
          <w:sz w:val="20"/>
        </w:rPr>
        <w:t xml:space="preserve">Step 9: Interactive Dashboard: </w:t>
      </w:r>
      <w:r>
        <w:rPr>
          <w:color w:val="323232"/>
          <w:sz w:val="20"/>
        </w:rPr>
        <w:t>Building 7 multi-page Streamlit views with real-time Plotly charts and INR formatting.</w:t>
      </w:r>
    </w:p>
    <w:p>
      <w:pPr>
        <w:pStyle w:val="ListBullet"/>
        <w:spacing w:after="60" w:line="276" w:lineRule="auto"/>
      </w:pPr>
      <w:r>
        <w:rPr>
          <w:b/>
          <w:color w:val="0F2240"/>
          <w:sz w:val="20"/>
        </w:rPr>
        <w:t xml:space="preserve">Step 10: Testing &amp; Deployment: </w:t>
      </w:r>
      <w:r>
        <w:rPr>
          <w:color w:val="323232"/>
          <w:sz w:val="20"/>
        </w:rPr>
        <w:t>Unit testing pipeline modules with pytest and pushing version-controlled code to GitHub.</w:t>
      </w:r>
    </w:p>
    <w:p>
      <w:pPr>
        <w:keepNext/>
        <w:spacing w:before="240" w:after="80"/>
      </w:pPr>
      <w:r>
        <w:rPr>
          <w:rFonts w:ascii="Arial" w:hAnsi="Arial"/>
          <w:b/>
          <w:color w:val="008080"/>
          <w:sz w:val="25"/>
        </w:rPr>
        <w:t>Step 1: Data Audit &amp; Schema Inspection</w:t>
      </w:r>
    </w:p>
    <w:p>
      <w:pPr>
        <w:spacing w:after="80" w:line="276" w:lineRule="auto"/>
      </w:pPr>
      <w:r>
        <w:rPr>
          <w:color w:val="323232"/>
          <w:sz w:val="21"/>
        </w:rPr>
        <w:t>The project utilizes the Sample Superstore retail dataset containing 9,994 order records spanning 2014 through 2017. A comprehensive audit confirmed the presence of 21 attributes representing three core operational dimensions:</w:t>
      </w:r>
    </w:p>
    <w:p>
      <w:pPr>
        <w:pStyle w:val="ListBullet"/>
        <w:spacing w:after="60" w:line="276" w:lineRule="auto"/>
      </w:pPr>
      <w:r>
        <w:rPr>
          <w:b/>
          <w:color w:val="0F2240"/>
          <w:sz w:val="20"/>
        </w:rPr>
        <w:t xml:space="preserve">Customer &amp; Order Dimension: </w:t>
      </w:r>
      <w:r>
        <w:rPr>
          <w:color w:val="323232"/>
          <w:sz w:val="20"/>
        </w:rPr>
        <w:t>Order ID, Order Date, Ship Date, Ship Mode, Customer ID, Customer Name, Segment.</w:t>
      </w:r>
    </w:p>
    <w:p>
      <w:pPr>
        <w:pStyle w:val="ListBullet"/>
        <w:spacing w:after="60" w:line="276" w:lineRule="auto"/>
      </w:pPr>
      <w:r>
        <w:rPr>
          <w:b/>
          <w:color w:val="0F2240"/>
          <w:sz w:val="20"/>
        </w:rPr>
        <w:t xml:space="preserve">Geographic Dimension: </w:t>
      </w:r>
      <w:r>
        <w:rPr>
          <w:color w:val="323232"/>
          <w:sz w:val="20"/>
        </w:rPr>
        <w:t>Country, City, State, Postal Code, Region (West, East, Central, South).</w:t>
      </w:r>
    </w:p>
    <w:p>
      <w:pPr>
        <w:pStyle w:val="ListBullet"/>
        <w:spacing w:after="60" w:line="276" w:lineRule="auto"/>
      </w:pPr>
      <w:r>
        <w:rPr>
          <w:b/>
          <w:color w:val="0F2240"/>
          <w:sz w:val="20"/>
        </w:rPr>
        <w:t xml:space="preserve">Product &amp; Financial Dimension: </w:t>
      </w:r>
      <w:r>
        <w:rPr>
          <w:color w:val="323232"/>
          <w:sz w:val="20"/>
        </w:rPr>
        <w:t>Product ID, Category, Sub-Category, Product Name, Sales, Quantity, Discount, Profit.</w:t>
      </w:r>
    </w:p>
    <w:p>
      <w:pPr>
        <w:spacing w:after="80" w:line="276" w:lineRule="auto"/>
      </w:pPr>
      <w:r>
        <w:rPr>
          <w:color w:val="323232"/>
          <w:sz w:val="21"/>
        </w:rPr>
        <w:t>Data hygiene checks confirmed zero missing values in primary key identifiers. However, date columns required format normalization, and discount-to-profit distributions exhibited extreme right-skewed revenue behavior requiring careful preprocessing.</w:t>
      </w:r>
    </w:p>
    <w:p>
      <w:pPr>
        <w:keepNext/>
        <w:spacing w:before="240" w:after="80"/>
      </w:pPr>
      <w:r>
        <w:rPr>
          <w:rFonts w:ascii="Arial" w:hAnsi="Arial"/>
          <w:b/>
          <w:color w:val="008080"/>
          <w:sz w:val="25"/>
        </w:rPr>
        <w:t>Step 2: Preprocessing &amp; Data Cleansing</w:t>
      </w:r>
    </w:p>
    <w:p>
      <w:pPr>
        <w:spacing w:after="80" w:line="276" w:lineRule="auto"/>
      </w:pPr>
      <w:r>
        <w:rPr>
          <w:color w:val="323232"/>
          <w:sz w:val="21"/>
        </w:rPr>
        <w:t>Implemented in `src/preprocessing.py`, the preprocessing pipeline executes the following transformations:</w:t>
      </w:r>
    </w:p>
    <w:p>
      <w:pPr>
        <w:pStyle w:val="ListBullet"/>
        <w:spacing w:after="60" w:line="276" w:lineRule="auto"/>
      </w:pPr>
      <w:r>
        <w:rPr>
          <w:b/>
          <w:color w:val="0F2240"/>
          <w:sz w:val="20"/>
        </w:rPr>
        <w:t xml:space="preserve">Deduplication &amp; Hygiene: </w:t>
      </w:r>
      <w:r>
        <w:rPr>
          <w:color w:val="323232"/>
          <w:sz w:val="20"/>
        </w:rPr>
        <w:t>Text columns were stripped of extra spaces, and critical fields were validated. Exact duplicate order line items were eliminated.</w:t>
      </w:r>
    </w:p>
    <w:p>
      <w:pPr>
        <w:pStyle w:val="ListBullet"/>
        <w:spacing w:after="60" w:line="276" w:lineRule="auto"/>
      </w:pPr>
      <w:r>
        <w:rPr>
          <w:b/>
          <w:color w:val="0F2240"/>
          <w:sz w:val="20"/>
        </w:rPr>
        <w:t xml:space="preserve">Outlier Clipping (IQR × 3): </w:t>
      </w:r>
      <w:r>
        <w:rPr>
          <w:color w:val="323232"/>
          <w:sz w:val="20"/>
        </w:rPr>
        <w:t>Extreme sales and profit spikes were clipped using the Interquartile Range method (IQR × 3 threshold) to prevent regression distortion from atypical one-off commercial bulk orders.</w:t>
      </w:r>
    </w:p>
    <w:p>
      <w:pPr>
        <w:pStyle w:val="ListBullet"/>
        <w:spacing w:after="60" w:line="276" w:lineRule="auto"/>
      </w:pPr>
      <w:r>
        <w:rPr>
          <w:b/>
          <w:color w:val="0F2240"/>
          <w:sz w:val="20"/>
        </w:rPr>
        <w:t xml:space="preserve">Currency Calibration (INR): </w:t>
      </w:r>
      <w:r>
        <w:rPr>
          <w:color w:val="323232"/>
          <w:sz w:val="20"/>
        </w:rPr>
        <w:t>All historical dollar transactions were calibrated to Indian Rupees (INR) at an exchange rate of 1 USD = ₹95.28, reflecting real-world domestic pricing scales.</w:t>
      </w:r>
    </w:p>
    <w:p>
      <w:pPr>
        <w:pStyle w:val="ListBullet"/>
        <w:spacing w:after="60" w:line="276" w:lineRule="auto"/>
      </w:pPr>
      <w:r>
        <w:rPr>
          <w:b/>
          <w:color w:val="0F2240"/>
          <w:sz w:val="20"/>
        </w:rPr>
        <w:t xml:space="preserve">Derived Attributes: </w:t>
      </w:r>
      <w:r>
        <w:rPr>
          <w:color w:val="323232"/>
          <w:sz w:val="20"/>
        </w:rPr>
        <w:t>Engineered foundational temporal flags (Year, Month, Quarter, YearMonthStr, YearWeek) and derived profitability metrics including Profit Margin % and Revenue Per Unit.</w:t>
      </w:r>
    </w:p>
    <w:p>
      <w:pPr>
        <w:keepNext/>
        <w:spacing w:before="240" w:after="80"/>
      </w:pPr>
      <w:r>
        <w:rPr>
          <w:rFonts w:ascii="Arial" w:hAnsi="Arial"/>
          <w:b/>
          <w:color w:val="008080"/>
          <w:sz w:val="25"/>
        </w:rPr>
        <w:t>Step 3: Exploratory Data Analysis (EDA)</w:t>
      </w:r>
    </w:p>
    <w:p>
      <w:pPr>
        <w:spacing w:after="80" w:line="276" w:lineRule="auto"/>
      </w:pPr>
      <w:r>
        <w:rPr>
          <w:color w:val="323232"/>
          <w:sz w:val="21"/>
        </w:rPr>
        <w:t>Exploratory analysis yielded three crucial empirical retail insights:</w:t>
      </w:r>
    </w:p>
    <w:p>
      <w:pPr>
        <w:pStyle w:val="ListBullet"/>
        <w:spacing w:after="60" w:line="276" w:lineRule="auto"/>
      </w:pPr>
      <w:r>
        <w:rPr>
          <w:b/>
          <w:color w:val="0F2240"/>
          <w:sz w:val="20"/>
        </w:rPr>
        <w:t xml:space="preserve">Quarterly Seasonality: </w:t>
      </w:r>
      <w:r>
        <w:rPr>
          <w:color w:val="323232"/>
          <w:sz w:val="20"/>
        </w:rPr>
        <w:t>Retail sales display strong fourth-quarter surges (September through December), driven by holiday spending and corporate annual replenishment.</w:t>
      </w:r>
    </w:p>
    <w:p>
      <w:pPr>
        <w:pStyle w:val="ListBullet"/>
        <w:spacing w:after="60" w:line="276" w:lineRule="auto"/>
      </w:pPr>
      <w:r>
        <w:rPr>
          <w:b/>
          <w:color w:val="0F2240"/>
          <w:sz w:val="20"/>
        </w:rPr>
        <w:t xml:space="preserve">Category Disparity: </w:t>
      </w:r>
      <w:r>
        <w:rPr>
          <w:color w:val="323232"/>
          <w:sz w:val="20"/>
        </w:rPr>
        <w:t>While Technology yields the highest average revenue per unit, Furniture suffers from severe margin depression in Central and Southern regions due to freight and markdown rates.</w:t>
      </w:r>
    </w:p>
    <w:p>
      <w:pPr>
        <w:pStyle w:val="ListBullet"/>
        <w:spacing w:after="60" w:line="276" w:lineRule="auto"/>
      </w:pPr>
      <w:r>
        <w:rPr>
          <w:b/>
          <w:color w:val="0F2240"/>
          <w:sz w:val="20"/>
        </w:rPr>
        <w:t xml:space="preserve">The 'Discount Trap': </w:t>
      </w:r>
      <w:r>
        <w:rPr>
          <w:color w:val="323232"/>
          <w:sz w:val="20"/>
        </w:rPr>
        <w:t>Analysis of transactions categorized by discount bins revealed that promotional discounts above 20% reliably plunge net profit into negative territory. Tables and Bookcases exhibited the highest discount sensitivity.</w:t>
      </w:r>
    </w:p>
    <w:p>
      <w:pPr>
        <w:keepNext/>
        <w:spacing w:before="240" w:after="80"/>
      </w:pPr>
      <w:r>
        <w:rPr>
          <w:rFonts w:ascii="Arial" w:hAnsi="Arial"/>
          <w:b/>
          <w:color w:val="008080"/>
          <w:sz w:val="25"/>
        </w:rPr>
        <w:t>Step 4: Baseline Forecasts &amp; Performance Floors</w:t>
      </w:r>
    </w:p>
    <w:p>
      <w:pPr>
        <w:spacing w:after="80" w:line="276" w:lineRule="auto"/>
      </w:pPr>
      <w:r>
        <w:rPr>
          <w:color w:val="323232"/>
          <w:sz w:val="21"/>
        </w:rPr>
        <w:t>Before deploying advanced ensemble models, naive historical baseline forecasts were established (predicting next month's sales as the previous month's actual sales or a trailing 3-month moving average). Establishing this baseline ensured that subsequent machine learning models were judged on their genuine ability to deliver measurable performance uplift over basic statistical heuristics.</w:t>
      </w:r>
    </w:p>
    <w:p>
      <w:pPr>
        <w:keepNext/>
        <w:spacing w:before="240" w:after="80"/>
      </w:pPr>
      <w:r>
        <w:rPr>
          <w:rFonts w:ascii="Arial" w:hAnsi="Arial"/>
          <w:b/>
          <w:color w:val="008080"/>
          <w:sz w:val="25"/>
        </w:rPr>
        <w:t>Step 5: Feature Engineering</w:t>
      </w:r>
    </w:p>
    <w:p>
      <w:pPr>
        <w:spacing w:after="80" w:line="276" w:lineRule="auto"/>
      </w:pPr>
      <w:r>
        <w:rPr>
          <w:color w:val="323232"/>
          <w:sz w:val="21"/>
        </w:rPr>
        <w:t>Implemented in `src/feature_engineering.py`, dynamic features were generated to give algorithms rich historical context:</w:t>
      </w:r>
    </w:p>
    <w:p>
      <w:pPr>
        <w:pStyle w:val="ListBullet"/>
        <w:spacing w:after="60" w:line="276" w:lineRule="auto"/>
      </w:pPr>
      <w:r>
        <w:rPr>
          <w:b/>
          <w:color w:val="0F2240"/>
          <w:sz w:val="20"/>
        </w:rPr>
        <w:t xml:space="preserve">Autoregressive Lags (t-1, t-2, t-3): </w:t>
      </w:r>
      <w:r>
        <w:rPr>
          <w:color w:val="323232"/>
          <w:sz w:val="20"/>
        </w:rPr>
        <w:t>Historical revenue at t-1, t-2, and t-3 was extracted for every Category-Region combination.</w:t>
      </w:r>
    </w:p>
    <w:p>
      <w:pPr>
        <w:pStyle w:val="ListBullet"/>
        <w:spacing w:after="60" w:line="276" w:lineRule="auto"/>
      </w:pPr>
      <w:r>
        <w:rPr>
          <w:b/>
          <w:color w:val="0F2240"/>
          <w:sz w:val="20"/>
        </w:rPr>
        <w:t xml:space="preserve">Rolling Statistics (Roll3, Roll6): </w:t>
      </w:r>
      <w:r>
        <w:rPr>
          <w:color w:val="323232"/>
          <w:sz w:val="20"/>
        </w:rPr>
        <w:t>Calculated 3-month and 6-month trailing rolling averages to provide the models with momentum and trend velocity indicators.</w:t>
      </w:r>
    </w:p>
    <w:p>
      <w:pPr>
        <w:pStyle w:val="ListBullet"/>
        <w:spacing w:after="60" w:line="276" w:lineRule="auto"/>
      </w:pPr>
      <w:r>
        <w:rPr>
          <w:b/>
          <w:color w:val="0F2240"/>
          <w:sz w:val="20"/>
        </w:rPr>
        <w:t xml:space="preserve">Cyclical Seasonality Encoding: </w:t>
      </w:r>
      <w:r>
        <w:rPr>
          <w:color w:val="323232"/>
          <w:sz w:val="20"/>
        </w:rPr>
        <w:t>Calendar months (1 to 12) were mapped onto continuous trigonometric coordinates: Month_Sin = sin(2πm / 12) and Month_Cos = cos(2πm / 12). This preserves the cyclical circularity between December (12) and January (1).</w:t>
      </w:r>
    </w:p>
    <w:p>
      <w:pPr>
        <w:pStyle w:val="ListBullet"/>
        <w:spacing w:after="60" w:line="276" w:lineRule="auto"/>
      </w:pPr>
      <w:r>
        <w:rPr>
          <w:b/>
          <w:color w:val="0F2240"/>
          <w:sz w:val="20"/>
        </w:rPr>
        <w:t xml:space="preserve">One-Hot Encodings: </w:t>
      </w:r>
      <w:r>
        <w:rPr>
          <w:color w:val="323232"/>
          <w:sz w:val="20"/>
        </w:rPr>
        <w:t>Categorical variables (Category, Region, Sub-Category) were one-hot encoded into binary feature vectors.</w:t>
      </w:r>
    </w:p>
    <w:p>
      <w:pPr>
        <w:keepNext/>
        <w:spacing w:before="240" w:after="80"/>
      </w:pPr>
      <w:r>
        <w:rPr>
          <w:rFonts w:ascii="Arial" w:hAnsi="Arial"/>
          <w:b/>
          <w:color w:val="008080"/>
          <w:sz w:val="25"/>
        </w:rPr>
        <w:t>Step 6: Model Comparison &amp; Machine Learning</w:t>
      </w:r>
    </w:p>
    <w:p>
      <w:pPr>
        <w:spacing w:after="80" w:line="276" w:lineRule="auto"/>
      </w:pPr>
      <w:r>
        <w:rPr>
          <w:color w:val="323232"/>
          <w:sz w:val="21"/>
        </w:rPr>
        <w:t>To prevent future data leakage, an 80/20 chronological train/test split was enforced. Three distinct regression paradigms were evaluated:</w:t>
      </w:r>
    </w:p>
    <w:p>
      <w:pPr>
        <w:pStyle w:val="ListBullet"/>
        <w:spacing w:after="60" w:line="276" w:lineRule="auto"/>
      </w:pPr>
      <w:r>
        <w:rPr>
          <w:b/>
          <w:color w:val="0F2240"/>
          <w:sz w:val="20"/>
        </w:rPr>
        <w:t xml:space="preserve">1. Linear Regression: </w:t>
      </w:r>
      <w:r>
        <w:rPr>
          <w:color w:val="323232"/>
          <w:sz w:val="20"/>
        </w:rPr>
        <w:t>Standard parametric benchmark with standardized feature scaling.</w:t>
      </w:r>
    </w:p>
    <w:p>
      <w:pPr>
        <w:pStyle w:val="ListBullet"/>
        <w:spacing w:after="60" w:line="276" w:lineRule="auto"/>
      </w:pPr>
      <w:r>
        <w:rPr>
          <w:b/>
          <w:color w:val="0F2240"/>
          <w:sz w:val="20"/>
        </w:rPr>
        <w:t xml:space="preserve">2. Random Forest Regressor: </w:t>
      </w:r>
      <w:r>
        <w:rPr>
          <w:color w:val="323232"/>
          <w:sz w:val="20"/>
        </w:rPr>
        <w:t>Non-parametric ensemble of 200 decision trees with feature bootstrap aggregation.</w:t>
      </w:r>
    </w:p>
    <w:p>
      <w:pPr>
        <w:pStyle w:val="ListBullet"/>
        <w:spacing w:after="60" w:line="276" w:lineRule="auto"/>
      </w:pPr>
      <w:r>
        <w:rPr>
          <w:b/>
          <w:color w:val="0F2240"/>
          <w:sz w:val="20"/>
        </w:rPr>
        <w:t xml:space="preserve">3. XGBoost Regressor: </w:t>
      </w:r>
      <w:r>
        <w:rPr>
          <w:color w:val="323232"/>
          <w:sz w:val="20"/>
        </w:rPr>
        <w:t>Gradient-boosted tree ensemble optimizing sequential residual errors.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3168"/>
            <w:shd w:val="clear" w:color="auto" w:fill="0F2240"/>
            <w:tcMar>
              <w:top w:w="100" w:type="dxa"/>
              <w:bottom w:w="100" w:type="dxa"/>
              <w:left w:w="100" w:type="dxa"/>
              <w:right w:w="100" w:type="dxa"/>
            </w:tcMar>
          </w:tcPr>
          <w:p>
            <w:pPr>
              <w:jc w:val="center"/>
            </w:pPr>
            <w:r>
              <w:rPr>
                <w:b/>
                <w:color w:val="FFFFFF"/>
                <w:sz w:val="19"/>
              </w:rPr>
              <w:t>Forecasting Model</w:t>
            </w:r>
          </w:p>
        </w:tc>
        <w:tc>
          <w:tcPr>
            <w:tcW w:type="dxa" w:w="1584"/>
            <w:shd w:val="clear" w:color="auto" w:fill="0F2240"/>
            <w:tcMar>
              <w:top w:w="100" w:type="dxa"/>
              <w:bottom w:w="100" w:type="dxa"/>
              <w:left w:w="100" w:type="dxa"/>
              <w:right w:w="100" w:type="dxa"/>
            </w:tcMar>
          </w:tcPr>
          <w:p>
            <w:pPr>
              <w:jc w:val="center"/>
            </w:pPr>
            <w:r>
              <w:rPr>
                <w:b/>
                <w:color w:val="FFFFFF"/>
                <w:sz w:val="19"/>
              </w:rPr>
              <w:t>MAE (₹)</w:t>
            </w:r>
          </w:p>
        </w:tc>
        <w:tc>
          <w:tcPr>
            <w:tcW w:type="dxa" w:w="1584"/>
            <w:shd w:val="clear" w:color="auto" w:fill="0F2240"/>
            <w:tcMar>
              <w:top w:w="100" w:type="dxa"/>
              <w:bottom w:w="100" w:type="dxa"/>
              <w:left w:w="100" w:type="dxa"/>
              <w:right w:w="100" w:type="dxa"/>
            </w:tcMar>
          </w:tcPr>
          <w:p>
            <w:pPr>
              <w:jc w:val="center"/>
            </w:pPr>
            <w:r>
              <w:rPr>
                <w:b/>
                <w:color w:val="FFFFFF"/>
                <w:sz w:val="19"/>
              </w:rPr>
              <w:t>RMSE (₹)</w:t>
            </w:r>
          </w:p>
        </w:tc>
        <w:tc>
          <w:tcPr>
            <w:tcW w:type="dxa" w:w="1584"/>
            <w:shd w:val="clear" w:color="auto" w:fill="0F2240"/>
            <w:tcMar>
              <w:top w:w="100" w:type="dxa"/>
              <w:bottom w:w="100" w:type="dxa"/>
              <w:left w:w="100" w:type="dxa"/>
              <w:right w:w="100" w:type="dxa"/>
            </w:tcMar>
          </w:tcPr>
          <w:p>
            <w:pPr>
              <w:jc w:val="center"/>
            </w:pPr>
            <w:r>
              <w:rPr>
                <w:b/>
                <w:color w:val="FFFFFF"/>
                <w:sz w:val="19"/>
              </w:rPr>
              <w:t>R² Score</w:t>
            </w:r>
          </w:p>
        </w:tc>
        <w:tc>
          <w:tcPr>
            <w:tcW w:type="dxa" w:w="1440"/>
            <w:shd w:val="clear" w:color="auto" w:fill="0F2240"/>
            <w:tcMar>
              <w:top w:w="100" w:type="dxa"/>
              <w:bottom w:w="100" w:type="dxa"/>
              <w:left w:w="100" w:type="dxa"/>
              <w:right w:w="100" w:type="dxa"/>
            </w:tcMar>
          </w:tcPr>
          <w:p>
            <w:pPr>
              <w:jc w:val="center"/>
            </w:pPr>
            <w:r>
              <w:rPr>
                <w:b/>
                <w:color w:val="FFFFFF"/>
                <w:sz w:val="19"/>
              </w:rPr>
              <w:t>WAPE (%)</w:t>
            </w:r>
          </w:p>
        </w:tc>
      </w:tr>
      <w:tr>
        <w:tc>
          <w:tcPr>
            <w:tcW w:type="dxa" w:w="3168"/>
            <w:shd w:val="clear" w:color="auto" w:fill="EBF3FA"/>
            <w:tcMar>
              <w:top w:w="80" w:type="dxa"/>
              <w:bottom w:w="80" w:type="dxa"/>
              <w:left w:w="100" w:type="dxa"/>
              <w:right w:w="100" w:type="dxa"/>
            </w:tcMar>
          </w:tcPr>
          <w:p>
            <w:r>
              <w:rPr>
                <w:b/>
                <w:color w:val="0F2240"/>
                <w:sz w:val="19"/>
              </w:rPr>
              <w:t>Random Forest (Winner 🏆)</w:t>
            </w:r>
          </w:p>
        </w:tc>
        <w:tc>
          <w:tcPr>
            <w:tcW w:type="dxa" w:w="1584"/>
            <w:shd w:val="clear" w:color="auto" w:fill="EBF3FA"/>
            <w:tcMar>
              <w:top w:w="80" w:type="dxa"/>
              <w:bottom w:w="80" w:type="dxa"/>
              <w:left w:w="100" w:type="dxa"/>
              <w:right w:w="100" w:type="dxa"/>
            </w:tcMar>
          </w:tcPr>
          <w:p>
            <w:pPr>
              <w:jc w:val="right"/>
            </w:pPr>
            <w:r>
              <w:rPr>
                <w:b/>
                <w:color w:val="0F2240"/>
                <w:sz w:val="19"/>
              </w:rPr>
              <w:t>₹84,668</w:t>
            </w:r>
          </w:p>
        </w:tc>
        <w:tc>
          <w:tcPr>
            <w:tcW w:type="dxa" w:w="1584"/>
            <w:shd w:val="clear" w:color="auto" w:fill="EBF3FA"/>
            <w:tcMar>
              <w:top w:w="80" w:type="dxa"/>
              <w:bottom w:w="80" w:type="dxa"/>
              <w:left w:w="100" w:type="dxa"/>
              <w:right w:w="100" w:type="dxa"/>
            </w:tcMar>
          </w:tcPr>
          <w:p>
            <w:pPr>
              <w:jc w:val="right"/>
            </w:pPr>
            <w:r>
              <w:rPr>
                <w:b/>
                <w:color w:val="0F2240"/>
                <w:sz w:val="19"/>
              </w:rPr>
              <w:t>₹1,23,733</w:t>
            </w:r>
          </w:p>
        </w:tc>
        <w:tc>
          <w:tcPr>
            <w:tcW w:type="dxa" w:w="1584"/>
            <w:shd w:val="clear" w:color="auto" w:fill="EBF3FA"/>
            <w:tcMar>
              <w:top w:w="80" w:type="dxa"/>
              <w:bottom w:w="80" w:type="dxa"/>
              <w:left w:w="100" w:type="dxa"/>
              <w:right w:w="100" w:type="dxa"/>
            </w:tcMar>
          </w:tcPr>
          <w:p>
            <w:pPr>
              <w:jc w:val="right"/>
            </w:pPr>
            <w:r>
              <w:rPr>
                <w:b/>
                <w:color w:val="0F2240"/>
                <w:sz w:val="19"/>
              </w:rPr>
              <w:t>0.6122</w:t>
            </w:r>
          </w:p>
        </w:tc>
        <w:tc>
          <w:tcPr>
            <w:tcW w:type="dxa" w:w="1440"/>
            <w:shd w:val="clear" w:color="auto" w:fill="EBF3FA"/>
            <w:tcMar>
              <w:top w:w="80" w:type="dxa"/>
              <w:bottom w:w="80" w:type="dxa"/>
              <w:left w:w="100" w:type="dxa"/>
              <w:right w:w="100" w:type="dxa"/>
            </w:tcMar>
          </w:tcPr>
          <w:p>
            <w:pPr>
              <w:jc w:val="right"/>
            </w:pPr>
            <w:r>
              <w:rPr>
                <w:b/>
                <w:color w:val="0F2240"/>
                <w:sz w:val="19"/>
              </w:rPr>
              <w:t>30.09%</w:t>
            </w:r>
          </w:p>
        </w:tc>
      </w:tr>
      <w:tr>
        <w:tc>
          <w:tcPr>
            <w:tcW w:type="dxa" w:w="3168"/>
            <w:shd w:val="clear" w:color="auto" w:fill="FFFFFF"/>
            <w:tcMar>
              <w:top w:w="80" w:type="dxa"/>
              <w:bottom w:w="80" w:type="dxa"/>
              <w:left w:w="100" w:type="dxa"/>
              <w:right w:w="100" w:type="dxa"/>
            </w:tcMar>
          </w:tcPr>
          <w:p>
            <w:r>
              <w:rPr>
                <w:color w:val="323232"/>
                <w:sz w:val="19"/>
              </w:rPr>
              <w:t>XGBoost Regressor</w:t>
            </w:r>
          </w:p>
        </w:tc>
        <w:tc>
          <w:tcPr>
            <w:tcW w:type="dxa" w:w="1584"/>
            <w:shd w:val="clear" w:color="auto" w:fill="FFFFFF"/>
            <w:tcMar>
              <w:top w:w="80" w:type="dxa"/>
              <w:bottom w:w="80" w:type="dxa"/>
              <w:left w:w="100" w:type="dxa"/>
              <w:right w:w="100" w:type="dxa"/>
            </w:tcMar>
          </w:tcPr>
          <w:p>
            <w:pPr>
              <w:jc w:val="right"/>
            </w:pPr>
            <w:r>
              <w:rPr>
                <w:color w:val="323232"/>
                <w:sz w:val="19"/>
              </w:rPr>
              <w:t>₹92,203</w:t>
            </w:r>
          </w:p>
        </w:tc>
        <w:tc>
          <w:tcPr>
            <w:tcW w:type="dxa" w:w="1584"/>
            <w:shd w:val="clear" w:color="auto" w:fill="FFFFFF"/>
            <w:tcMar>
              <w:top w:w="80" w:type="dxa"/>
              <w:bottom w:w="80" w:type="dxa"/>
              <w:left w:w="100" w:type="dxa"/>
              <w:right w:w="100" w:type="dxa"/>
            </w:tcMar>
          </w:tcPr>
          <w:p>
            <w:pPr>
              <w:jc w:val="right"/>
            </w:pPr>
            <w:r>
              <w:rPr>
                <w:color w:val="323232"/>
                <w:sz w:val="19"/>
              </w:rPr>
              <w:t>₹1,31,774</w:t>
            </w:r>
          </w:p>
        </w:tc>
        <w:tc>
          <w:tcPr>
            <w:tcW w:type="dxa" w:w="1584"/>
            <w:shd w:val="clear" w:color="auto" w:fill="FFFFFF"/>
            <w:tcMar>
              <w:top w:w="80" w:type="dxa"/>
              <w:bottom w:w="80" w:type="dxa"/>
              <w:left w:w="100" w:type="dxa"/>
              <w:right w:w="100" w:type="dxa"/>
            </w:tcMar>
          </w:tcPr>
          <w:p>
            <w:pPr>
              <w:jc w:val="right"/>
            </w:pPr>
            <w:r>
              <w:rPr>
                <w:color w:val="323232"/>
                <w:sz w:val="19"/>
              </w:rPr>
              <w:t>0.5602</w:t>
            </w:r>
          </w:p>
        </w:tc>
        <w:tc>
          <w:tcPr>
            <w:tcW w:type="dxa" w:w="1440"/>
            <w:shd w:val="clear" w:color="auto" w:fill="FFFFFF"/>
            <w:tcMar>
              <w:top w:w="80" w:type="dxa"/>
              <w:bottom w:w="80" w:type="dxa"/>
              <w:left w:w="100" w:type="dxa"/>
              <w:right w:w="100" w:type="dxa"/>
            </w:tcMar>
          </w:tcPr>
          <w:p>
            <w:pPr>
              <w:jc w:val="right"/>
            </w:pPr>
            <w:r>
              <w:rPr>
                <w:color w:val="323232"/>
                <w:sz w:val="19"/>
              </w:rPr>
              <w:t>32.94%</w:t>
            </w:r>
          </w:p>
        </w:tc>
      </w:tr>
      <w:tr>
        <w:tc>
          <w:tcPr>
            <w:tcW w:type="dxa" w:w="3168"/>
            <w:shd w:val="clear" w:color="auto" w:fill="FFFFFF"/>
            <w:tcMar>
              <w:top w:w="80" w:type="dxa"/>
              <w:bottom w:w="80" w:type="dxa"/>
              <w:left w:w="100" w:type="dxa"/>
              <w:right w:w="100" w:type="dxa"/>
            </w:tcMar>
          </w:tcPr>
          <w:p>
            <w:r>
              <w:rPr>
                <w:color w:val="323232"/>
                <w:sz w:val="19"/>
              </w:rPr>
              <w:t>Linear Regression</w:t>
            </w:r>
          </w:p>
        </w:tc>
        <w:tc>
          <w:tcPr>
            <w:tcW w:type="dxa" w:w="1584"/>
            <w:shd w:val="clear" w:color="auto" w:fill="FFFFFF"/>
            <w:tcMar>
              <w:top w:w="80" w:type="dxa"/>
              <w:bottom w:w="80" w:type="dxa"/>
              <w:left w:w="100" w:type="dxa"/>
              <w:right w:w="100" w:type="dxa"/>
            </w:tcMar>
          </w:tcPr>
          <w:p>
            <w:pPr>
              <w:jc w:val="right"/>
            </w:pPr>
            <w:r>
              <w:rPr>
                <w:color w:val="323232"/>
                <w:sz w:val="19"/>
              </w:rPr>
              <w:t>₹1,00,319</w:t>
            </w:r>
          </w:p>
        </w:tc>
        <w:tc>
          <w:tcPr>
            <w:tcW w:type="dxa" w:w="1584"/>
            <w:shd w:val="clear" w:color="auto" w:fill="FFFFFF"/>
            <w:tcMar>
              <w:top w:w="80" w:type="dxa"/>
              <w:bottom w:w="80" w:type="dxa"/>
              <w:left w:w="100" w:type="dxa"/>
              <w:right w:w="100" w:type="dxa"/>
            </w:tcMar>
          </w:tcPr>
          <w:p>
            <w:pPr>
              <w:jc w:val="right"/>
            </w:pPr>
            <w:r>
              <w:rPr>
                <w:color w:val="323232"/>
                <w:sz w:val="19"/>
              </w:rPr>
              <w:t>₹1,35,288</w:t>
            </w:r>
          </w:p>
        </w:tc>
        <w:tc>
          <w:tcPr>
            <w:tcW w:type="dxa" w:w="1584"/>
            <w:shd w:val="clear" w:color="auto" w:fill="FFFFFF"/>
            <w:tcMar>
              <w:top w:w="80" w:type="dxa"/>
              <w:bottom w:w="80" w:type="dxa"/>
              <w:left w:w="100" w:type="dxa"/>
              <w:right w:w="100" w:type="dxa"/>
            </w:tcMar>
          </w:tcPr>
          <w:p>
            <w:pPr>
              <w:jc w:val="right"/>
            </w:pPr>
            <w:r>
              <w:rPr>
                <w:color w:val="323232"/>
                <w:sz w:val="19"/>
              </w:rPr>
              <w:t>0.5364</w:t>
            </w:r>
          </w:p>
        </w:tc>
        <w:tc>
          <w:tcPr>
            <w:tcW w:type="dxa" w:w="1440"/>
            <w:shd w:val="clear" w:color="auto" w:fill="FFFFFF"/>
            <w:tcMar>
              <w:top w:w="80" w:type="dxa"/>
              <w:bottom w:w="80" w:type="dxa"/>
              <w:left w:w="100" w:type="dxa"/>
              <w:right w:w="100" w:type="dxa"/>
            </w:tcMar>
          </w:tcPr>
          <w:p>
            <w:pPr>
              <w:jc w:val="right"/>
            </w:pPr>
            <w:r>
              <w:rPr>
                <w:color w:val="323232"/>
                <w:sz w:val="19"/>
              </w:rPr>
              <w:t>35.84%</w:t>
            </w:r>
          </w:p>
        </w:tc>
      </w:tr>
    </w:tbl>
    <w:p>
      <w:pPr>
        <w:spacing w:after="160"/>
      </w:pPr>
    </w:p>
    <w:p>
      <w:pPr>
        <w:spacing w:after="80" w:line="276" w:lineRule="auto"/>
      </w:pPr>
      <w:r>
        <w:rPr>
          <w:color w:val="323232"/>
          <w:sz w:val="21"/>
        </w:rPr>
        <w:t>Key Finding: Random Forest outperformed both Linear Regression and XGBoost on held-out test data, achieving the lowest Mean Absolute Error (₹84,668) and highest variance explained (R² = 0.6122). Feature importance analysis confirmed that monthly order transaction counts (43.2%), sales quantity (14.1%), and 3-month rolling averages (9.6%) represent the primary drivers of revenue predictability.</w:t>
      </w:r>
    </w:p>
    <w:p>
      <w:pPr>
        <w:keepNext/>
        <w:spacing w:before="240" w:after="80"/>
      </w:pPr>
      <w:r>
        <w:rPr>
          <w:rFonts w:ascii="Arial" w:hAnsi="Arial"/>
          <w:b/>
          <w:color w:val="008080"/>
          <w:sz w:val="25"/>
        </w:rPr>
        <w:t>Step 7: Inventory &amp; Demand Forecasting Logic</w:t>
      </w:r>
    </w:p>
    <w:p>
      <w:pPr>
        <w:spacing w:after="80" w:line="276" w:lineRule="auto"/>
      </w:pPr>
      <w:r>
        <w:rPr>
          <w:color w:val="323232"/>
          <w:sz w:val="21"/>
        </w:rPr>
        <w:t>While revenue forecasting supports CFO financial planning, warehouse managers require physical unit counts. Implemented in `src/train_demand.py`, a Random Forest unit demand model was trained (achieving R² = 0.7104 and MAE = 14.80 units). The system pairs predicted demand with automated decision logic:</w:t>
      </w:r>
    </w:p>
    <w:p>
      <w:pPr>
        <w:pStyle w:val="ListBullet"/>
        <w:spacing w:after="60" w:line="276" w:lineRule="auto"/>
      </w:pPr>
      <w:r>
        <w:rPr>
          <w:b/>
          <w:color w:val="0F2240"/>
          <w:sz w:val="20"/>
        </w:rPr>
        <w:t xml:space="preserve">Safety Buffer Formulation: </w:t>
      </w:r>
      <w:r>
        <w:rPr>
          <w:color w:val="323232"/>
          <w:sz w:val="20"/>
        </w:rPr>
        <w:t>Recommended Reorder Stock = Predicted Monthly Demand × 1.15 (incorporating a 15% safety stock buffer against demand spikes).</w:t>
      </w:r>
    </w:p>
    <w:p>
      <w:pPr>
        <w:pStyle w:val="ListBullet"/>
        <w:spacing w:after="60" w:line="276" w:lineRule="auto"/>
      </w:pPr>
      <w:r>
        <w:rPr>
          <w:b/>
          <w:color w:val="0F2240"/>
          <w:sz w:val="20"/>
        </w:rPr>
        <w:t xml:space="preserve">Shortage Risk Scoring: </w:t>
      </w:r>
      <w:r>
        <w:rPr>
          <w:color w:val="323232"/>
          <w:sz w:val="20"/>
        </w:rPr>
        <w:t>Shortage risk is evaluated dynamically against existing warehouse stock levels: HIGH RISK (Demand exceeds stock by &gt;25%), MEDIUM RISK (Within ±10%), LOW RISK (Adequate safety stock buffer).</w:t>
      </w:r>
    </w:p>
    <w:p>
      <w:pPr>
        <w:pStyle w:val="ListBullet"/>
        <w:spacing w:after="60" w:line="276" w:lineRule="auto"/>
      </w:pPr>
      <w:r>
        <w:rPr>
          <w:b/>
          <w:color w:val="0F2240"/>
          <w:sz w:val="20"/>
        </w:rPr>
        <w:t xml:space="preserve">Demand Velocity Tiers: </w:t>
      </w:r>
      <w:r>
        <w:rPr>
          <w:color w:val="323232"/>
          <w:sz w:val="20"/>
        </w:rPr>
        <w:t>Products are classified into High Demand, Medium Demand, or Low Demand velocity tiers using 33rd and 66th historical volume percentiles.</w:t>
      </w:r>
    </w:p>
    <w:p>
      <w:pPr>
        <w:keepNext/>
        <w:spacing w:before="240" w:after="80"/>
      </w:pPr>
      <w:r>
        <w:rPr>
          <w:rFonts w:ascii="Arial" w:hAnsi="Arial"/>
          <w:b/>
          <w:color w:val="008080"/>
          <w:sz w:val="25"/>
        </w:rPr>
        <w:t>Step 8: Customer Segmentation (RFM + K-Means)</w:t>
      </w:r>
    </w:p>
    <w:p>
      <w:pPr>
        <w:spacing w:after="80" w:line="276" w:lineRule="auto"/>
      </w:pPr>
      <w:r>
        <w:rPr>
          <w:color w:val="323232"/>
          <w:sz w:val="21"/>
        </w:rPr>
        <w:t>Customer clustering must serve commercial strategy rather than arbitrary grouping. Implemented in `src/clustering.py`, RFM metrics were calculated for all 793 active customers relative to a reference snapshot date (dataset max date + 1 day):</w:t>
      </w:r>
    </w:p>
    <w:p>
      <w:pPr>
        <w:pStyle w:val="ListBullet"/>
        <w:spacing w:after="60" w:line="276" w:lineRule="auto"/>
      </w:pPr>
      <w:r>
        <w:rPr>
          <w:b/>
          <w:color w:val="0F2240"/>
          <w:sz w:val="20"/>
        </w:rPr>
        <w:t xml:space="preserve">Recency (R): </w:t>
      </w:r>
      <w:r>
        <w:rPr>
          <w:color w:val="323232"/>
          <w:sz w:val="20"/>
        </w:rPr>
        <w:t>Days elapsed since customer's last recorded purchase.</w:t>
      </w:r>
    </w:p>
    <w:p>
      <w:pPr>
        <w:pStyle w:val="ListBullet"/>
        <w:spacing w:after="60" w:line="276" w:lineRule="auto"/>
      </w:pPr>
      <w:r>
        <w:rPr>
          <w:b/>
          <w:color w:val="0F2240"/>
          <w:sz w:val="20"/>
        </w:rPr>
        <w:t xml:space="preserve">Frequency (F): </w:t>
      </w:r>
      <w:r>
        <w:rPr>
          <w:color w:val="323232"/>
          <w:sz w:val="20"/>
        </w:rPr>
        <w:t>Total count of distinct purchase orders placed.</w:t>
      </w:r>
    </w:p>
    <w:p>
      <w:pPr>
        <w:pStyle w:val="ListBullet"/>
        <w:spacing w:after="60" w:line="276" w:lineRule="auto"/>
      </w:pPr>
      <w:r>
        <w:rPr>
          <w:b/>
          <w:color w:val="0F2240"/>
          <w:sz w:val="20"/>
        </w:rPr>
        <w:t xml:space="preserve">Monetary (M): </w:t>
      </w:r>
      <w:r>
        <w:rPr>
          <w:color w:val="323232"/>
          <w:sz w:val="20"/>
        </w:rPr>
        <w:t>Total rupee expenditure across all transactions.</w:t>
      </w:r>
    </w:p>
    <w:p>
      <w:pPr>
        <w:spacing w:after="80" w:line="276" w:lineRule="auto"/>
      </w:pPr>
      <w:r>
        <w:rPr>
          <w:color w:val="323232"/>
          <w:sz w:val="21"/>
        </w:rPr>
        <w:t>To mitigate power-law retail spend skewness, a log(1 + x) transformation was applied, followed by StandardScaler normalization. K-Means clustering (K=4) produced well-separated customer cohorts evaluated at a Silhouette Score of 0.2695:</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val="clear" w:color="auto" w:fill="0F2240"/>
            <w:tcMar>
              <w:top w:w="80" w:type="dxa"/>
              <w:bottom w:w="80" w:type="dxa"/>
              <w:left w:w="80" w:type="dxa"/>
              <w:right w:w="80" w:type="dxa"/>
            </w:tcMar>
          </w:tcPr>
          <w:p>
            <w:pPr>
              <w:jc w:val="center"/>
            </w:pPr>
            <w:r>
              <w:rPr>
                <w:b/>
                <w:color w:val="FFFFFF"/>
                <w:sz w:val="18"/>
              </w:rPr>
              <w:t>Cluster Persona</w:t>
            </w:r>
          </w:p>
        </w:tc>
        <w:tc>
          <w:tcPr>
            <w:tcW w:type="dxa" w:w="1872"/>
            <w:shd w:val="clear" w:color="auto" w:fill="0F2240"/>
            <w:tcMar>
              <w:top w:w="80" w:type="dxa"/>
              <w:bottom w:w="80" w:type="dxa"/>
              <w:left w:w="80" w:type="dxa"/>
              <w:right w:w="80" w:type="dxa"/>
            </w:tcMar>
          </w:tcPr>
          <w:p>
            <w:pPr>
              <w:jc w:val="center"/>
            </w:pPr>
            <w:r>
              <w:rPr>
                <w:b/>
                <w:color w:val="FFFFFF"/>
                <w:sz w:val="18"/>
              </w:rPr>
              <w:t>Recency (Days)</w:t>
            </w:r>
          </w:p>
        </w:tc>
        <w:tc>
          <w:tcPr>
            <w:tcW w:type="dxa" w:w="1872"/>
            <w:shd w:val="clear" w:color="auto" w:fill="0F2240"/>
            <w:tcMar>
              <w:top w:w="80" w:type="dxa"/>
              <w:bottom w:w="80" w:type="dxa"/>
              <w:left w:w="80" w:type="dxa"/>
              <w:right w:w="80" w:type="dxa"/>
            </w:tcMar>
          </w:tcPr>
          <w:p>
            <w:pPr>
              <w:jc w:val="center"/>
            </w:pPr>
            <w:r>
              <w:rPr>
                <w:b/>
                <w:color w:val="FFFFFF"/>
                <w:sz w:val="18"/>
              </w:rPr>
              <w:t>Frequency (Orders)</w:t>
            </w:r>
          </w:p>
        </w:tc>
        <w:tc>
          <w:tcPr>
            <w:tcW w:type="dxa" w:w="3024"/>
            <w:shd w:val="clear" w:color="auto" w:fill="0F2240"/>
            <w:tcMar>
              <w:top w:w="80" w:type="dxa"/>
              <w:bottom w:w="80" w:type="dxa"/>
              <w:left w:w="80" w:type="dxa"/>
              <w:right w:w="80" w:type="dxa"/>
            </w:tcMar>
          </w:tcPr>
          <w:p>
            <w:pPr>
              <w:jc w:val="center"/>
            </w:pPr>
            <w:r>
              <w:rPr>
                <w:b/>
                <w:color w:val="FFFFFF"/>
                <w:sz w:val="18"/>
              </w:rPr>
              <w:t>Actionable Retail Strategy</w:t>
            </w:r>
          </w:p>
        </w:tc>
      </w:tr>
      <w:tr>
        <w:tc>
          <w:tcPr>
            <w:tcW w:type="dxa" w:w="2592"/>
            <w:shd w:val="clear" w:color="auto" w:fill="F9FBFC"/>
            <w:tcMar>
              <w:top w:w="70" w:type="dxa"/>
              <w:bottom w:w="70" w:type="dxa"/>
              <w:left w:w="80" w:type="dxa"/>
              <w:right w:w="80" w:type="dxa"/>
            </w:tcMar>
          </w:tcPr>
          <w:p>
            <w:r>
              <w:rPr>
                <w:color w:val="323232"/>
                <w:sz w:val="18"/>
              </w:rPr>
              <w:t>👑 VIP Customers</w:t>
            </w:r>
          </w:p>
        </w:tc>
        <w:tc>
          <w:tcPr>
            <w:tcW w:type="dxa" w:w="1872"/>
            <w:shd w:val="clear" w:color="auto" w:fill="F9FBFC"/>
            <w:tcMar>
              <w:top w:w="70" w:type="dxa"/>
              <w:bottom w:w="70" w:type="dxa"/>
              <w:left w:w="80" w:type="dxa"/>
              <w:right w:w="80" w:type="dxa"/>
            </w:tcMar>
          </w:tcPr>
          <w:p>
            <w:pPr>
              <w:jc w:val="center"/>
            </w:pPr>
            <w:r>
              <w:rPr>
                <w:color w:val="323232"/>
                <w:sz w:val="18"/>
              </w:rPr>
              <w:t>Low (Recent)</w:t>
            </w:r>
          </w:p>
        </w:tc>
        <w:tc>
          <w:tcPr>
            <w:tcW w:type="dxa" w:w="1872"/>
            <w:shd w:val="clear" w:color="auto" w:fill="F9FBFC"/>
            <w:tcMar>
              <w:top w:w="70" w:type="dxa"/>
              <w:bottom w:w="70" w:type="dxa"/>
              <w:left w:w="80" w:type="dxa"/>
              <w:right w:w="80" w:type="dxa"/>
            </w:tcMar>
          </w:tcPr>
          <w:p>
            <w:pPr>
              <w:jc w:val="center"/>
            </w:pPr>
            <w:r>
              <w:rPr>
                <w:color w:val="323232"/>
                <w:sz w:val="18"/>
              </w:rPr>
              <w:t>High (10+ orders)</w:t>
            </w:r>
          </w:p>
        </w:tc>
        <w:tc>
          <w:tcPr>
            <w:tcW w:type="dxa" w:w="3024"/>
            <w:shd w:val="clear" w:color="auto" w:fill="F9FBFC"/>
            <w:tcMar>
              <w:top w:w="70" w:type="dxa"/>
              <w:bottom w:w="70" w:type="dxa"/>
              <w:left w:w="80" w:type="dxa"/>
              <w:right w:w="80" w:type="dxa"/>
            </w:tcMar>
          </w:tcPr>
          <w:p>
            <w:r>
              <w:rPr>
                <w:color w:val="323232"/>
                <w:sz w:val="18"/>
              </w:rPr>
              <w:t>VIP concierge, early product launches, loyalty perks.</w:t>
            </w:r>
          </w:p>
        </w:tc>
      </w:tr>
      <w:tr>
        <w:tc>
          <w:tcPr>
            <w:tcW w:type="dxa" w:w="2592"/>
            <w:shd w:val="clear" w:color="auto" w:fill="FFFFFF"/>
            <w:tcMar>
              <w:top w:w="70" w:type="dxa"/>
              <w:bottom w:w="70" w:type="dxa"/>
              <w:left w:w="80" w:type="dxa"/>
              <w:right w:w="80" w:type="dxa"/>
            </w:tcMar>
          </w:tcPr>
          <w:p>
            <w:r>
              <w:rPr>
                <w:color w:val="323232"/>
                <w:sz w:val="18"/>
              </w:rPr>
              <w:t>⭐ Regular Customers</w:t>
            </w:r>
          </w:p>
        </w:tc>
        <w:tc>
          <w:tcPr>
            <w:tcW w:type="dxa" w:w="1872"/>
            <w:shd w:val="clear" w:color="auto" w:fill="FFFFFF"/>
            <w:tcMar>
              <w:top w:w="70" w:type="dxa"/>
              <w:bottom w:w="70" w:type="dxa"/>
              <w:left w:w="80" w:type="dxa"/>
              <w:right w:w="80" w:type="dxa"/>
            </w:tcMar>
          </w:tcPr>
          <w:p>
            <w:pPr>
              <w:jc w:val="center"/>
            </w:pPr>
            <w:r>
              <w:rPr>
                <w:color w:val="323232"/>
                <w:sz w:val="18"/>
              </w:rPr>
              <w:t>Moderate</w:t>
            </w:r>
          </w:p>
        </w:tc>
        <w:tc>
          <w:tcPr>
            <w:tcW w:type="dxa" w:w="1872"/>
            <w:shd w:val="clear" w:color="auto" w:fill="FFFFFF"/>
            <w:tcMar>
              <w:top w:w="70" w:type="dxa"/>
              <w:bottom w:w="70" w:type="dxa"/>
              <w:left w:w="80" w:type="dxa"/>
              <w:right w:w="80" w:type="dxa"/>
            </w:tcMar>
          </w:tcPr>
          <w:p>
            <w:pPr>
              <w:jc w:val="center"/>
            </w:pPr>
            <w:r>
              <w:rPr>
                <w:color w:val="323232"/>
                <w:sz w:val="18"/>
              </w:rPr>
              <w:t>Moderate (4-8 orders)</w:t>
            </w:r>
          </w:p>
        </w:tc>
        <w:tc>
          <w:tcPr>
            <w:tcW w:type="dxa" w:w="3024"/>
            <w:shd w:val="clear" w:color="auto" w:fill="FFFFFF"/>
            <w:tcMar>
              <w:top w:w="70" w:type="dxa"/>
              <w:bottom w:w="70" w:type="dxa"/>
              <w:left w:w="80" w:type="dxa"/>
              <w:right w:w="80" w:type="dxa"/>
            </w:tcMar>
          </w:tcPr>
          <w:p>
            <w:r>
              <w:rPr>
                <w:color w:val="323232"/>
                <w:sz w:val="18"/>
              </w:rPr>
              <w:t>Product recommendation engines, cross-sell bundles.</w:t>
            </w:r>
          </w:p>
        </w:tc>
      </w:tr>
      <w:tr>
        <w:tc>
          <w:tcPr>
            <w:tcW w:type="dxa" w:w="2592"/>
            <w:shd w:val="clear" w:color="auto" w:fill="F9FBFC"/>
            <w:tcMar>
              <w:top w:w="70" w:type="dxa"/>
              <w:bottom w:w="70" w:type="dxa"/>
              <w:left w:w="80" w:type="dxa"/>
              <w:right w:w="80" w:type="dxa"/>
            </w:tcMar>
          </w:tcPr>
          <w:p>
            <w:r>
              <w:rPr>
                <w:color w:val="323232"/>
                <w:sz w:val="18"/>
              </w:rPr>
              <w:t>🎟️ Occasional Shoppers</w:t>
            </w:r>
          </w:p>
        </w:tc>
        <w:tc>
          <w:tcPr>
            <w:tcW w:type="dxa" w:w="1872"/>
            <w:shd w:val="clear" w:color="auto" w:fill="F9FBFC"/>
            <w:tcMar>
              <w:top w:w="70" w:type="dxa"/>
              <w:bottom w:w="70" w:type="dxa"/>
              <w:left w:w="80" w:type="dxa"/>
              <w:right w:w="80" w:type="dxa"/>
            </w:tcMar>
          </w:tcPr>
          <w:p>
            <w:pPr>
              <w:jc w:val="center"/>
            </w:pPr>
            <w:r>
              <w:rPr>
                <w:color w:val="323232"/>
                <w:sz w:val="18"/>
              </w:rPr>
              <w:t>Moderate-High</w:t>
            </w:r>
          </w:p>
        </w:tc>
        <w:tc>
          <w:tcPr>
            <w:tcW w:type="dxa" w:w="1872"/>
            <w:shd w:val="clear" w:color="auto" w:fill="F9FBFC"/>
            <w:tcMar>
              <w:top w:w="70" w:type="dxa"/>
              <w:bottom w:w="70" w:type="dxa"/>
              <w:left w:w="80" w:type="dxa"/>
              <w:right w:w="80" w:type="dxa"/>
            </w:tcMar>
          </w:tcPr>
          <w:p>
            <w:pPr>
              <w:jc w:val="center"/>
            </w:pPr>
            <w:r>
              <w:rPr>
                <w:color w:val="323232"/>
                <w:sz w:val="18"/>
              </w:rPr>
              <w:t>Low (1-3 orders)</w:t>
            </w:r>
          </w:p>
        </w:tc>
        <w:tc>
          <w:tcPr>
            <w:tcW w:type="dxa" w:w="3024"/>
            <w:shd w:val="clear" w:color="auto" w:fill="F9FBFC"/>
            <w:tcMar>
              <w:top w:w="70" w:type="dxa"/>
              <w:bottom w:w="70" w:type="dxa"/>
              <w:left w:w="80" w:type="dxa"/>
              <w:right w:w="80" w:type="dxa"/>
            </w:tcMar>
          </w:tcPr>
          <w:p>
            <w:r>
              <w:rPr>
                <w:color w:val="323232"/>
                <w:sz w:val="18"/>
              </w:rPr>
              <w:t>Targeted discount coupons, seasonal clearance nudges.</w:t>
            </w:r>
          </w:p>
        </w:tc>
      </w:tr>
      <w:tr>
        <w:tc>
          <w:tcPr>
            <w:tcW w:type="dxa" w:w="2592"/>
            <w:shd w:val="clear" w:color="auto" w:fill="FFFFFF"/>
            <w:tcMar>
              <w:top w:w="70" w:type="dxa"/>
              <w:bottom w:w="70" w:type="dxa"/>
              <w:left w:w="80" w:type="dxa"/>
              <w:right w:w="80" w:type="dxa"/>
            </w:tcMar>
          </w:tcPr>
          <w:p>
            <w:r>
              <w:rPr>
                <w:color w:val="323232"/>
                <w:sz w:val="18"/>
              </w:rPr>
              <w:t>⚠️ At-Risk Customers</w:t>
            </w:r>
          </w:p>
        </w:tc>
        <w:tc>
          <w:tcPr>
            <w:tcW w:type="dxa" w:w="1872"/>
            <w:shd w:val="clear" w:color="auto" w:fill="FFFFFF"/>
            <w:tcMar>
              <w:top w:w="70" w:type="dxa"/>
              <w:bottom w:w="70" w:type="dxa"/>
              <w:left w:w="80" w:type="dxa"/>
              <w:right w:w="80" w:type="dxa"/>
            </w:tcMar>
          </w:tcPr>
          <w:p>
            <w:pPr>
              <w:jc w:val="center"/>
            </w:pPr>
            <w:r>
              <w:rPr>
                <w:color w:val="323232"/>
                <w:sz w:val="18"/>
              </w:rPr>
              <w:t>High (Lapsed)</w:t>
            </w:r>
          </w:p>
        </w:tc>
        <w:tc>
          <w:tcPr>
            <w:tcW w:type="dxa" w:w="1872"/>
            <w:shd w:val="clear" w:color="auto" w:fill="FFFFFF"/>
            <w:tcMar>
              <w:top w:w="70" w:type="dxa"/>
              <w:bottom w:w="70" w:type="dxa"/>
              <w:left w:w="80" w:type="dxa"/>
              <w:right w:w="80" w:type="dxa"/>
            </w:tcMar>
          </w:tcPr>
          <w:p>
            <w:pPr>
              <w:jc w:val="center"/>
            </w:pPr>
            <w:r>
              <w:rPr>
                <w:color w:val="323232"/>
                <w:sz w:val="18"/>
              </w:rPr>
              <w:t>High Past Spend</w:t>
            </w:r>
          </w:p>
        </w:tc>
        <w:tc>
          <w:tcPr>
            <w:tcW w:type="dxa" w:w="3024"/>
            <w:shd w:val="clear" w:color="auto" w:fill="FFFFFF"/>
            <w:tcMar>
              <w:top w:w="70" w:type="dxa"/>
              <w:bottom w:w="70" w:type="dxa"/>
              <w:left w:w="80" w:type="dxa"/>
              <w:right w:w="80" w:type="dxa"/>
            </w:tcMar>
          </w:tcPr>
          <w:p>
            <w:r>
              <w:rPr>
                <w:color w:val="323232"/>
                <w:sz w:val="18"/>
              </w:rPr>
              <w:t>Win-back reactivation discounts, churn feedback surveys.</w:t>
            </w:r>
          </w:p>
        </w:tc>
      </w:tr>
    </w:tbl>
    <w:p>
      <w:pPr>
        <w:spacing w:after="160"/>
      </w:pPr>
    </w:p>
    <w:p>
      <w:pPr>
        <w:keepNext/>
        <w:spacing w:before="240" w:after="80"/>
      </w:pPr>
      <w:r>
        <w:rPr>
          <w:rFonts w:ascii="Arial" w:hAnsi="Arial"/>
          <w:b/>
          <w:color w:val="008080"/>
          <w:sz w:val="25"/>
        </w:rPr>
        <w:t>Step 9: Interactive Dashboard Development</w:t>
      </w:r>
    </w:p>
    <w:p>
      <w:pPr>
        <w:spacing w:after="80" w:line="276" w:lineRule="auto"/>
      </w:pPr>
      <w:r>
        <w:rPr>
          <w:color w:val="323232"/>
          <w:sz w:val="21"/>
        </w:rPr>
        <w:t>A multi-page application was architected using Streamlit and Plotly to enable interactive exploration:</w:t>
      </w:r>
    </w:p>
    <w:p>
      <w:pPr>
        <w:pStyle w:val="ListBullet"/>
        <w:spacing w:after="60" w:line="276" w:lineRule="auto"/>
      </w:pPr>
      <w:r>
        <w:rPr>
          <w:b/>
          <w:color w:val="0F2240"/>
          <w:sz w:val="20"/>
        </w:rPr>
        <w:t xml:space="preserve">app.py (Executive Dashboard): </w:t>
      </w:r>
      <w:r>
        <w:rPr>
          <w:color w:val="323232"/>
          <w:sz w:val="20"/>
        </w:rPr>
        <w:t>Executive KPI scorecard (Sales, Profit, Orders, Customers, AOV, Margin) with monthly trend and regional charts.</w:t>
      </w:r>
    </w:p>
    <w:p>
      <w:pPr>
        <w:pStyle w:val="ListBullet"/>
        <w:spacing w:after="60" w:line="276" w:lineRule="auto"/>
      </w:pPr>
      <w:r>
        <w:rPr>
          <w:b/>
          <w:color w:val="0F2240"/>
          <w:sz w:val="20"/>
        </w:rPr>
        <w:t xml:space="preserve">1. Sales Analytics: </w:t>
      </w:r>
      <w:r>
        <w:rPr>
          <w:color w:val="323232"/>
          <w:sz w:val="20"/>
        </w:rPr>
        <w:t>Multi-filter slice-and-dice (Date, Category, Region, Segment), YoY growth, and Discount Trap scatter charts.</w:t>
      </w:r>
    </w:p>
    <w:p>
      <w:pPr>
        <w:pStyle w:val="ListBullet"/>
        <w:spacing w:after="60" w:line="276" w:lineRule="auto"/>
      </w:pPr>
      <w:r>
        <w:rPr>
          <w:b/>
          <w:color w:val="0F2240"/>
          <w:sz w:val="20"/>
        </w:rPr>
        <w:t xml:space="preserve">2. Sales Forecast: </w:t>
      </w:r>
      <w:r>
        <w:rPr>
          <w:color w:val="323232"/>
          <w:sz w:val="20"/>
        </w:rPr>
        <w:t>Scenario planning interface allowing users to adjust expected discount and previous sales to forecast revenue with confidence intervals.</w:t>
      </w:r>
    </w:p>
    <w:p>
      <w:pPr>
        <w:pStyle w:val="ListBullet"/>
        <w:spacing w:after="60" w:line="276" w:lineRule="auto"/>
      </w:pPr>
      <w:r>
        <w:rPr>
          <w:b/>
          <w:color w:val="0F2240"/>
          <w:sz w:val="20"/>
        </w:rPr>
        <w:t xml:space="preserve">3. Demand Forecast: </w:t>
      </w:r>
      <w:r>
        <w:rPr>
          <w:color w:val="323232"/>
          <w:sz w:val="20"/>
        </w:rPr>
        <w:t>Product/Sub-Category unit demand predictor with shortage risk badges and safety stock recommendations.</w:t>
      </w:r>
    </w:p>
    <w:p>
      <w:pPr>
        <w:pStyle w:val="ListBullet"/>
        <w:spacing w:after="60" w:line="276" w:lineRule="auto"/>
      </w:pPr>
      <w:r>
        <w:rPr>
          <w:b/>
          <w:color w:val="0F2240"/>
          <w:sz w:val="20"/>
        </w:rPr>
        <w:t xml:space="preserve">4. Customer Segmentation: </w:t>
      </w:r>
      <w:r>
        <w:rPr>
          <w:color w:val="323232"/>
          <w:sz w:val="20"/>
        </w:rPr>
        <w:t>Interactive 2D and 3D rotating scatter plots with cluster profile breakdowns.</w:t>
      </w:r>
    </w:p>
    <w:p>
      <w:pPr>
        <w:pStyle w:val="ListBullet"/>
        <w:spacing w:after="60" w:line="276" w:lineRule="auto"/>
      </w:pPr>
      <w:r>
        <w:rPr>
          <w:b/>
          <w:color w:val="0F2240"/>
          <w:sz w:val="20"/>
        </w:rPr>
        <w:t xml:space="preserve">5. Product Analytics: </w:t>
      </w:r>
      <w:r>
        <w:rPr>
          <w:color w:val="323232"/>
          <w:sz w:val="20"/>
        </w:rPr>
        <w:t>Top/bottom revenue and profit rankings, loss-leader diagnosis, and automated business recommendations.</w:t>
      </w:r>
    </w:p>
    <w:p>
      <w:pPr>
        <w:pStyle w:val="ListBullet"/>
        <w:spacing w:after="60" w:line="276" w:lineRule="auto"/>
      </w:pPr>
      <w:r>
        <w:rPr>
          <w:b/>
          <w:color w:val="0F2240"/>
          <w:sz w:val="20"/>
        </w:rPr>
        <w:t xml:space="preserve">6. Model Performance: </w:t>
      </w:r>
      <w:r>
        <w:rPr>
          <w:color w:val="323232"/>
          <w:sz w:val="20"/>
        </w:rPr>
        <w:t>Model comparison tables, feature importance rankings, and pipeline architecture diagrams for technical review.</w:t>
      </w:r>
    </w:p>
    <w:p>
      <w:pPr>
        <w:spacing w:after="80" w:line="276" w:lineRule="auto"/>
      </w:pPr>
      <w:r>
        <w:rPr>
          <w:color w:val="323232"/>
          <w:sz w:val="21"/>
        </w:rPr>
        <w:t>UI Polish: Formatted all financial figures using full Indian numbering (e.g., ₹2,19,01,962) with custom CSS overriding Streamlit's default metric ellipsis truncation.</w:t>
      </w:r>
    </w:p>
    <w:p>
      <w:pPr>
        <w:keepNext/>
        <w:spacing w:before="240" w:after="80"/>
      </w:pPr>
      <w:r>
        <w:rPr>
          <w:rFonts w:ascii="Arial" w:hAnsi="Arial"/>
          <w:b/>
          <w:color w:val="008080"/>
          <w:sz w:val="25"/>
        </w:rPr>
        <w:t>Step 10: Testing, Verification &amp; Deployment</w:t>
      </w:r>
    </w:p>
    <w:p>
      <w:pPr>
        <w:spacing w:after="80" w:line="276" w:lineRule="auto"/>
      </w:pPr>
      <w:r>
        <w:rPr>
          <w:color w:val="323232"/>
          <w:sz w:val="21"/>
        </w:rPr>
        <w:t>The project was verified using automated test suites and committed to version control:</w:t>
      </w:r>
    </w:p>
    <w:p>
      <w:pPr>
        <w:pStyle w:val="ListBullet"/>
        <w:spacing w:after="60" w:line="276" w:lineRule="auto"/>
      </w:pPr>
      <w:r>
        <w:rPr>
          <w:b/>
          <w:color w:val="0F2240"/>
          <w:sz w:val="20"/>
        </w:rPr>
        <w:t xml:space="preserve">Unit Testing: </w:t>
      </w:r>
      <w:r>
        <w:rPr>
          <w:color w:val="323232"/>
          <w:sz w:val="20"/>
        </w:rPr>
        <w:t>Automated test cases in `tests/test_pipeline.py` validate data loading, feature schema integrity, and rupee formatting functions.</w:t>
      </w:r>
    </w:p>
    <w:p>
      <w:pPr>
        <w:pStyle w:val="ListBullet"/>
        <w:spacing w:after="60" w:line="276" w:lineRule="auto"/>
      </w:pPr>
      <w:r>
        <w:rPr>
          <w:b/>
          <w:color w:val="0F2240"/>
          <w:sz w:val="20"/>
        </w:rPr>
        <w:t xml:space="preserve">Model Serialization: </w:t>
      </w:r>
      <w:r>
        <w:rPr>
          <w:color w:val="323232"/>
          <w:sz w:val="20"/>
        </w:rPr>
        <w:t>All trained models (.pkl) and artifacts are serialized via joblib to ensure instantaneous dashboard cold-starts.</w:t>
      </w:r>
    </w:p>
    <w:p>
      <w:pPr>
        <w:pStyle w:val="ListBullet"/>
        <w:spacing w:after="60" w:line="276" w:lineRule="auto"/>
      </w:pPr>
      <w:r>
        <w:rPr>
          <w:b/>
          <w:color w:val="0F2240"/>
          <w:sz w:val="20"/>
        </w:rPr>
        <w:t xml:space="preserve">Version Control &amp; GitHub: </w:t>
      </w:r>
      <w:r>
        <w:rPr>
          <w:color w:val="323232"/>
          <w:sz w:val="20"/>
        </w:rPr>
        <w:t>Version-controlled with git and pushed to GitHub repository: https://github.com/shidamrohan/Data-Science-cp</w:t>
      </w:r>
    </w:p>
    <w:p>
      <w:pPr>
        <w:pStyle w:val="ListBullet"/>
        <w:spacing w:after="60" w:line="276" w:lineRule="auto"/>
      </w:pPr>
      <w:r>
        <w:rPr>
          <w:b/>
          <w:color w:val="0F2240"/>
          <w:sz w:val="20"/>
        </w:rPr>
        <w:t xml:space="preserve">Deployment Ready: </w:t>
      </w:r>
      <w:r>
        <w:rPr>
          <w:color w:val="323232"/>
          <w:sz w:val="20"/>
        </w:rPr>
        <w:t>Configured for single-command launch via `streamlit run app.py` on local hosts and Streamlit Community Cloud.</w:t>
      </w:r>
    </w:p>
    <w:p>
      <w:pPr>
        <w:keepNext/>
        <w:spacing w:before="320" w:after="120"/>
      </w:pPr>
      <w:r>
        <w:rPr>
          <w:rFonts w:ascii="Arial" w:hAnsi="Arial"/>
          <w:b/>
          <w:color w:val="0F2240"/>
          <w:sz w:val="32"/>
        </w:rPr>
        <w:t>3. Academic Viva &amp; Technical Interview Questions</w:t>
      </w:r>
    </w:p>
    <w:p>
      <w:pPr>
        <w:spacing w:after="80" w:line="276" w:lineRule="auto"/>
      </w:pPr>
      <w:r>
        <w:rPr>
          <w:b/>
          <w:color w:val="0F2240"/>
          <w:sz w:val="21"/>
        </w:rPr>
        <w:t xml:space="preserve">Q1: Why did Random Forest outperform Linear Regression in your sales forecasting module? </w:t>
      </w:r>
      <w:r>
        <w:rPr>
          <w:color w:val="323232"/>
          <w:sz w:val="21"/>
        </w:rPr>
        <w:t>Retail sales revenue does not follow a strict linear trajectory. Factors such as promotional discounts have non-linear thresholds: moderate discounts stimulate demand, whereas steep discounts severely erode net margin. Random Forest effectively partitions feature space through non-linear decision splits and feature interactions, resulting in an R² of 0.6122 versus Linear Regression's 0.5364.</w:t>
      </w:r>
    </w:p>
    <w:p>
      <w:pPr>
        <w:spacing w:after="80" w:line="276" w:lineRule="auto"/>
      </w:pPr>
      <w:r>
        <w:rPr>
          <w:b/>
          <w:color w:val="0F2240"/>
          <w:sz w:val="21"/>
        </w:rPr>
        <w:t xml:space="preserve">Q2: Why did you apply log-transformation to RFM features prior to running K-Means? </w:t>
      </w:r>
      <w:r>
        <w:rPr>
          <w:color w:val="323232"/>
          <w:sz w:val="21"/>
        </w:rPr>
        <w:t>Retail transaction frequency and customer monetary spending exhibit extreme power-law (Pareto) skewness, where a small fraction of buyers generate a large percentage of total spend. K-Means clustering utilizes Euclidean distance and assumes spherical, isotropic clusters. Without log-transformation, extreme spenders distort centroid positioning. Applying log(1 + x) normalizes feature variance and yields well-separated clusters.</w:t>
      </w:r>
    </w:p>
    <w:p>
      <w:pPr>
        <w:spacing w:after="80" w:line="276" w:lineRule="auto"/>
      </w:pPr>
      <w:r>
        <w:rPr>
          <w:b/>
          <w:color w:val="0F2240"/>
          <w:sz w:val="21"/>
        </w:rPr>
        <w:t xml:space="preserve">Q3: What is the fundamental difference between Sales Forecasting and Demand Forecasting? </w:t>
      </w:r>
      <w:r>
        <w:rPr>
          <w:color w:val="323232"/>
          <w:sz w:val="21"/>
        </w:rPr>
        <w:t>Sales Forecasting predicts financial revenue (₹) to facilitate budgeting, cash flow planning, and executive target setting. Demand Forecasting predicts physical unit quantities (units sold) to inform warehouse replenishment, logistics scheduling, safety buffer sizing, and stockout risk mitigation.</w:t>
      </w:r>
    </w:p>
    <w:p>
      <w:pPr>
        <w:spacing w:after="80" w:line="276" w:lineRule="auto"/>
      </w:pPr>
      <w:r>
        <w:rPr>
          <w:b/>
          <w:color w:val="0F2240"/>
          <w:sz w:val="21"/>
        </w:rPr>
        <w:t xml:space="preserve">Q4: What is the 'Discount Trap' and how did your EDA identify it? </w:t>
      </w:r>
      <w:r>
        <w:rPr>
          <w:color w:val="323232"/>
          <w:sz w:val="21"/>
        </w:rPr>
        <w:t>The Discount Trap occurs when retailers aggressively discount products to hit top-line sales targets, unintentionally generating net operating losses. Our EDA revealed that across sub-categories like Tables and Bookcases, discounts exceeding 20% consistently resulted in negative profit margins, proving that high revenue does not inherently guarantee commercial health.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