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tbl>
      <w:tblPr>
        <w:tblStyle w:val="TableGrid"/>
        <w:tblW w:w="8255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bottom w:w="29" w:type="dxa"/>
          <w:left w:w="115" w:type="dxa"/>
          <w:right w:w="115" w:type="dxa"/>
        </w:tblCellMar>
        <w:tblLook w:val="4A0"/>
      </w:tblPr>
      <w:tblGrid>
        <w:gridCol w:w="450"/>
        <w:gridCol w:w="5338"/>
        <w:gridCol w:w="2467"/>
      </w:tblGrid>
      <w:tr>
        <w:trPr>
          <w:trHeight w:val="51"/>
        </w:trPr>
        <w:tc>
          <w:tcPr>
            <w:tcW w:w="8255" w:type="dxa"/>
            <w:gridSpan w:val="3"/>
            <w:tcBorders/>
            <w:vAlign w:val="bottom"/>
          </w:tcPr>
          <w:p>
            <w:pPr>
              <w:pStyle w:val="YourName"/>
            </w:pPr>
            <w:r>
              <w:rPr>
                <w:rFonts w:ascii="Corbel"/>
              </w:rPr>
              <w:t>Kenneth Jefferson</w:t>
            </w:r>
          </w:p>
        </w:tc>
      </w:tr>
      <w:tr>
        <w:trPr>
          <w:trHeight w:val="88"/>
        </w:trPr>
        <w:tc>
          <w:tcPr>
            <w:tcW w:w="450" w:type="dxa"/>
            <w:tcBorders/>
            <w:vAlign w:val="top"/>
          </w:tcPr>
          <w:p/>
        </w:tc>
        <w:tc>
          <w:tcPr>
            <w:tcW w:w="7805" w:type="dxa"/>
            <w:gridSpan w:val="2"/>
            <w:tcBorders/>
            <w:vAlign w:val="top"/>
          </w:tcPr>
          <w:p>
            <w:pPr>
              <w:pStyle w:val="PersonalInformation"/>
            </w:pPr>
            <w:r>
              <w:rPr>
                <w:rFonts w:ascii="Corbel"/>
              </w:rPr>
              <w:t>11600 Audelia Rd #80</w:t>
            </w:r>
            <w:r>
              <w:rPr>
                <w:rFonts w:ascii="Corbel"/>
              </w:rPr>
              <w:t xml:space="preserve">  |  </w:t>
            </w:r>
            <w:r>
              <w:rPr>
                <w:rFonts w:ascii="Corbel"/>
              </w:rPr>
              <w:t>Dallas, TX</w:t>
            </w:r>
            <w:r>
              <w:rPr>
                <w:rFonts w:ascii="Corbel"/>
              </w:rPr>
              <w:t>, 75243</w:t>
            </w:r>
            <w:r>
              <w:rPr>
                <w:rFonts w:ascii="Corbel"/>
              </w:rPr>
              <w:t xml:space="preserve">  |  </w:t>
            </w:r>
            <w:r>
              <w:rPr>
                <w:rFonts w:ascii="Corbel"/>
              </w:rPr>
              <w:t>214-718-5290</w:t>
            </w:r>
            <w:r>
              <w:rPr>
                <w:rFonts w:ascii="Corbel"/>
              </w:rPr>
              <w:t xml:space="preserve">  |  </w:t>
            </w:r>
            <w:r>
              <w:rPr>
                <w:rFonts w:ascii="Corbel"/>
              </w:rPr>
              <w:t>kbjefferson1132@yahoo.com</w:t>
            </w:r>
          </w:p>
        </w:tc>
      </w:tr>
      <w:tr>
        <w:trPr>
          <w:trHeight w:val="277"/>
        </w:trPr>
        <w:tc>
          <w:tcPr>
            <w:tcW w:w="8255" w:type="dxa"/>
            <w:gridSpan w:val="3"/>
            <w:tcBorders/>
            <w:vAlign w:val="top"/>
          </w:tcPr>
          <w:p>
            <w:pPr>
              <w:pStyle w:val="PersonalInformation"/>
            </w:pPr>
          </w:p>
        </w:tc>
      </w:tr>
      <w:tr>
        <w:trPr/>
        <w:tc>
          <w:tcPr>
            <w:tcW w:w="8255" w:type="dxa"/>
            <w:gridSpan w:val="3"/>
            <w:tcBorders/>
            <w:vAlign w:val="center"/>
          </w:tcPr>
          <w:p>
            <w:pPr>
              <w:pStyle w:val="SectionHeading"/>
            </w:pPr>
            <w:r>
              <w:rPr>
                <w:rFonts w:ascii="Corbel"/>
              </w:rPr>
              <w:t>Objective</w:t>
            </w:r>
          </w:p>
        </w:tc>
      </w:tr>
      <w:tr>
        <w:trPr>
          <w:trHeight w:val="835"/>
        </w:trPr>
        <w:tc>
          <w:tcPr>
            <w:tcW w:w="8255" w:type="dxa"/>
            <w:gridSpan w:val="3"/>
            <w:tcBorders/>
            <w:vAlign w:val="top"/>
          </w:tcPr>
          <w:p>
            <w:r>
              <w:rPr>
                <w:rFonts w:ascii="Corbel"/>
              </w:rPr>
              <w:t>Highly responsible and dedicated s</w:t>
            </w:r>
            <w:r>
              <w:rPr>
                <w:rFonts w:ascii="Corbel"/>
              </w:rPr>
              <w:t xml:space="preserve">ecurity guard with </w:t>
            </w:r>
            <w:r>
              <w:rPr>
                <w:rFonts w:ascii="Corbel"/>
              </w:rPr>
              <w:t xml:space="preserve"> experience</w:t>
            </w:r>
            <w:r>
              <w:rPr>
                <w:rFonts w:ascii="Corbel"/>
              </w:rPr>
              <w:t xml:space="preserve"> with</w:t>
            </w:r>
            <w:r>
              <w:rPr>
                <w:rFonts w:ascii="Corbel"/>
              </w:rPr>
              <w:t xml:space="preserve"> working at complex sites that require using top guarding skills such as good judgment, quick response to different situations and prioritization.</w:t>
            </w:r>
          </w:p>
          <w:p>
            <w:pPr>
              <w:pStyle w:val="Copy"/>
            </w:pPr>
          </w:p>
        </w:tc>
      </w:tr>
      <w:tr>
        <w:trPr/>
        <w:tc>
          <w:tcPr>
            <w:tcW w:w="8255" w:type="dxa"/>
            <w:gridSpan w:val="3"/>
            <w:tcBorders/>
            <w:vAlign w:val="top"/>
          </w:tcPr>
          <w:p>
            <w:pPr>
              <w:pStyle w:val="SectionHeading"/>
            </w:pPr>
            <w:r>
              <w:rPr>
                <w:rFonts w:ascii="Corbel"/>
              </w:rPr>
              <w:t>Skills Profile</w:t>
            </w:r>
          </w:p>
          <w:p>
            <w:pPr>
              <w:pStyle w:val="SectionHeading"/>
            </w:pPr>
          </w:p>
        </w:tc>
      </w:tr>
      <w:tr>
        <w:trPr>
          <w:trHeight w:val="2284"/>
        </w:trPr>
        <w:tc>
          <w:tcPr>
            <w:tcW w:w="8255" w:type="dxa"/>
            <w:gridSpan w:val="3"/>
            <w:tcBorders/>
            <w:vAlign w:val="top"/>
          </w:tcPr>
          <w:p>
            <w:pPr>
              <w:pStyle w:val="ListParagraph"/>
            </w:pPr>
            <w:r>
              <w:rPr>
                <w:rFonts w:ascii="Corbel"/>
              </w:rPr>
              <w:t>Critical Thinking -- Using logic and reasoning to identify the strengths and weaknesses of alternative solutions, conclusions or approaches to problems</w:t>
            </w:r>
          </w:p>
          <w:p>
            <w:pPr>
              <w:pStyle w:val="ListParagraph"/>
            </w:pPr>
            <w:r>
              <w:rPr>
                <w:rFonts w:ascii="Corbel"/>
              </w:rPr>
              <w:t>Complex Problem Solving -- Identifying complex problems and reviewing related information to develop and evaluate options and implement solutions.</w:t>
            </w:r>
          </w:p>
          <w:p>
            <w:pPr>
              <w:pStyle w:val="ListParagraph"/>
            </w:pPr>
            <w:r>
              <w:rPr>
                <w:rFonts w:ascii="Corbel"/>
              </w:rPr>
              <w:t>Active Learning -- Understanding the implications of new information for both current and future problem-solving and decision-making.</w:t>
            </w:r>
          </w:p>
          <w:p>
            <w:pPr>
              <w:pStyle w:val="ListParagraph"/>
            </w:pPr>
            <w:r>
              <w:rPr>
                <w:rFonts w:ascii="Corbel"/>
              </w:rPr>
              <w:t>Monitoring -- Monitori</w:t>
            </w:r>
            <w:r>
              <w:rPr>
                <w:rFonts w:ascii="Corbel"/>
              </w:rPr>
              <w:t>ng/Assessing performance of my</w:t>
            </w:r>
            <w:r>
              <w:rPr>
                <w:rFonts w:ascii="Corbel"/>
              </w:rPr>
              <w:t>self, other individuals, or organizations to make improvements or take corrective action.</w:t>
            </w:r>
          </w:p>
          <w:p>
            <w:pPr>
              <w:ind w:left="144"/>
            </w:pPr>
          </w:p>
        </w:tc>
      </w:tr>
      <w:tr>
        <w:trPr/>
        <w:tc>
          <w:tcPr>
            <w:tcW w:w="8255" w:type="dxa"/>
            <w:gridSpan w:val="3"/>
            <w:tcBorders/>
            <w:vAlign w:val="center"/>
          </w:tcPr>
          <w:p>
            <w:pPr>
              <w:pStyle w:val="SectionHeading"/>
            </w:pPr>
            <w:r>
              <w:rPr>
                <w:rFonts w:ascii="Corbel"/>
              </w:rPr>
              <w:t>EdUCATION                                                                                                          mAY 2007</w:t>
            </w:r>
          </w:p>
          <w:p>
            <w:pPr>
              <w:pStyle w:val="Italics"/>
              <w:rPr>
                <w:i w:val="0"/>
              </w:rPr>
            </w:pPr>
            <w:r>
              <w:rPr>
                <w:i w:val="0"/>
                <w:rFonts w:ascii="Corbel"/>
              </w:rPr>
              <w:t>Win Free Academy</w:t>
            </w:r>
          </w:p>
          <w:p>
            <w:pPr>
              <w:pStyle w:val="PersonalInformation"/>
            </w:pPr>
          </w:p>
          <w:p>
            <w:pPr>
              <w:pStyle w:val="SectionHeading"/>
            </w:pPr>
            <w:r>
              <w:rPr>
                <w:rFonts w:ascii="Corbel"/>
              </w:rPr>
              <w:t>Employment History</w:t>
            </w:r>
          </w:p>
        </w:tc>
      </w:tr>
      <w:tr>
        <w:trPr/>
        <w:tc>
          <w:tcPr>
            <w:tcW w:w="5788" w:type="dxa"/>
            <w:gridSpan w:val="2"/>
            <w:tcBorders/>
            <w:vAlign w:val="top"/>
          </w:tcPr>
          <w:p>
            <w:pPr>
              <w:pStyle w:val="Bold"/>
            </w:pPr>
            <w:r>
              <w:rPr>
                <w:rFonts w:ascii="Corbel"/>
              </w:rPr>
              <w:t xml:space="preserve">LG </w:t>
            </w:r>
            <w:r>
              <w:rPr>
                <w:rFonts w:ascii="Corbel"/>
              </w:rPr>
              <w:t>Patrol</w:t>
            </w:r>
          </w:p>
        </w:tc>
        <w:tc>
          <w:tcPr>
            <w:tcW w:w="2467" w:type="dxa"/>
            <w:tcBorders/>
            <w:vAlign w:val="top"/>
          </w:tcPr>
          <w:p>
            <w:pPr>
              <w:pStyle w:val="Dates"/>
            </w:pPr>
            <w:r>
              <w:rPr>
                <w:rFonts w:ascii="Corbel"/>
              </w:rPr>
              <w:t>2/5/2012</w:t>
            </w:r>
            <w:r>
              <w:rPr>
                <w:rFonts w:ascii="Corbel"/>
              </w:rPr>
              <w:t xml:space="preserve"> — </w:t>
            </w:r>
            <w:r>
              <w:rPr>
                <w:rFonts w:ascii="Corbel"/>
              </w:rPr>
              <w:t>Present</w:t>
            </w:r>
          </w:p>
        </w:tc>
      </w:tr>
      <w:tr>
        <w:trPr/>
        <w:tc>
          <w:tcPr>
            <w:tcW w:w="8255" w:type="dxa"/>
            <w:gridSpan w:val="3"/>
            <w:tcBorders/>
            <w:vAlign w:val="top"/>
          </w:tcPr>
          <w:p>
            <w:pPr>
              <w:pStyle w:val="Italics"/>
            </w:pPr>
            <w:r>
              <w:rPr>
                <w:rFonts w:ascii="Corbel"/>
              </w:rPr>
              <w:t>Dallas, TX</w:t>
            </w:r>
          </w:p>
          <w:p>
            <w:pPr>
              <w:pStyle w:val="Italics"/>
            </w:pPr>
            <w:r>
              <w:rPr>
                <w:rFonts w:ascii="Corbel"/>
              </w:rPr>
              <w:t xml:space="preserve">Security </w:t>
            </w:r>
            <w:r>
              <w:rPr>
                <w:rFonts w:ascii="Corbel"/>
              </w:rPr>
              <w:t xml:space="preserve">Guard.  </w:t>
            </w:r>
            <w:r>
              <w:rPr>
                <w:rFonts w:ascii="Corbel"/>
              </w:rPr>
              <w:t>W</w:t>
            </w:r>
            <w:r>
              <w:rPr>
                <w:rFonts w:ascii="Corbel"/>
              </w:rPr>
              <w:t xml:space="preserve">ith </w:t>
            </w:r>
            <w:r>
              <w:rPr>
                <w:rFonts w:ascii="Corbel"/>
              </w:rPr>
              <w:t xml:space="preserve">Level </w:t>
            </w:r>
            <w:r>
              <w:rPr>
                <w:rFonts w:ascii="Corbel"/>
              </w:rPr>
              <w:t xml:space="preserve">II </w:t>
            </w:r>
            <w:r>
              <w:rPr>
                <w:rFonts w:ascii="Corbel"/>
              </w:rPr>
              <w:t xml:space="preserve">training </w:t>
            </w:r>
            <w:r>
              <w:rPr>
                <w:rFonts w:ascii="Corbel"/>
              </w:rPr>
              <w:t>certificate</w:t>
            </w:r>
          </w:p>
          <w:p>
            <w:pPr>
              <w:pStyle w:val="ListParagraph"/>
            </w:pPr>
            <w:r>
              <w:rPr>
                <w:rFonts w:ascii="Corbel"/>
              </w:rPr>
              <w:t>Warn persons of rule infractions or violations, and apprehend or evict violators from premises</w:t>
            </w:r>
            <w:r>
              <w:rPr>
                <w:rFonts w:ascii="Corbel"/>
              </w:rPr>
              <w:t xml:space="preserve">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 Answer alarms and investigate disturbances.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 Inspect and adjust security systems, equipment, or machinery to ensure operational use and to detect evidence of tampering.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Monitor and adjust controls that regulate building systems, such as air conditioning, furnace, or boiler. </w:t>
            </w:r>
          </w:p>
          <w:p>
            <w:pPr>
              <w:pStyle w:val="ListParagraph"/>
            </w:pPr>
            <w:r>
              <w:rPr>
                <w:rFonts w:ascii="Corbel"/>
              </w:rPr>
              <w:t>Circulate property parking lot for damaged or broken into vehicles</w:t>
            </w:r>
          </w:p>
          <w:p>
            <w:pPr>
              <w:pStyle w:val="ListParagraph"/>
              <w:numPr>
                <w:ilvl w:val="0"/>
                <w:numId w:val="0"/>
              </w:numPr>
              <w:ind w:left="360"/>
            </w:pPr>
          </w:p>
        </w:tc>
      </w:tr>
      <w:tr>
        <w:trPr/>
        <w:tc>
          <w:tcPr>
            <w:tcW w:w="5788" w:type="dxa"/>
            <w:gridSpan w:val="2"/>
            <w:tcBorders/>
            <w:vAlign w:val="top"/>
          </w:tcPr>
          <w:p>
            <w:pPr>
              <w:pStyle w:val="Bold"/>
            </w:pPr>
            <w:r>
              <w:rPr>
                <w:rFonts w:ascii="Corbel"/>
              </w:rPr>
              <w:t>Walmart Supercenter</w:t>
            </w:r>
          </w:p>
        </w:tc>
        <w:tc>
          <w:tcPr>
            <w:tcW w:w="2467" w:type="dxa"/>
            <w:tcBorders/>
            <w:vAlign w:val="top"/>
          </w:tcPr>
          <w:p>
            <w:pPr>
              <w:pStyle w:val="Dates"/>
            </w:pPr>
            <w:r>
              <w:rPr>
                <w:rFonts w:ascii="Corbel"/>
              </w:rPr>
              <w:t>5/9/2011</w:t>
            </w:r>
            <w:r>
              <w:rPr>
                <w:rFonts w:ascii="Corbel"/>
              </w:rPr>
              <w:t xml:space="preserve"> — </w:t>
            </w:r>
            <w:r>
              <w:rPr>
                <w:rFonts w:ascii="Corbel"/>
              </w:rPr>
              <w:t>12/17/2011</w:t>
            </w:r>
          </w:p>
        </w:tc>
      </w:tr>
      <w:tr>
        <w:trPr/>
        <w:tc>
          <w:tcPr>
            <w:tcW w:w="8255" w:type="dxa"/>
            <w:gridSpan w:val="3"/>
            <w:tcBorders/>
            <w:vAlign w:val="top"/>
          </w:tcPr>
          <w:p>
            <w:pPr>
              <w:pStyle w:val="Italics"/>
            </w:pPr>
            <w:r>
              <w:rPr>
                <w:rFonts w:ascii="Corbel"/>
              </w:rPr>
              <w:t>Rowlett, TX</w:t>
            </w:r>
          </w:p>
          <w:p>
            <w:r>
              <w:rPr>
                <w:rFonts w:ascii="Corbel"/>
              </w:rPr>
              <w:t>Overnight Loader</w:t>
            </w:r>
          </w:p>
          <w:p>
            <w:pPr>
              <w:pStyle w:val="ListParagraph"/>
            </w:pPr>
            <w:r>
              <w:rPr>
                <w:rFonts w:ascii="Corbel"/>
              </w:rPr>
              <w:t>Provides Customer service by acknowledging the Customer, identifying Customer needs, assisting with purchasing decisions, locating merchandise,</w:t>
            </w:r>
          </w:p>
          <w:p>
            <w:pPr>
              <w:pStyle w:val="ListParagraph"/>
            </w:pPr>
            <w:r>
              <w:rPr>
                <w:rFonts w:ascii="Corbel"/>
              </w:rPr>
              <w:t>Resolving Customer issues and concerns, and promoting products and services, while maintaining a safe shopping environment.</w:t>
            </w:r>
          </w:p>
          <w:p>
            <w:pPr>
              <w:pStyle w:val="ListParagraph"/>
            </w:pPr>
            <w:r>
              <w:rPr>
                <w:rFonts w:ascii="Corbel"/>
              </w:rPr>
              <w:t>Receives and stocks merchandise throughout the Facility and organizes and maintains the backroom by following Company safety, cleaning, and</w:t>
            </w:r>
          </w:p>
          <w:p>
            <w:pPr>
              <w:pStyle w:val="ListParagraph"/>
            </w:pPr>
            <w:r>
              <w:rPr>
                <w:rFonts w:ascii="Corbel"/>
              </w:rPr>
              <w:t>Operating procedures, utilizing equipment appropriately, setting up displays, maintaining modular integrity, receiving, sorting, staging, and delivering</w:t>
            </w:r>
          </w:p>
          <w:p>
            <w:pPr>
              <w:ind w:left="144"/>
            </w:pPr>
          </w:p>
        </w:tc>
      </w:tr>
      <w:tr>
        <w:trPr/>
        <w:tc>
          <w:tcPr>
            <w:tcW w:w="5788" w:type="dxa"/>
            <w:gridSpan w:val="2"/>
            <w:tcBorders/>
            <w:vAlign w:val="top"/>
          </w:tcPr>
          <w:p>
            <w:pPr>
              <w:pStyle w:val="Bold"/>
            </w:pPr>
            <w:r>
              <w:rPr>
                <w:rFonts w:ascii="Corbel"/>
              </w:rPr>
              <w:t>United Parcel Service</w:t>
            </w:r>
          </w:p>
        </w:tc>
        <w:tc>
          <w:tcPr>
            <w:tcW w:w="2467" w:type="dxa"/>
            <w:tcBorders/>
            <w:vAlign w:val="top"/>
          </w:tcPr>
          <w:p>
            <w:pPr>
              <w:pStyle w:val="Dates"/>
            </w:pPr>
            <w:r>
              <w:rPr>
                <w:rFonts w:ascii="Corbel"/>
              </w:rPr>
              <w:t>8/17/2010</w:t>
            </w:r>
            <w:r>
              <w:rPr>
                <w:rFonts w:ascii="Corbel"/>
              </w:rPr>
              <w:t xml:space="preserve"> — </w:t>
            </w:r>
            <w:r>
              <w:rPr>
                <w:rFonts w:ascii="Corbel"/>
              </w:rPr>
              <w:t>1/3/2011</w:t>
            </w:r>
          </w:p>
        </w:tc>
      </w:tr>
      <w:tr>
        <w:trPr/>
        <w:tc>
          <w:tcPr>
            <w:tcW w:w="8255" w:type="dxa"/>
            <w:gridSpan w:val="3"/>
            <w:tcBorders/>
            <w:vAlign w:val="top"/>
          </w:tcPr>
          <w:p>
            <w:pPr>
              <w:pStyle w:val="Italics"/>
            </w:pPr>
            <w:r>
              <w:rPr>
                <w:rFonts w:ascii="Corbel"/>
              </w:rPr>
              <w:t>Mesquite, TX</w:t>
            </w:r>
          </w:p>
          <w:p>
            <w:pPr>
              <w:pStyle w:val="Italics"/>
            </w:pPr>
            <w:r>
              <w:rPr>
                <w:rFonts w:ascii="Corbel"/>
              </w:rPr>
              <w:t>Truck Loader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Move freight, stock, or other materials to and from storage or production areas, loading docks, delivery vehicles, ships, or containers, by hand or using trucks, tractors, or other equipment. </w:t>
            </w:r>
          </w:p>
          <w:p>
            <w:pPr>
              <w:pStyle w:val="ListParagraph"/>
            </w:pPr>
            <w:r>
              <w:rPr>
                <w:rFonts w:ascii="Corbel"/>
              </w:rPr>
              <w:t>Read work orders or receive oral instructions to determine work assignments or material or equipment needs</w:t>
            </w:r>
          </w:p>
          <w:p>
            <w:pPr>
              <w:pStyle w:val="ListParagraph"/>
            </w:pPr>
            <w:r>
              <w:rPr>
                <w:rFonts w:ascii="Corbel"/>
              </w:rPr>
              <w:t>Pack containers and re-pack damaged containers.</w:t>
            </w:r>
          </w:p>
          <w:p>
            <w:pPr>
              <w:pStyle w:val="ListParagraph"/>
            </w:pPr>
            <w:r>
              <w:rPr>
                <w:rFonts w:ascii="Corbel"/>
              </w:rPr>
              <w:t>Stack cargo in locations such as transit sheds or in holds of ships as directed, using pallets or cargo boards</w:t>
            </w:r>
          </w:p>
        </w:tc>
      </w:tr>
      <w:tr>
        <w:trPr/>
        <w:tc>
          <w:tcPr>
            <w:tcW w:w="5788" w:type="dxa"/>
            <w:gridSpan w:val="2"/>
            <w:tcBorders/>
            <w:vAlign w:val="top"/>
          </w:tcPr>
          <w:p>
            <w:pPr>
              <w:pStyle w:val="Bold"/>
            </w:pPr>
            <w:r>
              <w:rPr>
                <w:rFonts w:ascii="Corbel"/>
              </w:rPr>
              <w:t>LG Patrol</w:t>
            </w:r>
          </w:p>
        </w:tc>
        <w:tc>
          <w:tcPr>
            <w:tcW w:w="2467" w:type="dxa"/>
            <w:tcBorders/>
            <w:vAlign w:val="top"/>
          </w:tcPr>
          <w:p>
            <w:pPr>
              <w:pStyle w:val="Dates"/>
            </w:pPr>
            <w:r>
              <w:rPr>
                <w:rFonts w:ascii="Corbel"/>
              </w:rPr>
              <w:t>2/9/2009</w:t>
            </w:r>
            <w:r>
              <w:rPr>
                <w:rFonts w:ascii="Corbel"/>
              </w:rPr>
              <w:t xml:space="preserve"> — </w:t>
            </w:r>
            <w:r>
              <w:rPr>
                <w:rFonts w:ascii="Corbel"/>
              </w:rPr>
              <w:t>3/12/2010</w:t>
            </w:r>
          </w:p>
        </w:tc>
      </w:tr>
      <w:tr>
        <w:trPr>
          <w:trHeight w:val="3418"/>
        </w:trPr>
        <w:tc>
          <w:tcPr>
            <w:tcW w:w="8255" w:type="dxa"/>
            <w:gridSpan w:val="3"/>
            <w:tcBorders/>
            <w:vAlign w:val="top"/>
          </w:tcPr>
          <w:p>
            <w:pPr>
              <w:pStyle w:val="Italics"/>
            </w:pPr>
            <w:r>
              <w:rPr>
                <w:rFonts w:ascii="Corbel"/>
              </w:rPr>
              <w:t>Dallas,TX</w:t>
            </w:r>
          </w:p>
          <w:p>
            <w:pPr>
              <w:pStyle w:val="Italics"/>
            </w:pPr>
            <w:r>
              <w:rPr>
                <w:rFonts w:ascii="Corbel"/>
              </w:rPr>
              <w:t>Security Guard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Monitor and authorize entrance and departure of employees, visitors, and other persons to guard against theft and maintain security of premises.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Patrol industrial or commercial premises to prevent and detect signs of intrusion and ensure security of doors, windows, and gates.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 Escort or drive motor vehicle to transport individuals to specified locations or to provide personal protection.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Operate detecting devices to screen individuals and prevent passage of prohibited articles into restricted areas.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Answer telephone calls to take messages, answer questions, and provide information during non-business hours or when switchboard is closed.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 Write reports of daily activities and irregularities such as equipment or property damage, theft, presence of unauthorized persons, or unusual occurrences. </w:t>
            </w:r>
          </w:p>
          <w:p>
            <w:pPr>
              <w:pStyle w:val="ListParagraph"/>
            </w:pPr>
            <w:r>
              <w:rPr>
                <w:rFonts w:ascii="Corbel"/>
              </w:rPr>
              <w:t xml:space="preserve">Call police or fire departments in cases of emergency, such as fire or presence of unauthorized persons. </w:t>
            </w:r>
          </w:p>
          <w:p>
            <w:pPr>
              <w:ind w:left="144"/>
            </w:pPr>
            <w:r>
              <w:rPr>
                <w:rFonts w:ascii="Corbel"/>
              </w:rPr>
              <w:t xml:space="preserve"> </w:t>
            </w:r>
          </w:p>
          <w:p>
            <w:pPr>
              <w:ind w:left="144"/>
            </w:pPr>
            <w:r>
              <w:rPr>
                <w:rFonts w:ascii="Corbel"/>
              </w:rPr>
              <w:t xml:space="preserve"> </w:t>
            </w:r>
          </w:p>
        </w:tc>
      </w:tr>
      <w:tr>
        <w:trPr>
          <w:trHeight w:val="178"/>
        </w:trPr>
        <w:tc>
          <w:tcPr>
            <w:tcW w:w="8255" w:type="dxa"/>
            <w:gridSpan w:val="3"/>
            <w:tcBorders/>
            <w:vAlign w:val="center"/>
          </w:tcPr>
          <w:p>
            <w:pPr>
              <w:pStyle w:val="SectionHeading"/>
            </w:pPr>
          </w:p>
        </w:tc>
      </w:tr>
      <w:tr>
        <w:trPr>
          <w:trHeight w:val="1618"/>
        </w:trPr>
        <w:tc>
          <w:tcPr>
            <w:tcW w:w="8255" w:type="dxa"/>
            <w:gridSpan w:val="3"/>
            <w:tcBorders/>
            <w:vAlign w:val="top"/>
          </w:tcPr>
          <w:p>
            <w:pPr>
              <w:pStyle w:val="Bold"/>
              <w:rPr>
                <w:sz w:val="24.0"/>
                <w:szCs w:val="24.0"/>
              </w:rPr>
            </w:pPr>
            <w:r>
              <w:rPr>
                <w:sz w:val="24.0"/>
                <w:szCs w:val="24.0"/>
                <w:rFonts w:ascii="Corbel"/>
              </w:rPr>
              <w:t xml:space="preserve">Reference </w:t>
            </w:r>
          </w:p>
          <w:p>
            <w:pPr>
              <w:pStyle w:val="Bold"/>
            </w:pPr>
          </w:p>
          <w:p>
            <w:pPr>
              <w:pStyle w:val="Bold"/>
            </w:pPr>
            <w:r>
              <w:rPr>
                <w:rFonts w:ascii="Corbel"/>
              </w:rPr>
              <w:t>Kenneth Grayson</w:t>
            </w:r>
          </w:p>
          <w:p>
            <w:pPr>
              <w:pStyle w:val="Bold"/>
              <w:rPr>
                <w:b w:val="0"/>
              </w:rPr>
            </w:pPr>
            <w:r>
              <w:rPr>
                <w:b w:val="0"/>
                <w:rFonts w:ascii="Corbel"/>
              </w:rPr>
              <w:t>Manager</w:t>
            </w:r>
          </w:p>
          <w:p>
            <w:pPr>
              <w:pStyle w:val="Bold"/>
              <w:rPr>
                <w:b w:val="0"/>
              </w:rPr>
            </w:pPr>
            <w:r>
              <w:rPr>
                <w:b w:val="0"/>
                <w:rFonts w:ascii="Corbel"/>
              </w:rPr>
              <w:t xml:space="preserve">LG Patrol </w:t>
            </w:r>
          </w:p>
          <w:p>
            <w:pPr>
              <w:pStyle w:val="Bold"/>
              <w:rPr>
                <w:b w:val="0"/>
              </w:rPr>
            </w:pPr>
            <w:r>
              <w:rPr>
                <w:b w:val="0"/>
                <w:rFonts w:ascii="Corbel"/>
              </w:rPr>
              <w:t>Dallas, TX 75112</w:t>
            </w:r>
          </w:p>
          <w:p>
            <w:pPr>
              <w:pStyle w:val="Bold"/>
              <w:rPr>
                <w:b w:val="0"/>
              </w:rPr>
            </w:pPr>
            <w:r>
              <w:rPr>
                <w:b w:val="0"/>
                <w:rFonts w:ascii="Corbel"/>
              </w:rPr>
              <w:t>469-544-6788</w:t>
            </w:r>
          </w:p>
          <w:p>
            <w:pPr>
              <w:pStyle w:val="Bold"/>
              <w:rPr>
                <w:b w:val="0"/>
                <w:rFonts w:ascii="Corbel"/>
              </w:rPr>
            </w:pPr>
          </w:p>
          <w:p>
            <w:pPr>
              <w:pStyle w:val="ListParagraph"/>
              <w:numPr>
                <w:ilvl w:val="0"/>
                <w:numId w:val="0"/>
              </w:numPr>
              <w:ind w:left="360"/>
              <w:rPr>
                <w:b w:val="1"/>
                <w:rFonts w:ascii="Corbel"/>
              </w:rPr>
            </w:pPr>
          </w:p>
          <w:p>
            <w:pPr>
              <w:pStyle w:val="ListParagraph"/>
              <w:numPr>
                <w:ilvl w:val="0"/>
                <w:numId w:val="0"/>
              </w:numPr>
              <w:ind w:left="360"/>
            </w:pPr>
          </w:p>
        </w:tc>
      </w:tr>
    </w:tbl>
    <w:p/>
    <w:sectPr>
      <w:pgSz w:w="12240" w:h="15840" w:orient="portrait"/>
      <w:pgMar w:bottom="1440" w:top="1440" w:right="1800" w:left="216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Short Stack">
    <w:panose1 w:val="02010500040000000007"/>
    <w:charset w:val="00"/>
    <w:family w:val="auto"/>
    <w:pitch w:val="variable"/>
    <w:notTrueType w:val="true"/>
    <w:sig w:usb0="800000AF" w:usb1="4000204A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notTrueType w:val="tru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notTrueType w:val="tru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1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432" w:hanging="432"/>
      </w:pPr>
      <w:rPr>
        <w:rFonts w:ascii="Symbol" w:cs="Times New Roman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cs="Times New Roman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cs="Times New Roman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cs="Times New Roman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cs="Times New Roman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cs="Times New Roman" w:hAnsi="Wingdings" w:hint="default"/>
      </w:rPr>
    </w:lvl>
  </w:abstractNum>
  <w:abstractNum w:abstractNumId="8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432" w:hanging="432"/>
      </w:pPr>
      <w:rPr>
        <w:rFonts w:ascii="Symbol" w:cs="Times New Roman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cs="Times New Roman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cs="Times New Roman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cs="Times New Roman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cs="Times New Roman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cs="Times New Roman" w:hAnsi="Wingdings" w:hint="default"/>
      </w:rPr>
    </w:lvl>
  </w:abstractNum>
  <w:abstractNum w:abstractNumId="1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360" w:hanging="360"/>
      </w:pPr>
      <w:rPr>
        <w:rFonts w:ascii="Symbol" w:hAnsi="Symbol" w:hint="default"/>
      </w:rPr>
    </w:lvl>
  </w:abstractNum>
  <w:abstractNum w:abstractNumId="2">
    <w:multiLevelType w:val="singleLevel"/>
    <w:lvl w:ilvl="0">
      <w:numFmt w:val="decimal"/>
      <w:lvlText w:val="%1."/>
      <w:lvlJc w:val="left"/>
      <w:start w:val="1"/>
      <w:pPr>
        <w:tabs>
          <w:tab w:val="null" w:pos="0"/>
        </w:tabs>
        <w:ind w:left="360" w:hanging="360"/>
      </w:pPr>
    </w:lvl>
  </w:abstractNum>
  <w:abstractNum w:abstractNumId="1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</w:abstractNum>
  <w:abstractNum w:abstractNumId="0">
    <w:multiLevelType w:val="singleLevel"/>
    <w:lvl w:ilvl="0">
      <w:numFmt w:val="decimal"/>
      <w:lvlText w:val="%1."/>
      <w:lvlJc w:val="left"/>
      <w:start w:val="1"/>
      <w:pPr>
        <w:tabs>
          <w:tab w:val="null" w:pos="0"/>
        </w:tabs>
        <w:ind w:left="720" w:hanging="360"/>
      </w:pPr>
    </w:lvl>
  </w:abstractNum>
  <w:abstractNum w:abstractNumId="16">
    <w:multiLevelType w:val="hybridMultilevel"/>
    <w:lvl w:ilvl="0">
      <w:numFmt w:val="bullet"/>
      <w:pStyle w:val="ListParagraph"/>
      <w:lvlText w:val="-"/>
      <w:lvlJc w:val="left"/>
      <w:start w:val="5"/>
      <w:pPr>
        <w:ind w:left="720" w:hanging="360"/>
      </w:pPr>
      <w:rPr>
        <w:rFonts w:ascii="Corbel" w:eastAsia="Corbel" w:hAnsi="Corbe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5"/>
  </w:num>
  <w:num w:numId="4">
    <w:abstractNumId w:val="4"/>
  </w:num>
  <w:num w:numId="5">
    <w:abstractNumId w:val="18"/>
  </w:num>
  <w:num w:numId="6">
    <w:abstractNumId w:val="13"/>
  </w:num>
  <w:num w:numId="7">
    <w:abstractNumId w:val="19"/>
  </w:num>
  <w:num w:numId="8">
    <w:abstractNumId w:val="10"/>
  </w:num>
  <w:num w:numId="9">
    <w:abstractNumId w:val="15"/>
  </w:num>
  <w:num w:numId="10">
    <w:abstractNumId w:val="6"/>
  </w:num>
  <w:num w:numId="11">
    <w:abstractNumId w:val="20"/>
  </w:num>
  <w:num w:numId="12">
    <w:abstractNumId w:val="8"/>
  </w:num>
  <w:num w:numId="13">
    <w:abstractNumId w:val="11"/>
  </w:num>
  <w:num w:numId="14">
    <w:abstractNumId w:val="9"/>
  </w:num>
  <w:num w:numId="15">
    <w:abstractNumId w:val="7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6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857"/>
    <w:rsid w:val="001306D4"/>
    <w:rsid w:val="001E1E17"/>
    <w:rsid w:val="00240C78"/>
    <w:rsid w:val="00426C34"/>
    <w:rsid w:val="0073184F"/>
    <w:rsid w:val="0074772D"/>
    <w:rsid w:val="0083392D"/>
    <w:rsid w:val="00950FED"/>
    <w:rsid w:val="00A73FAB"/>
    <w:rsid w:val="00C8745A"/>
    <w:rsid w:val="00E17857"/>
    <w:rsid w:val="00E313D8"/>
    <w:rsid w:val="00E77126"/>
    <w:rsid w:val="00F6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2.0"/>
        <w:szCs w:val="22.0"/>
        <w:rFonts w:ascii="Corbel" w:eastAsia="Corbel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Pr>
      <w:sz w:val="16.0"/>
    </w:rPr>
    <w:pPr>
      <w:spacing w:after="0" w:line="264" w:lineRule="auto"/>
    </w:pPr>
  </w:style>
  <w:style w:type="paragraph" w:styleId="Heading1">
    <w:name w:val="heading 1"/>
    <w:link w:val="Heading1Char"/>
    <w:basedOn w:val="Normal"/>
    <w:uiPriority w:val="1"/>
    <w:qFormat/>
    <w:rPr>
      <w:sz w:val="40.0"/>
      <w:color w:val="A6A6A6"/>
      <w:caps/>
      <w:spacing w:val="40"/>
    </w:rPr>
    <w:pPr>
      <w:outlineLvl w:val="0"/>
    </w:pPr>
  </w:style>
  <w:style w:type="paragraph" w:styleId="Heading2">
    <w:name w:val="heading 2"/>
    <w:link w:val="Heading2Char"/>
    <w:basedOn w:val="Normal"/>
    <w:uiPriority w:val="1"/>
    <w:qFormat/>
    <w:rPr>
      <w:color w:val="595959"/>
      <w:caps/>
      <w:spacing w:val="20"/>
    </w:rPr>
    <w:pPr>
      <w:outlineLvl w:val="1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"/>
        <w:bottom w:val="single" w:sz="4" w:space="0" w:color="0"/>
        <w:left w:val="single" w:sz="4" w:space="0" w:color="0"/>
        <w:right w:val="single" w:sz="4" w:space="0" w:color="0"/>
        <w:insideH w:val="single" w:sz="4" w:space="0" w:color="0"/>
        <w:insideV w:val="single" w:sz="4" w:space="0" w:color="0"/>
      </w:tblBorders>
      <w:tblCellMar/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link w:val="BalloonTextChar"/>
    <w:basedOn w:val="Normal"/>
    <w:rPr>
      <w:szCs w:val="16.0"/>
      <w:rFonts w:ascii="Tahoma" w:cs="Tahoma" w:hAnsi="Tahoma"/>
    </w:rPr>
    <w:pPr>
      <w:spacing w:line="240" w:lineRule="auto"/>
    </w:pPr>
  </w:style>
  <w:style w:type="character" w:customStyle="1" w:styleId="BalloonTextChar">
    <w:name w:val="Balloon Text Char"/>
    <w:link w:val="BalloonText"/>
    <w:basedOn w:val="DefaultParagraphFont"/>
    <w:uiPriority w:val="99"/>
    <w:rPr>
      <w:sz w:val="16.0"/>
      <w:szCs w:val="16.0"/>
      <w:rFonts w:ascii="Tahoma" w:cs="Tahoma" w:hAnsi="Tahoma"/>
    </w:rPr>
  </w:style>
  <w:style w:type="character" w:customStyle="1" w:styleId="Heading1Char">
    <w:name w:val="Heading 1 Char"/>
    <w:link w:val="Heading1"/>
    <w:basedOn w:val="DefaultParagraphFont"/>
    <w:uiPriority w:val="1"/>
    <w:rPr>
      <w:sz w:val="40.0"/>
      <w:color w:val="A6A6A6"/>
      <w:caps/>
      <w:spacing w:val="40"/>
    </w:rPr>
  </w:style>
  <w:style w:type="paragraph" w:customStyle="1" w:styleId="PersonalInformation">
    <w:name w:val="Personal Information"/>
    <w:basedOn w:val="Normal"/>
    <w:qFormat/>
    <w:rPr>
      <w:color w:val="595959"/>
      <w:spacing w:val="10"/>
    </w:rPr>
  </w:style>
  <w:style w:type="character" w:customStyle="1" w:styleId="Heading2Char">
    <w:name w:val="Heading 2 Char"/>
    <w:link w:val="Heading2"/>
    <w:basedOn w:val="DefaultParagraphFont"/>
    <w:uiPriority w:val="1"/>
    <w:rPr>
      <w:sz w:val="16.0"/>
      <w:color w:val="595959"/>
      <w:caps/>
      <w:spacing w:val="20"/>
    </w:rPr>
  </w:style>
  <w:style w:type="paragraph" w:customStyle="1" w:styleId="Bold">
    <w:name w:val="Bold"/>
    <w:basedOn w:val="Normal"/>
    <w:qFormat/>
    <w:rPr>
      <w:b w:val="1"/>
      <w:spacing w:val="10"/>
    </w:rPr>
  </w:style>
  <w:style w:type="paragraph" w:customStyle="1" w:styleId="Dates">
    <w:name w:val="Dates"/>
    <w:basedOn w:val="Normal"/>
    <w:qFormat/>
    <w:rPr>
      <w:color w:val="595959"/>
    </w:rPr>
    <w:pPr>
      <w:jc w:val="right"/>
    </w:pPr>
  </w:style>
  <w:style w:type="paragraph" w:customStyle="1" w:styleId="Italics">
    <w:name w:val="Italics"/>
    <w:basedOn w:val="Normal"/>
    <w:qFormat/>
    <w:rPr>
      <w:i w:val="1"/>
    </w:rPr>
    <w:pPr>
      <w:spacing w:after="80"/>
    </w:pPr>
  </w:style>
  <w:style w:type="paragraph" w:styleId="ListParagraph">
    <w:name w:val="List Paragraph"/>
    <w:basedOn w:val="Normal"/>
    <w:uiPriority w:val="34"/>
    <w:qFormat/>
    <w:pPr>
      <w:numPr>
        <w:ilvl w:val="0"/>
        <w:numId w:val="20"/>
      </w:numPr>
      <w:spacing w:after="80"/>
      <w:ind w:left="360" w:hanging="216"/>
    </w:pPr>
  </w:style>
  <w:style w:type="paragraph" w:customStyle="1" w:styleId="Copy">
    <w:name w:val="Copy"/>
    <w:basedOn w:val="Normal"/>
    <w:qFormat/>
    <w:pPr>
      <w:spacing w:after="80"/>
    </w:pPr>
  </w:style>
  <w:style w:type="paragraph" w:customStyle="1" w:styleId="PlaceholderAutotext10">
    <w:name w:val="PlaceholderAutotext_10"/>
  </w:style>
  <w:style w:type="paragraph" w:customStyle="1" w:styleId="YourName">
    <w:name w:val="Your Name"/>
    <w:basedOn w:val="Normal"/>
    <w:qFormat/>
    <w:rPr>
      <w:sz w:val="40.0"/>
      <w:color w:val="A6A6A6"/>
      <w:caps/>
      <w:spacing w:val="40"/>
    </w:rPr>
  </w:style>
  <w:style w:type="paragraph" w:customStyle="1" w:styleId="SectionHeading">
    <w:name w:val="Section Heading"/>
    <w:basedOn w:val="Normal"/>
    <w:qFormat/>
    <w:rPr>
      <w:color w:val="595959"/>
      <w:caps/>
      <w:spacing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Balloon Text" w:uiPriority="0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pPr>
      <w:outlineLvl w:val="0"/>
    </w:pPr>
    <w:rPr>
      <w:caps/>
      <w:color w:val="A6A6A6" w:themeColor="background1" w:themeShade="A6"/>
      <w:spacing w:val="40"/>
      <w:sz w:val="40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pPr>
      <w:outlineLvl w:val="1"/>
    </w:pPr>
    <w:rPr>
      <w:caps/>
      <w:color w:val="595959" w:themeColor="text1" w:themeTint="A6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caps/>
      <w:color w:val="A6A6A6" w:themeColor="background1" w:themeShade="A6"/>
      <w:spacing w:val="40"/>
      <w:sz w:val="40"/>
    </w:rPr>
  </w:style>
  <w:style w:type="paragraph" w:customStyle="1" w:styleId="PersonalInformation">
    <w:name w:val="Personal Information"/>
    <w:basedOn w:val="Normal"/>
    <w:qFormat/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595959" w:themeColor="text1" w:themeTint="A6"/>
      <w:spacing w:val="20"/>
      <w:sz w:val="16"/>
    </w:rPr>
  </w:style>
  <w:style w:type="paragraph" w:customStyle="1" w:styleId="Bold">
    <w:name w:val="Bold"/>
    <w:basedOn w:val="Normal"/>
    <w:qFormat/>
    <w:rPr>
      <w:b/>
      <w:spacing w:val="10"/>
    </w:rPr>
  </w:style>
  <w:style w:type="paragraph" w:customStyle="1" w:styleId="Dates">
    <w:name w:val="Dates"/>
    <w:basedOn w:val="Normal"/>
    <w:qFormat/>
    <w:pPr>
      <w:jc w:val="right"/>
    </w:pPr>
    <w:rPr>
      <w:color w:val="595959" w:themeColor="text1" w:themeTint="A6"/>
    </w:rPr>
  </w:style>
  <w:style w:type="paragraph" w:customStyle="1" w:styleId="Italics">
    <w:name w:val="Italics"/>
    <w:basedOn w:val="Normal"/>
    <w:qFormat/>
    <w:pPr>
      <w:spacing w:after="80"/>
    </w:pPr>
    <w:rPr>
      <w:i/>
    </w:rPr>
  </w:style>
  <w:style w:type="paragraph" w:styleId="ListParagraph">
    <w:name w:val="List Paragraph"/>
    <w:basedOn w:val="Normal"/>
    <w:uiPriority w:val="34"/>
    <w:qFormat/>
    <w:pPr>
      <w:numPr>
        <w:numId w:val="20"/>
      </w:numPr>
      <w:spacing w:after="80"/>
      <w:ind w:left="360" w:hanging="216"/>
    </w:pPr>
  </w:style>
  <w:style w:type="paragraph" w:customStyle="1" w:styleId="Copy">
    <w:name w:val="Copy"/>
    <w:basedOn w:val="Normal"/>
    <w:qFormat/>
    <w:pPr>
      <w:spacing w:after="80"/>
    </w:pPr>
  </w:style>
  <w:style w:type="paragraph" w:customStyle="1" w:styleId="PlaceholderAutotext10">
    <w:name w:val="PlaceholderAutotext_10"/>
    <w:rPr>
      <w:rFonts w:eastAsiaTheme="minorEastAsia"/>
    </w:rPr>
  </w:style>
  <w:style w:type="paragraph" w:customStyle="1" w:styleId="YourName">
    <w:name w:val="Your Name"/>
    <w:basedOn w:val="Normal"/>
    <w:qFormat/>
    <w:rPr>
      <w:caps/>
      <w:color w:val="A6A6A6" w:themeColor="background1" w:themeShade="A6"/>
      <w:spacing w:val="40"/>
      <w:sz w:val="40"/>
    </w:rPr>
  </w:style>
  <w:style w:type="paragraph" w:customStyle="1" w:styleId="SectionHeading">
    <w:name w:val="Section Heading"/>
    <w:basedOn w:val="Normal"/>
    <w:qFormat/>
    <w:rPr>
      <w:caps/>
      <w:color w:val="595959" w:themeColor="text1" w:themeTint="A6"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wil726\AppData\Roaming\Microsoft\Templates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47120CDF6524139A696603D95A3C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4C4C-3F8E-47B6-A8E0-16A07B918DA4}"/>
      </w:docPartPr>
      <w:docPartBody>
        <w:p w:rsidR="00A45256" w:rsidRDefault="00EC36F9">
          <w:pPr>
            <w:pStyle w:val="747120CDF6524139A696603D95A3C0FB"/>
          </w:pPr>
          <w:r>
            <w:t>[your name]</w:t>
          </w:r>
        </w:p>
      </w:docPartBody>
    </w:docPart>
    <w:docPart>
      <w:docPartPr>
        <w:name w:val="54FA4115BF164A1385642F34B2263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4EB3E-AF0F-427C-8A9E-616E6449071E}"/>
      </w:docPartPr>
      <w:docPartBody>
        <w:p w:rsidR="00A45256" w:rsidRDefault="00EC36F9">
          <w:pPr>
            <w:pStyle w:val="54FA4115BF164A1385642F34B2263690"/>
          </w:pPr>
          <w:r>
            <w:t>[Start Date]</w:t>
          </w:r>
        </w:p>
      </w:docPartBody>
    </w:docPart>
    <w:docPart>
      <w:docPartPr>
        <w:name w:val="F8FABD0079194BFDB183428A76869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8A61D-481D-4B48-B182-4643029196B6}"/>
      </w:docPartPr>
      <w:docPartBody>
        <w:p w:rsidR="00A45256" w:rsidRDefault="00EC36F9">
          <w:pPr>
            <w:pStyle w:val="F8FABD0079194BFDB183428A76869A33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FBFF2276D8FE4D84BA5847D51CA11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A9B27-481F-434D-8E4C-867C85A2CF49}"/>
      </w:docPartPr>
      <w:docPartBody>
        <w:p w:rsidR="00A45256" w:rsidRDefault="00EC36F9">
          <w:pPr>
            <w:pStyle w:val="FBFF2276D8FE4D84BA5847D51CA11795"/>
          </w:pPr>
          <w:r>
            <w:t>[Rochester, NY]</w:t>
          </w:r>
        </w:p>
      </w:docPartBody>
    </w:docPart>
    <w:docPart>
      <w:docPartPr>
        <w:name w:val="9CF3F6F8B19B4AB6BDC56CF3089DA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9BF2-4343-41D8-8343-79D526435C47}"/>
      </w:docPartPr>
      <w:docPartBody>
        <w:p w:rsidR="00A45256" w:rsidRDefault="00EC36F9">
          <w:pPr>
            <w:pStyle w:val="9CF3F6F8B19B4AB6BDC56CF3089DAD36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709D81D24F8F4EDF9BB41A122751E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DA5E8-B931-4027-BCAA-60EB548A376B}"/>
      </w:docPartPr>
      <w:docPartBody>
        <w:p w:rsidR="00A45256" w:rsidRDefault="00EC36F9">
          <w:pPr>
            <w:pStyle w:val="709D81D24F8F4EDF9BB41A122751EE46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E106737ABE6B46519C0798EC3C539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E83F1-C9D7-4180-B7B4-27C22ADDF822}"/>
      </w:docPartPr>
      <w:docPartBody>
        <w:p w:rsidR="00A45256" w:rsidRDefault="00EC36F9">
          <w:pPr>
            <w:pStyle w:val="E106737ABE6B46519C0798EC3C539007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8C169048DF4A4D45B43FF299ED9D2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8A396-4251-40C3-B96D-77599D9EFFC6}"/>
      </w:docPartPr>
      <w:docPartBody>
        <w:p w:rsidR="00A45256" w:rsidRDefault="00EC36F9">
          <w:pPr>
            <w:pStyle w:val="8C169048DF4A4D45B43FF299ED9D2C0C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A45EC2C37C2743ABB76E72C1283D1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C23F7-6FF0-4D15-99BD-E86776E538F5}"/>
      </w:docPartPr>
      <w:docPartBody>
        <w:p w:rsidR="00A45256" w:rsidRDefault="00EC36F9">
          <w:pPr>
            <w:pStyle w:val="A45EC2C37C2743ABB76E72C1283D16BA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1ABA3461F8544B1F9072C3CB26903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295F9-0702-4F7E-820A-0AAC6FC24706}"/>
      </w:docPartPr>
      <w:docPartBody>
        <w:p w:rsidR="00A45256" w:rsidRDefault="00EC36F9">
          <w:pPr>
            <w:pStyle w:val="1ABA3461F8544B1F9072C3CB26903970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2D4C553023064D80AFECE4EC5A848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6F2E6-7A2B-4B10-8762-DF2CC5A1C485}"/>
      </w:docPartPr>
      <w:docPartBody>
        <w:p w:rsidR="00A45256" w:rsidRDefault="00EC36F9">
          <w:pPr>
            <w:pStyle w:val="2D4C553023064D80AFECE4EC5A84816A"/>
          </w:pPr>
          <w:r>
            <w:t>[Buffalo,NY]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6F9"/>
    <w:rsid w:val="008848CE"/>
    <w:rsid w:val="00A45256"/>
    <w:rsid w:val="00EC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7120CDF6524139A696603D95A3C0FB">
    <w:name w:val="747120CDF6524139A696603D95A3C0FB"/>
  </w:style>
  <w:style w:type="paragraph" w:customStyle="1" w:styleId="8198CAC98BE144EDA7801C306753EF63">
    <w:name w:val="8198CAC98BE144EDA7801C306753EF63"/>
  </w:style>
  <w:style w:type="paragraph" w:customStyle="1" w:styleId="72D660AB0EC44FE1BB841BF0C48EB447">
    <w:name w:val="72D660AB0EC44FE1BB841BF0C48EB447"/>
  </w:style>
  <w:style w:type="paragraph" w:customStyle="1" w:styleId="3103E1B612B046D88E08BC78C54C9453">
    <w:name w:val="3103E1B612B046D88E08BC78C54C9453"/>
  </w:style>
  <w:style w:type="paragraph" w:customStyle="1" w:styleId="775DEE3264FF4FCE8FB65F61C8079F2C">
    <w:name w:val="775DEE3264FF4FCE8FB65F61C8079F2C"/>
  </w:style>
  <w:style w:type="paragraph" w:customStyle="1" w:styleId="6588B2F41DC744B1ABA1F782CBB2D376">
    <w:name w:val="6588B2F41DC744B1ABA1F782CBB2D376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after="80" w:line="264" w:lineRule="auto"/>
      <w:ind w:left="360" w:hanging="216"/>
    </w:pPr>
    <w:rPr>
      <w:rFonts w:eastAsiaTheme="minorHAnsi"/>
      <w:sz w:val="16"/>
    </w:rPr>
  </w:style>
  <w:style w:type="paragraph" w:customStyle="1" w:styleId="294E1D6E0C9C44B3AE350901FFC8C8DE">
    <w:name w:val="294E1D6E0C9C44B3AE350901FFC8C8DE"/>
  </w:style>
  <w:style w:type="paragraph" w:customStyle="1" w:styleId="28D1A135B3244266B8102FAEF5D9B72C">
    <w:name w:val="28D1A135B3244266B8102FAEF5D9B72C"/>
  </w:style>
  <w:style w:type="paragraph" w:customStyle="1" w:styleId="54FA4115BF164A1385642F34B2263690">
    <w:name w:val="54FA4115BF164A1385642F34B226369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8FABD0079194BFDB183428A76869A33">
    <w:name w:val="F8FABD0079194BFDB183428A76869A33"/>
  </w:style>
  <w:style w:type="paragraph" w:customStyle="1" w:styleId="FBFF2276D8FE4D84BA5847D51CA11795">
    <w:name w:val="FBFF2276D8FE4D84BA5847D51CA11795"/>
  </w:style>
  <w:style w:type="paragraph" w:customStyle="1" w:styleId="B32B17DBD9674BB78E5C53A54ADA7A5E">
    <w:name w:val="B32B17DBD9674BB78E5C53A54ADA7A5E"/>
  </w:style>
  <w:style w:type="paragraph" w:customStyle="1" w:styleId="E3276566FE9A4053ACC21A5516020FA6">
    <w:name w:val="E3276566FE9A4053ACC21A5516020FA6"/>
  </w:style>
  <w:style w:type="paragraph" w:customStyle="1" w:styleId="9CF3F6F8B19B4AB6BDC56CF3089DAD36">
    <w:name w:val="9CF3F6F8B19B4AB6BDC56CF3089DAD36"/>
  </w:style>
  <w:style w:type="paragraph" w:customStyle="1" w:styleId="709D81D24F8F4EDF9BB41A122751EE46">
    <w:name w:val="709D81D24F8F4EDF9BB41A122751EE46"/>
  </w:style>
  <w:style w:type="paragraph" w:customStyle="1" w:styleId="358539ED0A7B4152889344A04E4F83BC">
    <w:name w:val="358539ED0A7B4152889344A04E4F83BC"/>
  </w:style>
  <w:style w:type="paragraph" w:customStyle="1" w:styleId="0C6B81A747BB48418BFEBBC2DA0EC247">
    <w:name w:val="0C6B81A747BB48418BFEBBC2DA0EC247"/>
  </w:style>
  <w:style w:type="paragraph" w:customStyle="1" w:styleId="90BD06EA2F814C7C995A2ABA27106425">
    <w:name w:val="90BD06EA2F814C7C995A2ABA27106425"/>
  </w:style>
  <w:style w:type="paragraph" w:customStyle="1" w:styleId="E106737ABE6B46519C0798EC3C539007">
    <w:name w:val="E106737ABE6B46519C0798EC3C539007"/>
  </w:style>
  <w:style w:type="paragraph" w:customStyle="1" w:styleId="8C169048DF4A4D45B43FF299ED9D2C0C">
    <w:name w:val="8C169048DF4A4D45B43FF299ED9D2C0C"/>
  </w:style>
  <w:style w:type="paragraph" w:customStyle="1" w:styleId="F9CB88F14FDE41998D795DB1654C93BF">
    <w:name w:val="F9CB88F14FDE41998D795DB1654C93BF"/>
  </w:style>
  <w:style w:type="paragraph" w:customStyle="1" w:styleId="5F0EEC39A3F044759BE5E1CA3DC3DC1D">
    <w:name w:val="5F0EEC39A3F044759BE5E1CA3DC3DC1D"/>
  </w:style>
  <w:style w:type="paragraph" w:customStyle="1" w:styleId="F477DFD5168E4AA7A8CF62F85359E113">
    <w:name w:val="F477DFD5168E4AA7A8CF62F85359E113"/>
  </w:style>
  <w:style w:type="paragraph" w:customStyle="1" w:styleId="A45EC2C37C2743ABB76E72C1283D16BA">
    <w:name w:val="A45EC2C37C2743ABB76E72C1283D16BA"/>
  </w:style>
  <w:style w:type="paragraph" w:customStyle="1" w:styleId="1ABA3461F8544B1F9072C3CB26903970">
    <w:name w:val="1ABA3461F8544B1F9072C3CB26903970"/>
  </w:style>
  <w:style w:type="paragraph" w:customStyle="1" w:styleId="2D4C553023064D80AFECE4EC5A84816A">
    <w:name w:val="2D4C553023064D80AFECE4EC5A84816A"/>
  </w:style>
  <w:style w:type="paragraph" w:customStyle="1" w:styleId="87BDDC9E7F4F4FBA83C99A67DBD975BA">
    <w:name w:val="87BDDC9E7F4F4FBA83C99A67DBD975BA"/>
  </w:style>
  <w:style w:type="paragraph" w:customStyle="1" w:styleId="8C30552D9FD9447B97517B8CCA2DDD04">
    <w:name w:val="8C30552D9FD9447B97517B8CCA2DDD04"/>
  </w:style>
  <w:style w:type="paragraph" w:customStyle="1" w:styleId="2F4205594B114A4B9CF7D59704DB6C2B">
    <w:name w:val="2F4205594B114A4B9CF7D59704DB6C2B"/>
  </w:style>
  <w:style w:type="paragraph" w:customStyle="1" w:styleId="4917E65CE0DD403B9B9D612C9DD45699">
    <w:name w:val="4917E65CE0DD403B9B9D612C9DD45699"/>
  </w:style>
  <w:style w:type="paragraph" w:customStyle="1" w:styleId="88A90546464B4CDB949192D650499C87">
    <w:name w:val="88A90546464B4CDB949192D650499C87"/>
  </w:style>
  <w:style w:type="paragraph" w:customStyle="1" w:styleId="FB51B090CC1C466191FA3A18DB80E11B">
    <w:name w:val="FB51B090CC1C466191FA3A18DB80E11B"/>
  </w:style>
  <w:style w:type="paragraph" w:customStyle="1" w:styleId="DDDF0A949C2342CDA9E9BB86C4292482">
    <w:name w:val="DDDF0A949C2342CDA9E9BB86C429248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7120CDF6524139A696603D95A3C0FB">
    <w:name w:val="747120CDF6524139A696603D95A3C0FB"/>
  </w:style>
  <w:style w:type="paragraph" w:customStyle="1" w:styleId="8198CAC98BE144EDA7801C306753EF63">
    <w:name w:val="8198CAC98BE144EDA7801C306753EF63"/>
  </w:style>
  <w:style w:type="paragraph" w:customStyle="1" w:styleId="72D660AB0EC44FE1BB841BF0C48EB447">
    <w:name w:val="72D660AB0EC44FE1BB841BF0C48EB447"/>
  </w:style>
  <w:style w:type="paragraph" w:customStyle="1" w:styleId="3103E1B612B046D88E08BC78C54C9453">
    <w:name w:val="3103E1B612B046D88E08BC78C54C9453"/>
  </w:style>
  <w:style w:type="paragraph" w:customStyle="1" w:styleId="775DEE3264FF4FCE8FB65F61C8079F2C">
    <w:name w:val="775DEE3264FF4FCE8FB65F61C8079F2C"/>
  </w:style>
  <w:style w:type="paragraph" w:customStyle="1" w:styleId="6588B2F41DC744B1ABA1F782CBB2D376">
    <w:name w:val="6588B2F41DC744B1ABA1F782CBB2D376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after="80" w:line="264" w:lineRule="auto"/>
      <w:ind w:left="360" w:hanging="216"/>
    </w:pPr>
    <w:rPr>
      <w:rFonts w:eastAsiaTheme="minorHAnsi"/>
      <w:sz w:val="16"/>
    </w:rPr>
  </w:style>
  <w:style w:type="paragraph" w:customStyle="1" w:styleId="294E1D6E0C9C44B3AE350901FFC8C8DE">
    <w:name w:val="294E1D6E0C9C44B3AE350901FFC8C8DE"/>
  </w:style>
  <w:style w:type="paragraph" w:customStyle="1" w:styleId="28D1A135B3244266B8102FAEF5D9B72C">
    <w:name w:val="28D1A135B3244266B8102FAEF5D9B72C"/>
  </w:style>
  <w:style w:type="paragraph" w:customStyle="1" w:styleId="54FA4115BF164A1385642F34B2263690">
    <w:name w:val="54FA4115BF164A1385642F34B226369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8FABD0079194BFDB183428A76869A33">
    <w:name w:val="F8FABD0079194BFDB183428A76869A33"/>
  </w:style>
  <w:style w:type="paragraph" w:customStyle="1" w:styleId="FBFF2276D8FE4D84BA5847D51CA11795">
    <w:name w:val="FBFF2276D8FE4D84BA5847D51CA11795"/>
  </w:style>
  <w:style w:type="paragraph" w:customStyle="1" w:styleId="B32B17DBD9674BB78E5C53A54ADA7A5E">
    <w:name w:val="B32B17DBD9674BB78E5C53A54ADA7A5E"/>
  </w:style>
  <w:style w:type="paragraph" w:customStyle="1" w:styleId="E3276566FE9A4053ACC21A5516020FA6">
    <w:name w:val="E3276566FE9A4053ACC21A5516020FA6"/>
  </w:style>
  <w:style w:type="paragraph" w:customStyle="1" w:styleId="9CF3F6F8B19B4AB6BDC56CF3089DAD36">
    <w:name w:val="9CF3F6F8B19B4AB6BDC56CF3089DAD36"/>
  </w:style>
  <w:style w:type="paragraph" w:customStyle="1" w:styleId="709D81D24F8F4EDF9BB41A122751EE46">
    <w:name w:val="709D81D24F8F4EDF9BB41A122751EE46"/>
  </w:style>
  <w:style w:type="paragraph" w:customStyle="1" w:styleId="358539ED0A7B4152889344A04E4F83BC">
    <w:name w:val="358539ED0A7B4152889344A04E4F83BC"/>
  </w:style>
  <w:style w:type="paragraph" w:customStyle="1" w:styleId="0C6B81A747BB48418BFEBBC2DA0EC247">
    <w:name w:val="0C6B81A747BB48418BFEBBC2DA0EC247"/>
  </w:style>
  <w:style w:type="paragraph" w:customStyle="1" w:styleId="90BD06EA2F814C7C995A2ABA27106425">
    <w:name w:val="90BD06EA2F814C7C995A2ABA27106425"/>
  </w:style>
  <w:style w:type="paragraph" w:customStyle="1" w:styleId="E106737ABE6B46519C0798EC3C539007">
    <w:name w:val="E106737ABE6B46519C0798EC3C539007"/>
  </w:style>
  <w:style w:type="paragraph" w:customStyle="1" w:styleId="8C169048DF4A4D45B43FF299ED9D2C0C">
    <w:name w:val="8C169048DF4A4D45B43FF299ED9D2C0C"/>
  </w:style>
  <w:style w:type="paragraph" w:customStyle="1" w:styleId="F9CB88F14FDE41998D795DB1654C93BF">
    <w:name w:val="F9CB88F14FDE41998D795DB1654C93BF"/>
  </w:style>
  <w:style w:type="paragraph" w:customStyle="1" w:styleId="5F0EEC39A3F044759BE5E1CA3DC3DC1D">
    <w:name w:val="5F0EEC39A3F044759BE5E1CA3DC3DC1D"/>
  </w:style>
  <w:style w:type="paragraph" w:customStyle="1" w:styleId="F477DFD5168E4AA7A8CF62F85359E113">
    <w:name w:val="F477DFD5168E4AA7A8CF62F85359E113"/>
  </w:style>
  <w:style w:type="paragraph" w:customStyle="1" w:styleId="A45EC2C37C2743ABB76E72C1283D16BA">
    <w:name w:val="A45EC2C37C2743ABB76E72C1283D16BA"/>
  </w:style>
  <w:style w:type="paragraph" w:customStyle="1" w:styleId="1ABA3461F8544B1F9072C3CB26903970">
    <w:name w:val="1ABA3461F8544B1F9072C3CB26903970"/>
  </w:style>
  <w:style w:type="paragraph" w:customStyle="1" w:styleId="2D4C553023064D80AFECE4EC5A84816A">
    <w:name w:val="2D4C553023064D80AFECE4EC5A84816A"/>
  </w:style>
  <w:style w:type="paragraph" w:customStyle="1" w:styleId="87BDDC9E7F4F4FBA83C99A67DBD975BA">
    <w:name w:val="87BDDC9E7F4F4FBA83C99A67DBD975BA"/>
  </w:style>
  <w:style w:type="paragraph" w:customStyle="1" w:styleId="8C30552D9FD9447B97517B8CCA2DDD04">
    <w:name w:val="8C30552D9FD9447B97517B8CCA2DDD04"/>
  </w:style>
  <w:style w:type="paragraph" w:customStyle="1" w:styleId="2F4205594B114A4B9CF7D59704DB6C2B">
    <w:name w:val="2F4205594B114A4B9CF7D59704DB6C2B"/>
  </w:style>
  <w:style w:type="paragraph" w:customStyle="1" w:styleId="4917E65CE0DD403B9B9D612C9DD45699">
    <w:name w:val="4917E65CE0DD403B9B9D612C9DD45699"/>
  </w:style>
  <w:style w:type="paragraph" w:customStyle="1" w:styleId="88A90546464B4CDB949192D650499C87">
    <w:name w:val="88A90546464B4CDB949192D650499C87"/>
  </w:style>
  <w:style w:type="paragraph" w:customStyle="1" w:styleId="FB51B090CC1C466191FA3A18DB80E11B">
    <w:name w:val="FB51B090CC1C466191FA3A18DB80E11B"/>
  </w:style>
  <w:style w:type="paragraph" w:customStyle="1" w:styleId="DDDF0A949C2342CDA9E9BB86C4292482">
    <w:name w:val="DDDF0A949C2342CDA9E9BB86C42924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Deluxe">
      <a:maj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7F26A1B-11AC-4436-9823-0F93C6E088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7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(Minimalist design)</dc:title>
  <dc:subject/>
  <dc:creator>Kenneth Jefferson</dc:creator>
  <cp:keywords/>
  <dc:description/>
  <cp:lastModifiedBy>Marriott International</cp:lastModifiedBy>
  <cp:revision>4</cp:revision>
  <dcterms:created xsi:type="dcterms:W3CDTF">2014-11-21T10:49:00Z</dcterms:created>
  <dcterms:modified xsi:type="dcterms:W3CDTF">2014-11-21T11:38:00Z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TC101686509990</vt:lpwstr>
  </property>
</Properties>
</file>