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bl>
      <w:tblPr/>
      <w:tblGrid>
        <w:gridCol w:w="3192"/>
        <w:gridCol w:w="1596"/>
        <w:gridCol w:w="1596"/>
        <w:gridCol w:w="924"/>
        <w:gridCol w:w="1980"/>
        <w:gridCol w:w="828"/>
        <w:gridCol w:w="1350"/>
      </w:tblGrid>
      <w:tr>
        <w:trPr>
          <w:trHeight w:val="1" w:hRule="atLeast"/>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40"/>
                <w:shd w:fill="auto" w:val="clear"/>
              </w:rPr>
              <w:t xml:space="preserve">Joe Buckner</w:t>
            </w:r>
          </w:p>
        </w:tc>
      </w:tr>
      <w:tr>
        <w:trPr>
          <w:trHeight w:val="1" w:hRule="atLeast"/>
          <w:jc w:val="left"/>
        </w:trPr>
        <w:tc>
          <w:tcPr>
            <w:tcW w:w="4788" w:type="dxa"/>
            <w:gridSpan w:val="2"/>
            <w:tcBorders>
              <w:top w:val="single" w:color="000000" w:sz="0"/>
              <w:left w:val="single" w:color="000000" w:sz="0"/>
              <w:bottom w:val="single" w:color="000000" w:sz="4"/>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340 Kings ct.  Marietta Georgia 30060</w:t>
            </w:r>
          </w:p>
        </w:tc>
        <w:tc>
          <w:tcPr>
            <w:tcW w:w="5328" w:type="dxa"/>
            <w:gridSpan w:val="4"/>
            <w:tcBorders>
              <w:top w:val="single" w:color="000000" w:sz="0"/>
              <w:left w:val="single" w:color="000000" w:sz="0"/>
              <w:bottom w:val="single" w:color="000000" w:sz="4"/>
              <w:right w:val="single" w:color="000000" w:sz="0"/>
            </w:tcBorders>
            <w:shd w:color="auto" w:fill="auto" w:val="clear"/>
            <w:tcMar>
              <w:left w:w="108" w:type="dxa"/>
              <w:right w:w="108" w:type="dxa"/>
            </w:tcMar>
            <w:vAlign w:val="top"/>
          </w:tcPr>
          <w:p>
            <w:pPr>
              <w:spacing w:before="0" w:after="0" w:line="240"/>
              <w:ind w:right="0" w:left="0" w:firstLine="0"/>
              <w:jc w:val="right"/>
              <w:rPr>
                <w:spacing w:val="0"/>
                <w:position w:val="0"/>
                <w:shd w:fill="auto" w:val="clear"/>
              </w:rPr>
            </w:pPr>
            <w:r>
              <w:rPr>
                <w:rFonts w:ascii="Times New Roman" w:hAnsi="Times New Roman" w:cs="Times New Roman" w:eastAsia="Times New Roman"/>
                <w:color w:val="auto"/>
                <w:spacing w:val="0"/>
                <w:position w:val="0"/>
                <w:sz w:val="18"/>
                <w:shd w:fill="auto" w:val="clear"/>
              </w:rPr>
              <w:t xml:space="preserve">706-351-7044 </w:t>
            </w:r>
            <w:hyperlink xmlns:r="http://schemas.openxmlformats.org/officeDocument/2006/relationships" r:id="docRId0">
              <w:r>
                <w:rPr>
                  <w:rFonts w:ascii="Times New Roman" w:hAnsi="Times New Roman" w:cs="Times New Roman" w:eastAsia="Times New Roman"/>
                  <w:color w:val="0000FF"/>
                  <w:spacing w:val="0"/>
                  <w:position w:val="0"/>
                  <w:sz w:val="18"/>
                  <w:u w:val="single"/>
                  <w:shd w:fill="auto" w:val="clear"/>
                </w:rPr>
                <w:t xml:space="preserve">jbuckner64@gmail.com</w:t>
              </w:r>
            </w:hyperlink>
          </w:p>
        </w:tc>
      </w:tr>
      <w:tr>
        <w:trPr>
          <w:trHeight w:val="1" w:hRule="atLeast"/>
          <w:jc w:val="left"/>
        </w:trPr>
        <w:tc>
          <w:tcPr>
            <w:tcW w:w="4788" w:type="dxa"/>
            <w:gridSpan w:val="2"/>
            <w:tcBorders>
              <w:top w:val="single" w:color="000000" w:sz="4"/>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328" w:type="dxa"/>
            <w:gridSpan w:val="4"/>
            <w:tcBorders>
              <w:top w:val="single" w:color="000000" w:sz="4"/>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right"/>
              <w:rPr>
                <w:rFonts w:ascii="Calibri" w:hAnsi="Calibri" w:cs="Calibri" w:eastAsia="Calibri"/>
                <w:color w:val="auto"/>
                <w:spacing w:val="0"/>
                <w:position w:val="0"/>
                <w:sz w:val="22"/>
                <w:shd w:fill="auto" w:val="clear"/>
              </w:rPr>
            </w:pPr>
          </w:p>
        </w:tc>
      </w:tr>
      <w:tr>
        <w:trPr>
          <w:trHeight w:val="1" w:hRule="atLeast"/>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PROFESSIONAL SUMMARY</w:t>
            </w:r>
          </w:p>
        </w:tc>
      </w:tr>
      <w:tr>
        <w:trPr>
          <w:trHeight w:val="1" w:hRule="atLeast"/>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 am a results driven bio-technology professional who is thoroughly familiar with aseptic technique, separation and purification methods, bio-manufacturing protocols for cGMP, cGDP, cGLP. </w:t>
            </w:r>
          </w:p>
        </w:tc>
      </w:tr>
      <w:tr>
        <w:trPr>
          <w:trHeight w:val="1" w:hRule="atLeast"/>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Key Strengths</w:t>
            </w:r>
          </w:p>
        </w:tc>
      </w:tr>
      <w:tr>
        <w:trPr>
          <w:trHeight w:val="1" w:hRule="atLeast"/>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3192"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numPr>
                <w:ilvl w:val="0"/>
                <w:numId w:val="25"/>
              </w:numPr>
              <w:tabs>
                <w:tab w:val="left" w:pos="6048" w:leader="none"/>
              </w:tabs>
              <w:spacing w:before="0" w:after="0" w:line="240"/>
              <w:ind w:right="0" w:left="720" w:hanging="36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Aseptic Technique</w:t>
            </w:r>
          </w:p>
        </w:tc>
        <w:tc>
          <w:tcPr>
            <w:tcW w:w="3192" w:type="dxa"/>
            <w:gridSpan w:val="2"/>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numPr>
                <w:ilvl w:val="0"/>
                <w:numId w:val="25"/>
              </w:numPr>
              <w:tabs>
                <w:tab w:val="left" w:pos="720" w:leader="none"/>
              </w:tabs>
              <w:spacing w:before="0" w:after="0" w:line="240"/>
              <w:ind w:right="0" w:left="720" w:hanging="36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GDP Documentation Experience</w:t>
            </w:r>
          </w:p>
        </w:tc>
        <w:tc>
          <w:tcPr>
            <w:tcW w:w="3732" w:type="dxa"/>
            <w:gridSpan w:val="3"/>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numPr>
                <w:ilvl w:val="0"/>
                <w:numId w:val="25"/>
              </w:numPr>
              <w:tabs>
                <w:tab w:val="left" w:pos="720" w:leader="none"/>
              </w:tabs>
              <w:spacing w:before="0" w:after="0" w:line="240"/>
              <w:ind w:right="0" w:left="720" w:hanging="36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Bio Manufacturing</w:t>
            </w:r>
          </w:p>
        </w:tc>
      </w:tr>
      <w:tr>
        <w:trPr>
          <w:trHeight w:val="1" w:hRule="atLeast"/>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0116" w:type="dxa"/>
            <w:gridSpan w:val="6"/>
            <w:tcBorders>
              <w:top w:val="single" w:color="000000" w:sz="0"/>
              <w:left w:val="single" w:color="000000" w:sz="0"/>
              <w:bottom w:val="single" w:color="000000" w:sz="8"/>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PROFESSIONAL EXPERIENCE</w:t>
            </w:r>
          </w:p>
        </w:tc>
      </w:tr>
      <w:tr>
        <w:trPr>
          <w:trHeight w:val="1" w:hRule="atLeast"/>
          <w:jc w:val="left"/>
        </w:trPr>
        <w:tc>
          <w:tcPr>
            <w:tcW w:w="7308" w:type="dxa"/>
            <w:gridSpan w:val="4"/>
            <w:tcBorders>
              <w:top w:val="single" w:color="000000" w:sz="8"/>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08" w:type="dxa"/>
            <w:gridSpan w:val="2"/>
            <w:tcBorders>
              <w:top w:val="single" w:color="000000" w:sz="8"/>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288" w:type="dxa"/>
            <w:gridSpan w:val="5"/>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Amendia, Marietta GA                                                                           Dec 2011 to March2014</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i/>
                <w:color w:val="auto"/>
                <w:spacing w:val="0"/>
                <w:position w:val="0"/>
                <w:sz w:val="22"/>
                <w:shd w:fill="auto" w:val="clear"/>
              </w:rPr>
              <w:t xml:space="preserve">Quality</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b/>
                <w:i/>
                <w:color w:val="auto"/>
                <w:spacing w:val="0"/>
                <w:position w:val="0"/>
                <w:sz w:val="22"/>
                <w:shd w:fill="auto" w:val="clear"/>
              </w:rPr>
              <w:t xml:space="preserve">Control/Quality Assurance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numPr>
                <w:ilvl w:val="0"/>
                <w:numId w:val="39"/>
              </w:numPr>
              <w:spacing w:before="0" w:after="0" w:line="240"/>
              <w:ind w:right="0" w:left="63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Extensive GDP, final assembly, incoming, and secondary quality inspections. Quality reviews </w:t>
            </w:r>
          </w:p>
          <w:p>
            <w:pPr>
              <w:spacing w:before="0" w:after="0" w:line="240"/>
              <w:ind w:right="0" w:left="63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and releases of device history records and ERP documentation, some limited validation procedures, Label printing and reviews, autoclaving of instrument trays, limited CAPA investigations, ISO 13485 and FDA audit compliance for medical device manufacturing.</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2448"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Dendreon, Union City GA                                                                                     June to Nov 2011                                                                                                                                                                                                                     </w:t>
            </w:r>
          </w:p>
        </w:tc>
        <w:tc>
          <w:tcPr>
            <w:tcW w:w="2178" w:type="dxa"/>
            <w:gridSpan w:val="2"/>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color w:val="auto"/>
                <w:spacing w:val="0"/>
                <w:position w:val="0"/>
                <w:sz w:val="22"/>
                <w:shd w:fill="auto" w:val="clear"/>
              </w:rPr>
            </w:pPr>
          </w:p>
        </w:tc>
      </w:tr>
      <w:tr>
        <w:trPr>
          <w:trHeight w:val="1" w:hRule="atLeast"/>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b/>
                <w:i/>
                <w:color w:val="auto"/>
                <w:spacing w:val="0"/>
                <w:position w:val="0"/>
                <w:sz w:val="22"/>
                <w:shd w:fill="auto" w:val="clear"/>
              </w:rPr>
              <w:t xml:space="preserve">Manufacturing Associate                                                                                            </w:t>
            </w:r>
          </w:p>
        </w:tc>
      </w:tr>
      <w:tr>
        <w:trPr>
          <w:trHeight w:val="1" w:hRule="atLeast"/>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numPr>
                <w:ilvl w:val="0"/>
                <w:numId w:val="50"/>
              </w:numPr>
              <w:spacing w:before="0" w:after="0" w:line="240"/>
              <w:ind w:right="0" w:left="630" w:hanging="36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Proficient in aseptic techniques/clean room gowning, and worked in ISO level 5 biological safety cabinets and CO2 incubators, cGMP and cGDP  including but not limited to equipment cleaning and maintenance log book review, batch records, training documents, and proper error correction. Blood separations via centrifugation to manufacture Provenge.</w:t>
            </w:r>
          </w:p>
        </w:tc>
      </w:tr>
      <w:tr>
        <w:trPr>
          <w:trHeight w:val="120" w:hRule="auto"/>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308" w:type="dxa"/>
            <w:gridSpan w:val="4"/>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Complex Carbohydrate Research Center UGA, Athens GA</w:t>
            </w:r>
          </w:p>
        </w:tc>
        <w:tc>
          <w:tcPr>
            <w:tcW w:w="2808" w:type="dxa"/>
            <w:gridSpan w:val="2"/>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2010 to 2011</w:t>
            </w:r>
          </w:p>
        </w:tc>
      </w:tr>
      <w:tr>
        <w:trPr>
          <w:trHeight w:val="1" w:hRule="atLeast"/>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b/>
                <w:i/>
                <w:color w:val="auto"/>
                <w:spacing w:val="0"/>
                <w:position w:val="0"/>
                <w:sz w:val="22"/>
                <w:shd w:fill="auto" w:val="clear"/>
              </w:rPr>
              <w:t xml:space="preserve">Intern</w:t>
            </w:r>
          </w:p>
        </w:tc>
      </w:tr>
      <w:tr>
        <w:trPr>
          <w:trHeight w:val="1" w:hRule="atLeast"/>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numPr>
                <w:ilvl w:val="0"/>
                <w:numId w:val="63"/>
              </w:numPr>
              <w:tabs>
                <w:tab w:val="left" w:pos="720" w:leader="none"/>
              </w:tabs>
              <w:spacing w:before="0" w:after="0" w:line="240"/>
              <w:ind w:right="0" w:left="720" w:hanging="36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Extensive work with monoclonal antibodies and ELISA assays to determine the nature of polysaccharides in various plant cell walls, use of different HPLC machines, PAGE-SDS gels, lypholization, log book documentation and data manipulation with MS Excel.</w:t>
            </w:r>
          </w:p>
        </w:tc>
      </w:tr>
      <w:tr>
        <w:trPr>
          <w:trHeight w:val="1" w:hRule="atLeast"/>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308" w:type="dxa"/>
            <w:gridSpan w:val="4"/>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Private Music Instructor, Metro Atlanta GA</w:t>
            </w:r>
          </w:p>
        </w:tc>
        <w:tc>
          <w:tcPr>
            <w:tcW w:w="2808" w:type="dxa"/>
            <w:gridSpan w:val="2"/>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1995 to Present</w:t>
            </w:r>
          </w:p>
        </w:tc>
      </w:tr>
      <w:tr>
        <w:trPr>
          <w:trHeight w:val="1" w:hRule="atLeast"/>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b/>
                <w:i/>
                <w:color w:val="auto"/>
                <w:spacing w:val="0"/>
                <w:position w:val="0"/>
                <w:sz w:val="22"/>
                <w:shd w:fill="auto" w:val="clear"/>
              </w:rPr>
              <w:t xml:space="preserve">Teacher</w:t>
            </w:r>
          </w:p>
        </w:tc>
      </w:tr>
      <w:tr>
        <w:trPr>
          <w:trHeight w:val="1" w:hRule="atLeast"/>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numPr>
                <w:ilvl w:val="0"/>
                <w:numId w:val="75"/>
              </w:numPr>
              <w:tabs>
                <w:tab w:val="left" w:pos="720" w:leader="none"/>
              </w:tabs>
              <w:spacing w:before="0" w:after="0" w:line="240"/>
              <w:ind w:right="0" w:left="720" w:hanging="36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Teaching individuals and small groups guitar, bass, mandolin, voice and music theory.</w:t>
            </w:r>
          </w:p>
        </w:tc>
      </w:tr>
      <w:tr>
        <w:trPr>
          <w:trHeight w:val="1" w:hRule="atLeast"/>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308" w:type="dxa"/>
            <w:gridSpan w:val="4"/>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Athens Technical College</w:t>
            </w:r>
          </w:p>
        </w:tc>
        <w:tc>
          <w:tcPr>
            <w:tcW w:w="2808" w:type="dxa"/>
            <w:gridSpan w:val="2"/>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2010 to 2011</w:t>
            </w:r>
          </w:p>
        </w:tc>
      </w:tr>
      <w:tr>
        <w:trPr>
          <w:trHeight w:val="1" w:hRule="atLeast"/>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b/>
                <w:i/>
                <w:color w:val="auto"/>
                <w:spacing w:val="0"/>
                <w:position w:val="0"/>
                <w:sz w:val="22"/>
                <w:shd w:fill="auto" w:val="clear"/>
              </w:rPr>
              <w:t xml:space="preserve">Tutor of Chemistry and Biology</w:t>
            </w:r>
          </w:p>
        </w:tc>
      </w:tr>
      <w:tr>
        <w:trPr>
          <w:trHeight w:val="1" w:hRule="atLeast"/>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numPr>
                <w:ilvl w:val="0"/>
                <w:numId w:val="87"/>
              </w:numPr>
              <w:tabs>
                <w:tab w:val="left" w:pos="720" w:leader="none"/>
              </w:tabs>
              <w:spacing w:before="0" w:after="0" w:line="240"/>
              <w:ind w:right="0" w:left="720" w:hanging="36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Tutored fellow students in Chemistry and Biology</w:t>
            </w:r>
          </w:p>
        </w:tc>
      </w:tr>
      <w:tr>
        <w:trPr>
          <w:trHeight w:val="1" w:hRule="atLeast"/>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Blue Frog Painting                                                                                          2001 to 2006</w:t>
            </w:r>
          </w:p>
          <w:p>
            <w:pPr>
              <w:spacing w:before="0" w:after="0" w:line="240"/>
              <w:ind w:right="0" w:left="0" w:firstLine="0"/>
              <w:jc w:val="left"/>
              <w:rPr>
                <w:rFonts w:ascii="Times New Roman" w:hAnsi="Times New Roman" w:cs="Times New Roman" w:eastAsia="Times New Roman"/>
                <w:b/>
                <w:i/>
                <w:color w:val="auto"/>
                <w:spacing w:val="0"/>
                <w:position w:val="0"/>
                <w:sz w:val="22"/>
                <w:shd w:fill="auto" w:val="clear"/>
              </w:rPr>
            </w:pPr>
            <w:r>
              <w:rPr>
                <w:rFonts w:ascii="Times New Roman" w:hAnsi="Times New Roman" w:cs="Times New Roman" w:eastAsia="Times New Roman"/>
                <w:b/>
                <w:i/>
                <w:color w:val="auto"/>
                <w:spacing w:val="0"/>
                <w:position w:val="0"/>
                <w:sz w:val="22"/>
                <w:shd w:fill="auto" w:val="clear"/>
              </w:rPr>
              <w:t xml:space="preserve">Owner</w:t>
            </w:r>
          </w:p>
          <w:p>
            <w:pPr>
              <w:spacing w:before="0" w:after="0" w:line="240"/>
              <w:ind w:right="0" w:left="0" w:firstLine="0"/>
              <w:jc w:val="left"/>
              <w:rPr>
                <w:rFonts w:ascii="Times New Roman" w:hAnsi="Times New Roman" w:cs="Times New Roman" w:eastAsia="Times New Roman"/>
                <w:b/>
                <w:i/>
                <w:color w:val="auto"/>
                <w:spacing w:val="0"/>
                <w:position w:val="0"/>
                <w:sz w:val="22"/>
                <w:shd w:fill="auto" w:val="clear"/>
              </w:rPr>
            </w:pPr>
          </w:p>
          <w:p>
            <w:pPr>
              <w:numPr>
                <w:ilvl w:val="0"/>
                <w:numId w:val="90"/>
              </w:numPr>
              <w:tabs>
                <w:tab w:val="left" w:pos="720" w:leader="none"/>
              </w:tabs>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Did commercial and residential painting, sheetrock repairs, and light remodeling. As the owner and proprietor, I wore all hats as needs dictated, including but not limited to, Manager, Accounting, Payroll, Supervisor, Inventory control, Sales &amp; estimates, Marketing, and Customer service representative. Business failed in 2006.</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color w:val="auto"/>
                <w:spacing w:val="0"/>
                <w:position w:val="0"/>
                <w:shd w:fill="auto" w:val="clear"/>
              </w:rPr>
            </w:pPr>
          </w:p>
        </w:tc>
      </w:tr>
      <w:tr>
        <w:trPr>
          <w:trHeight w:val="1" w:hRule="atLeast"/>
          <w:jc w:val="left"/>
        </w:trPr>
        <w:tc>
          <w:tcPr>
            <w:tcW w:w="10116" w:type="dxa"/>
            <w:gridSpan w:val="6"/>
            <w:tcBorders>
              <w:top w:val="single" w:color="000000" w:sz="0"/>
              <w:left w:val="single" w:color="000000" w:sz="0"/>
              <w:bottom w:val="single" w:color="000000" w:sz="8"/>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EDUCATION AND PROFESSIONAL DEVELOPMENT</w:t>
            </w:r>
          </w:p>
        </w:tc>
      </w:tr>
      <w:tr>
        <w:trPr>
          <w:trHeight w:val="1" w:hRule="atLeast"/>
          <w:jc w:val="left"/>
        </w:trPr>
        <w:tc>
          <w:tcPr>
            <w:tcW w:w="10116" w:type="dxa"/>
            <w:gridSpan w:val="6"/>
            <w:tcBorders>
              <w:top w:val="single" w:color="000000" w:sz="8"/>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B.A. Music  Kennesaw State University, Kennesaw GA- 1994 to 1998  GPA 3.03</w:t>
            </w:r>
          </w:p>
        </w:tc>
      </w:tr>
      <w:tr>
        <w:trPr>
          <w:trHeight w:val="1" w:hRule="atLeast"/>
          <w:jc w:val="left"/>
        </w:trPr>
        <w:tc>
          <w:tcPr>
            <w:tcW w:w="10116" w:type="dxa"/>
            <w:gridSpan w:val="6"/>
            <w:tcBorders>
              <w:top w:val="single" w:color="000000" w:sz="8"/>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A.A.   Athens Technical College, Athens GA- 2009 to 2011    GPA 3.80</w:t>
            </w:r>
          </w:p>
          <w:p>
            <w:pPr>
              <w:spacing w:before="0" w:after="0" w:line="240"/>
              <w:ind w:right="0" w:left="0" w:firstLine="0"/>
              <w:jc w:val="left"/>
              <w:rPr>
                <w:color w:val="auto"/>
                <w:spacing w:val="0"/>
                <w:position w:val="0"/>
                <w:sz w:val="22"/>
                <w:shd w:fill="auto" w:val="clear"/>
              </w:rPr>
            </w:pPr>
          </w:p>
        </w:tc>
      </w:tr>
      <w:tr>
        <w:trPr>
          <w:trHeight w:val="1" w:hRule="atLeast"/>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Lab Skills/Experience</w:t>
            </w:r>
          </w:p>
        </w:tc>
      </w:tr>
      <w:tr>
        <w:trPr>
          <w:trHeight w:val="1" w:hRule="atLeast"/>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Various types of Chromatography, Spectroscopy, Use of centrifuge, autoclave, micropipette, ELISA, LAL, and Bradford Lowry assays, streak plates, stab and LB broth cultures, gram staining,PCR &amp; </w:t>
            </w:r>
          </w:p>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RT-PCR, CaCL</w:t>
            </w:r>
            <w:r>
              <w:rPr>
                <w:rFonts w:ascii="Times New Roman" w:hAnsi="Times New Roman" w:cs="Times New Roman" w:eastAsia="Times New Roman"/>
                <w:color w:val="auto"/>
                <w:spacing w:val="0"/>
                <w:position w:val="0"/>
                <w:sz w:val="22"/>
                <w:shd w:fill="auto" w:val="clear"/>
                <w:vertAlign w:val="subscript"/>
              </w:rPr>
              <w:t xml:space="preserve">2</w:t>
            </w:r>
            <w:r>
              <w:rPr>
                <w:rFonts w:ascii="Times New Roman" w:hAnsi="Times New Roman" w:cs="Times New Roman" w:eastAsia="Times New Roman"/>
                <w:color w:val="auto"/>
                <w:spacing w:val="0"/>
                <w:position w:val="0"/>
                <w:sz w:val="22"/>
                <w:shd w:fill="auto" w:val="clear"/>
              </w:rPr>
              <w:t xml:space="preserve"> and electroporation transformation of MM294, Southern and Western blot, electrophoresis and SDS-PAGE gels, pH meter calibration, serial dilutions, media preparation, photo-documentation, use of MS Excel for data manipulation and standard curve generation, titration, molarity, molality, and other concentration calculations, recombinant DNA techniques, etc</w:t>
            </w:r>
          </w:p>
        </w:tc>
      </w:tr>
      <w:tr>
        <w:trPr>
          <w:trHeight w:val="1" w:hRule="atLeast"/>
          <w:jc w:val="left"/>
        </w:trPr>
        <w:tc>
          <w:tcPr>
            <w:tcW w:w="10116" w:type="dxa"/>
            <w:gridSpan w:val="6"/>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0116" w:type="dxa"/>
            <w:gridSpan w:val="6"/>
            <w:tcBorders>
              <w:top w:val="single" w:color="000000" w:sz="0"/>
              <w:left w:val="single" w:color="000000" w:sz="0"/>
              <w:bottom w:val="single" w:color="000000" w:sz="8"/>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HONORS AND AWARDS</w:t>
            </w:r>
          </w:p>
        </w:tc>
      </w:tr>
      <w:tr>
        <w:trPr>
          <w:trHeight w:val="1" w:hRule="atLeast"/>
          <w:jc w:val="left"/>
        </w:trPr>
        <w:tc>
          <w:tcPr>
            <w:tcW w:w="10116" w:type="dxa"/>
            <w:gridSpan w:val="6"/>
            <w:tcBorders>
              <w:top w:val="single" w:color="000000" w:sz="8"/>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Recipient of the Ty Cobb Educational Foundation Scholarship</w:t>
            </w:r>
          </w:p>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Member National Technical Honor Society</w:t>
            </w:r>
          </w:p>
        </w:tc>
      </w:tr>
    </w:tbl>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Professional References</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Dr. Jeff Rapp   Bio-Technology Dept chair, Athens Technical College</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hyperlink xmlns:r="http://schemas.openxmlformats.org/officeDocument/2006/relationships" r:id="docRId1">
        <w:r>
          <w:rPr>
            <w:rFonts w:ascii="Times New Roman" w:hAnsi="Times New Roman" w:cs="Times New Roman" w:eastAsia="Times New Roman"/>
            <w:color w:val="0000FF"/>
            <w:spacing w:val="0"/>
            <w:position w:val="0"/>
            <w:sz w:val="20"/>
            <w:u w:val="single"/>
            <w:shd w:fill="auto" w:val="clear"/>
          </w:rPr>
          <w:t xml:space="preserve">jrapp@athenstech.edu</w:t>
        </w:r>
      </w:hyperlink>
      <w:r>
        <w:rPr>
          <w:rFonts w:ascii="Times New Roman" w:hAnsi="Times New Roman" w:cs="Times New Roman" w:eastAsia="Times New Roman"/>
          <w:color w:val="auto"/>
          <w:spacing w:val="0"/>
          <w:position w:val="0"/>
          <w:sz w:val="20"/>
          <w:shd w:fill="auto" w:val="clear"/>
        </w:rPr>
        <w:t xml:space="preserve">  706-355-5086</w:t>
        <w:tab/>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Dr Robert Hodson Retired Professor of Microbiology and Marine Biology Univ. of Georgia</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hyperlink xmlns:r="http://schemas.openxmlformats.org/officeDocument/2006/relationships" r:id="docRId2">
        <w:r>
          <w:rPr>
            <w:rFonts w:ascii="Times New Roman" w:hAnsi="Times New Roman" w:cs="Times New Roman" w:eastAsia="Times New Roman"/>
            <w:color w:val="0000FF"/>
            <w:spacing w:val="0"/>
            <w:position w:val="0"/>
            <w:sz w:val="20"/>
            <w:u w:val="single"/>
            <w:shd w:fill="auto" w:val="clear"/>
          </w:rPr>
          <w:t xml:space="preserve">rhodson@uga.edu</w:t>
        </w:r>
      </w:hyperlink>
      <w:r>
        <w:rPr>
          <w:rFonts w:ascii="Times New Roman" w:hAnsi="Times New Roman" w:cs="Times New Roman" w:eastAsia="Times New Roman"/>
          <w:color w:val="auto"/>
          <w:spacing w:val="0"/>
          <w:position w:val="0"/>
          <w:sz w:val="20"/>
          <w:shd w:fill="auto" w:val="clear"/>
        </w:rPr>
        <w:t xml:space="preserve"> 706-207-7708</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Dr. Christine Leoff-Dawson Post Doctoral Researcher, Complex Carbohydrate Research Center </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hyperlink xmlns:r="http://schemas.openxmlformats.org/officeDocument/2006/relationships" r:id="docRId3">
        <w:r>
          <w:rPr>
            <w:rFonts w:ascii="Times New Roman" w:hAnsi="Times New Roman" w:cs="Times New Roman" w:eastAsia="Times New Roman"/>
            <w:color w:val="0000FF"/>
            <w:spacing w:val="0"/>
            <w:position w:val="0"/>
            <w:sz w:val="20"/>
            <w:u w:val="single"/>
            <w:shd w:fill="auto" w:val="clear"/>
          </w:rPr>
          <w:t xml:space="preserve">Christine@ccrc.uga.edu</w:t>
        </w:r>
      </w:hyperlink>
      <w:r>
        <w:rPr>
          <w:rFonts w:ascii="Times New Roman" w:hAnsi="Times New Roman" w:cs="Times New Roman" w:eastAsia="Times New Roman"/>
          <w:color w:val="auto"/>
          <w:spacing w:val="0"/>
          <w:position w:val="0"/>
          <w:sz w:val="20"/>
          <w:shd w:fill="auto" w:val="clear"/>
        </w:rPr>
        <w:t xml:space="preserve"> 706-542-4451</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25">
    <w:abstractNumId w:val="36"/>
  </w:num>
  <w:num w:numId="39">
    <w:abstractNumId w:val="30"/>
  </w:num>
  <w:num w:numId="50">
    <w:abstractNumId w:val="24"/>
  </w:num>
  <w:num w:numId="63">
    <w:abstractNumId w:val="18"/>
  </w:num>
  <w:num w:numId="75">
    <w:abstractNumId w:val="12"/>
  </w:num>
  <w:num w:numId="87">
    <w:abstractNumId w:val="6"/>
  </w:num>
  <w:num w:numId="90">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Mode="External" Target="mailto:jrapp@athenstech.edu" Id="docRId1" Type="http://schemas.openxmlformats.org/officeDocument/2006/relationships/hyperlink"/><Relationship TargetMode="External" Target="mailto:Christine@ccrc.uga.edu" Id="docRId3" Type="http://schemas.openxmlformats.org/officeDocument/2006/relationships/hyperlink"/><Relationship Target="styles.xml" Id="docRId5" Type="http://schemas.openxmlformats.org/officeDocument/2006/relationships/styles"/><Relationship TargetMode="External" Target="mailto:jbuckner64@gmail.com" Id="docRId0" Type="http://schemas.openxmlformats.org/officeDocument/2006/relationships/hyperlink"/><Relationship TargetMode="External" Target="mailto:rhodson@uga.edu" Id="docRId2" Type="http://schemas.openxmlformats.org/officeDocument/2006/relationships/hyperlink"/><Relationship Target="numbering.xml" Id="docRId4" Type="http://schemas.openxmlformats.org/officeDocument/2006/relationships/numbering"/></Relationships>
</file>