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0"/>
        <w:jc w:val="center"/>
      </w:pPr>
      <w:r>
        <w:t xml:space="preserve">FINAL PROJECT REPORT</w:t>
      </w:r>
    </w:p>
    <w:p>
      <w:pPr>
        <w:spacing w:after="400"/>
        <w:jc w:val="center"/>
      </w:pPr>
      <w:r>
        <w:rPr>
          <w:b/>
          <w:bCs/>
          <w:color w:val="1F3864"/>
          <w:sz w:val="30"/>
          <w:szCs w:val="30"/>
        </w:rPr>
        <w:t xml:space="preserve">Machine Learning-Based Student Mental Health Assessment System with Comparative Model Analysis</w:t>
      </w:r>
    </w:p>
    <w:p>
      <w:pPr>
        <w:spacing w:after="60"/>
        <w:jc w:val="center"/>
      </w:pPr>
      <w:r>
        <w:rPr>
          <w:b/>
          <w:bCs/>
          <w:sz w:val="22"/>
          <w:szCs w:val="22"/>
        </w:rPr>
        <w:t xml:space="preserve">Project</w:t>
      </w:r>
    </w:p>
    <w:p>
      <w:pPr>
        <w:spacing w:after="400"/>
        <w:jc w:val="center"/>
      </w:pPr>
      <w:r>
        <w:rPr>
          <w:sz w:val="22"/>
          <w:szCs w:val="22"/>
        </w:rPr>
        <w:t xml:space="preserve">Consolidated Final Report covering Phase 1 (Literature Review) through Phase 6 (System Development &amp; Documentation)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000"/>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7080"/>
            <w:shd w:fill="1F3864" w:color="auto" w:val="clear"/>
            <w:tcMar>
              <w:top w:type="dxa" w:w="80"/>
              <w:left w:type="dxa" w:w="100"/>
              <w:bottom w:type="dxa" w:w="80"/>
              <w:right w:type="dxa" w:w="100"/>
            </w:tcMar>
            <w:vAlign w:val="center"/>
          </w:tcPr>
          <w:p>
            <w:r>
              <w:rPr>
                <w:b/>
                <w:bCs/>
                <w:color w:val="FFFFFF"/>
                <w:sz w:val="20"/>
                <w:szCs w:val="20"/>
              </w:rPr>
              <w:t xml:space="preserve">Details</w:t>
            </w:r>
          </w:p>
        </w:tc>
      </w:tr>
      <w:tr>
        <w:trPr>
          <w:cantSplit/>
        </w:trPr>
        <w:tc>
          <w:tcPr>
            <w:tcW w:type="dxa" w:w="3000"/>
            <w:tcMar>
              <w:top w:type="dxa" w:w="80"/>
              <w:left w:type="dxa" w:w="100"/>
              <w:bottom w:type="dxa" w:w="80"/>
              <w:right w:type="dxa" w:w="100"/>
            </w:tcMar>
            <w:vAlign w:val="center"/>
          </w:tcPr>
          <w:p>
            <w:r>
              <w:rPr>
                <w:b w:val="false"/>
                <w:bCs w:val="false"/>
                <w:sz w:val="20"/>
                <w:szCs w:val="20"/>
              </w:rPr>
              <w:t xml:space="preserve">Submitted To</w:t>
            </w:r>
          </w:p>
        </w:tc>
        <w:tc>
          <w:tcPr>
            <w:tcW w:type="dxa" w:w="7080"/>
            <w:tcMar>
              <w:top w:type="dxa" w:w="80"/>
              <w:left w:type="dxa" w:w="100"/>
              <w:bottom w:type="dxa" w:w="80"/>
              <w:right w:type="dxa" w:w="100"/>
            </w:tcMar>
            <w:vAlign w:val="center"/>
          </w:tcPr>
          <w:p>
            <w:r>
              <w:rPr>
                <w:b w:val="false"/>
                <w:bCs w:val="false"/>
                <w:sz w:val="20"/>
                <w:szCs w:val="20"/>
              </w:rPr>
              <w:t xml:space="preserve">Sir Umar Ramazan</w:t>
            </w:r>
          </w:p>
        </w:tc>
      </w:tr>
      <w:tr>
        <w:trPr>
          <w:cantSplit/>
        </w:trPr>
        <w:tc>
          <w:tcPr>
            <w:tcW w:type="dxa" w:w="3000"/>
            <w:shd w:fill="F2F2F2" w:color="auto" w:val="clear"/>
            <w:tcMar>
              <w:top w:type="dxa" w:w="80"/>
              <w:left w:type="dxa" w:w="100"/>
              <w:bottom w:type="dxa" w:w="80"/>
              <w:right w:type="dxa" w:w="100"/>
            </w:tcMar>
            <w:vAlign w:val="center"/>
          </w:tcPr>
          <w:p>
            <w:r>
              <w:rPr>
                <w:b w:val="false"/>
                <w:bCs w:val="false"/>
                <w:sz w:val="20"/>
                <w:szCs w:val="20"/>
              </w:rPr>
              <w:t xml:space="preserve">Course</w:t>
            </w:r>
          </w:p>
        </w:tc>
        <w:tc>
          <w:tcPr>
            <w:tcW w:type="dxa" w:w="7080"/>
            <w:shd w:fill="F2F2F2" w:color="auto" w:val="clear"/>
            <w:tcMar>
              <w:top w:type="dxa" w:w="80"/>
              <w:left w:type="dxa" w:w="100"/>
              <w:bottom w:type="dxa" w:w="80"/>
              <w:right w:type="dxa" w:w="100"/>
            </w:tcMar>
            <w:vAlign w:val="center"/>
          </w:tcPr>
          <w:p>
            <w:r>
              <w:rPr>
                <w:b w:val="false"/>
                <w:bCs w:val="false"/>
                <w:sz w:val="20"/>
                <w:szCs w:val="20"/>
              </w:rPr>
              <w:t xml:space="preserve">Machine Learning</w:t>
            </w:r>
          </w:p>
        </w:tc>
      </w:tr>
      <w:tr>
        <w:trPr>
          <w:cantSplit/>
        </w:trPr>
        <w:tc>
          <w:tcPr>
            <w:tcW w:type="dxa" w:w="3000"/>
            <w:tcMar>
              <w:top w:type="dxa" w:w="80"/>
              <w:left w:type="dxa" w:w="100"/>
              <w:bottom w:type="dxa" w:w="80"/>
              <w:right w:type="dxa" w:w="100"/>
            </w:tcMar>
            <w:vAlign w:val="center"/>
          </w:tcPr>
          <w:p>
            <w:r>
              <w:rPr>
                <w:b w:val="false"/>
                <w:bCs w:val="false"/>
                <w:sz w:val="20"/>
                <w:szCs w:val="20"/>
              </w:rPr>
              <w:t xml:space="preserve">Semester</w:t>
            </w:r>
          </w:p>
        </w:tc>
        <w:tc>
          <w:tcPr>
            <w:tcW w:type="dxa" w:w="7080"/>
            <w:tcMar>
              <w:top w:type="dxa" w:w="80"/>
              <w:left w:type="dxa" w:w="100"/>
              <w:bottom w:type="dxa" w:w="80"/>
              <w:right w:type="dxa" w:w="100"/>
            </w:tcMar>
            <w:vAlign w:val="center"/>
          </w:tcPr>
          <w:p>
            <w:r>
              <w:rPr>
                <w:b w:val="false"/>
                <w:bCs w:val="false"/>
                <w:sz w:val="20"/>
                <w:szCs w:val="20"/>
              </w:rPr>
              <w:t xml:space="preserve">6th</w:t>
            </w:r>
          </w:p>
        </w:tc>
      </w:tr>
      <w:tr>
        <w:trPr>
          <w:cantSplit/>
        </w:trPr>
        <w:tc>
          <w:tcPr>
            <w:tcW w:type="dxa" w:w="3000"/>
            <w:shd w:fill="F2F2F2" w:color="auto" w:val="clear"/>
            <w:tcMar>
              <w:top w:type="dxa" w:w="80"/>
              <w:left w:type="dxa" w:w="100"/>
              <w:bottom w:type="dxa" w:w="80"/>
              <w:right w:type="dxa" w:w="100"/>
            </w:tcMar>
            <w:vAlign w:val="center"/>
          </w:tcPr>
          <w:p>
            <w:r>
              <w:rPr>
                <w:b w:val="false"/>
                <w:bCs w:val="false"/>
                <w:sz w:val="20"/>
                <w:szCs w:val="20"/>
              </w:rPr>
              <w:t xml:space="preserve">Department</w:t>
            </w:r>
          </w:p>
        </w:tc>
        <w:tc>
          <w:tcPr>
            <w:tcW w:type="dxa" w:w="7080"/>
            <w:shd w:fill="F2F2F2" w:color="auto" w:val="clear"/>
            <w:tcMar>
              <w:top w:type="dxa" w:w="80"/>
              <w:left w:type="dxa" w:w="100"/>
              <w:bottom w:type="dxa" w:w="80"/>
              <w:right w:type="dxa" w:w="100"/>
            </w:tcMar>
            <w:vAlign w:val="center"/>
          </w:tcPr>
          <w:p>
            <w:r>
              <w:rPr>
                <w:b w:val="false"/>
                <w:bCs w:val="false"/>
                <w:sz w:val="20"/>
                <w:szCs w:val="20"/>
              </w:rPr>
              <w:t xml:space="preserve">Computer Science</w:t>
            </w:r>
          </w:p>
        </w:tc>
      </w:tr>
    </w:tbl>
    <w:p>
      <w:pPr>
        <w:spacing w:after="100" w:before="300"/>
      </w:pPr>
      <w:r>
        <w:rPr>
          <w:b/>
          <w:bCs/>
        </w:rPr>
        <w:t xml:space="preserve">Group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800"/>
            <w:shd w:fill="1F3864" w:color="auto" w:val="clear"/>
            <w:tcMar>
              <w:top w:type="dxa" w:w="80"/>
              <w:left w:type="dxa" w:w="100"/>
              <w:bottom w:type="dxa" w:w="80"/>
              <w:right w:type="dxa" w:w="100"/>
            </w:tcMar>
            <w:vAlign w:val="center"/>
          </w:tcPr>
          <w:p>
            <w:r>
              <w:rPr>
                <w:b/>
                <w:bCs/>
                <w:color w:val="FFFFFF"/>
                <w:sz w:val="20"/>
                <w:szCs w:val="20"/>
              </w:rPr>
              <w:t xml:space="preserve">#</w:t>
            </w:r>
          </w:p>
        </w:tc>
        <w:tc>
          <w:tcPr>
            <w:tcW w:type="dxa" w:w="5680"/>
            <w:shd w:fill="1F3864" w:color="auto" w:val="clear"/>
            <w:tcMar>
              <w:top w:type="dxa" w:w="80"/>
              <w:left w:type="dxa" w:w="100"/>
              <w:bottom w:type="dxa" w:w="80"/>
              <w:right w:type="dxa" w:w="100"/>
            </w:tcMar>
            <w:vAlign w:val="center"/>
          </w:tcPr>
          <w:p>
            <w:r>
              <w:rPr>
                <w:b/>
                <w:bCs/>
                <w:color w:val="FFFFFF"/>
                <w:sz w:val="20"/>
                <w:szCs w:val="20"/>
              </w:rPr>
              <w:t xml:space="preserve">Name</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Roll Number</w:t>
            </w:r>
          </w:p>
        </w:tc>
      </w:tr>
      <w:tr>
        <w:trPr>
          <w:cantSplit/>
        </w:trPr>
        <w:tc>
          <w:tcPr>
            <w:tcW w:type="dxa" w:w="800"/>
            <w:tcMar>
              <w:top w:type="dxa" w:w="80"/>
              <w:left w:type="dxa" w:w="100"/>
              <w:bottom w:type="dxa" w:w="80"/>
              <w:right w:type="dxa" w:w="100"/>
            </w:tcMar>
            <w:vAlign w:val="center"/>
          </w:tcPr>
          <w:p>
            <w:r>
              <w:rPr>
                <w:b w:val="false"/>
                <w:bCs w:val="false"/>
                <w:sz w:val="20"/>
                <w:szCs w:val="20"/>
              </w:rPr>
              <w:t xml:space="preserve">1</w:t>
            </w:r>
          </w:p>
        </w:tc>
        <w:tc>
          <w:tcPr>
            <w:tcW w:type="dxa" w:w="5680"/>
            <w:tcMar>
              <w:top w:type="dxa" w:w="80"/>
              <w:left w:type="dxa" w:w="100"/>
              <w:bottom w:type="dxa" w:w="80"/>
              <w:right w:type="dxa" w:w="100"/>
            </w:tcMar>
            <w:vAlign w:val="center"/>
          </w:tcPr>
          <w:p>
            <w:r>
              <w:rPr>
                <w:b w:val="false"/>
                <w:bCs w:val="false"/>
                <w:sz w:val="20"/>
                <w:szCs w:val="20"/>
              </w:rPr>
              <w:t xml:space="preserve">Shifa Aftab</w:t>
            </w:r>
          </w:p>
        </w:tc>
        <w:tc>
          <w:tcPr>
            <w:tcW w:type="dxa" w:w="3600"/>
            <w:tcMar>
              <w:top w:type="dxa" w:w="80"/>
              <w:left w:type="dxa" w:w="100"/>
              <w:bottom w:type="dxa" w:w="80"/>
              <w:right w:type="dxa" w:w="100"/>
            </w:tcMar>
            <w:vAlign w:val="center"/>
          </w:tcPr>
          <w:p>
            <w:r>
              <w:rPr>
                <w:b w:val="false"/>
                <w:bCs w:val="false"/>
                <w:sz w:val="20"/>
                <w:szCs w:val="20"/>
              </w:rPr>
              <w:t xml:space="preserve">231370043</w:t>
            </w:r>
          </w:p>
        </w:tc>
      </w:tr>
      <w:tr>
        <w:trPr>
          <w:cantSplit/>
        </w:trPr>
        <w:tc>
          <w:tcPr>
            <w:tcW w:type="dxa" w:w="800"/>
            <w:shd w:fill="F2F2F2" w:color="auto" w:val="clear"/>
            <w:tcMar>
              <w:top w:type="dxa" w:w="80"/>
              <w:left w:type="dxa" w:w="100"/>
              <w:bottom w:type="dxa" w:w="80"/>
              <w:right w:type="dxa" w:w="100"/>
            </w:tcMar>
            <w:vAlign w:val="center"/>
          </w:tcPr>
          <w:p>
            <w:r>
              <w:rPr>
                <w:b w:val="false"/>
                <w:bCs w:val="false"/>
                <w:sz w:val="20"/>
                <w:szCs w:val="20"/>
              </w:rPr>
              <w:t xml:space="preserve">2</w:t>
            </w:r>
          </w:p>
        </w:tc>
        <w:tc>
          <w:tcPr>
            <w:tcW w:type="dxa" w:w="5680"/>
            <w:shd w:fill="F2F2F2" w:color="auto" w:val="clear"/>
            <w:tcMar>
              <w:top w:type="dxa" w:w="80"/>
              <w:left w:type="dxa" w:w="100"/>
              <w:bottom w:type="dxa" w:w="80"/>
              <w:right w:type="dxa" w:w="100"/>
            </w:tcMar>
            <w:vAlign w:val="center"/>
          </w:tcPr>
          <w:p>
            <w:r>
              <w:rPr>
                <w:b w:val="false"/>
                <w:bCs w:val="false"/>
                <w:sz w:val="20"/>
                <w:szCs w:val="20"/>
              </w:rPr>
              <w:t xml:space="preserve">Tayyaba Arshad</w:t>
            </w:r>
          </w:p>
        </w:tc>
        <w:tc>
          <w:tcPr>
            <w:tcW w:type="dxa" w:w="3600"/>
            <w:shd w:fill="F2F2F2" w:color="auto" w:val="clear"/>
            <w:tcMar>
              <w:top w:type="dxa" w:w="80"/>
              <w:left w:type="dxa" w:w="100"/>
              <w:bottom w:type="dxa" w:w="80"/>
              <w:right w:type="dxa" w:w="100"/>
            </w:tcMar>
            <w:vAlign w:val="center"/>
          </w:tcPr>
          <w:p>
            <w:r>
              <w:rPr>
                <w:b w:val="false"/>
                <w:bCs w:val="false"/>
                <w:sz w:val="20"/>
                <w:szCs w:val="20"/>
              </w:rPr>
              <w:t xml:space="preserve">231370183</w:t>
            </w:r>
          </w:p>
        </w:tc>
      </w:tr>
      <w:tr>
        <w:trPr>
          <w:cantSplit/>
        </w:trPr>
        <w:tc>
          <w:tcPr>
            <w:tcW w:type="dxa" w:w="800"/>
            <w:tcMar>
              <w:top w:type="dxa" w:w="80"/>
              <w:left w:type="dxa" w:w="100"/>
              <w:bottom w:type="dxa" w:w="80"/>
              <w:right w:type="dxa" w:w="100"/>
            </w:tcMar>
            <w:vAlign w:val="center"/>
          </w:tcPr>
          <w:p>
            <w:r>
              <w:rPr>
                <w:b w:val="false"/>
                <w:bCs w:val="false"/>
                <w:sz w:val="20"/>
                <w:szCs w:val="20"/>
              </w:rPr>
              <w:t xml:space="preserve">3</w:t>
            </w:r>
          </w:p>
        </w:tc>
        <w:tc>
          <w:tcPr>
            <w:tcW w:type="dxa" w:w="5680"/>
            <w:tcMar>
              <w:top w:type="dxa" w:w="80"/>
              <w:left w:type="dxa" w:w="100"/>
              <w:bottom w:type="dxa" w:w="80"/>
              <w:right w:type="dxa" w:w="100"/>
            </w:tcMar>
            <w:vAlign w:val="center"/>
          </w:tcPr>
          <w:p>
            <w:r>
              <w:rPr>
                <w:b w:val="false"/>
                <w:bCs w:val="false"/>
                <w:sz w:val="20"/>
                <w:szCs w:val="20"/>
              </w:rPr>
              <w:t xml:space="preserve">Sunbal Nadeem</w:t>
            </w:r>
          </w:p>
        </w:tc>
        <w:tc>
          <w:tcPr>
            <w:tcW w:type="dxa" w:w="3600"/>
            <w:tcMar>
              <w:top w:type="dxa" w:w="80"/>
              <w:left w:type="dxa" w:w="100"/>
              <w:bottom w:type="dxa" w:w="80"/>
              <w:right w:type="dxa" w:w="100"/>
            </w:tcMar>
            <w:vAlign w:val="center"/>
          </w:tcPr>
          <w:p>
            <w:r>
              <w:rPr>
                <w:b w:val="false"/>
                <w:bCs w:val="false"/>
                <w:sz w:val="20"/>
                <w:szCs w:val="20"/>
              </w:rPr>
              <w:t xml:space="preserve">231370014</w:t>
            </w:r>
          </w:p>
        </w:tc>
      </w:tr>
      <w:tr>
        <w:trPr>
          <w:cantSplit/>
        </w:trPr>
        <w:tc>
          <w:tcPr>
            <w:tcW w:type="dxa" w:w="800"/>
            <w:shd w:fill="F2F2F2" w:color="auto" w:val="clear"/>
            <w:tcMar>
              <w:top w:type="dxa" w:w="80"/>
              <w:left w:type="dxa" w:w="100"/>
              <w:bottom w:type="dxa" w:w="80"/>
              <w:right w:type="dxa" w:w="100"/>
            </w:tcMar>
            <w:vAlign w:val="center"/>
          </w:tcPr>
          <w:p>
            <w:r>
              <w:rPr>
                <w:b w:val="false"/>
                <w:bCs w:val="false"/>
                <w:sz w:val="20"/>
                <w:szCs w:val="20"/>
              </w:rPr>
              <w:t xml:space="preserve">4</w:t>
            </w:r>
          </w:p>
        </w:tc>
        <w:tc>
          <w:tcPr>
            <w:tcW w:type="dxa" w:w="5680"/>
            <w:shd w:fill="F2F2F2" w:color="auto" w:val="clear"/>
            <w:tcMar>
              <w:top w:type="dxa" w:w="80"/>
              <w:left w:type="dxa" w:w="100"/>
              <w:bottom w:type="dxa" w:w="80"/>
              <w:right w:type="dxa" w:w="100"/>
            </w:tcMar>
            <w:vAlign w:val="center"/>
          </w:tcPr>
          <w:p>
            <w:r>
              <w:rPr>
                <w:b w:val="false"/>
                <w:bCs w:val="false"/>
                <w:sz w:val="20"/>
                <w:szCs w:val="20"/>
              </w:rPr>
              <w:t xml:space="preserve">Khadija Yasmin</w:t>
            </w:r>
          </w:p>
        </w:tc>
        <w:tc>
          <w:tcPr>
            <w:tcW w:type="dxa" w:w="3600"/>
            <w:shd w:fill="F2F2F2" w:color="auto" w:val="clear"/>
            <w:tcMar>
              <w:top w:type="dxa" w:w="80"/>
              <w:left w:type="dxa" w:w="100"/>
              <w:bottom w:type="dxa" w:w="80"/>
              <w:right w:type="dxa" w:w="100"/>
            </w:tcMar>
            <w:vAlign w:val="center"/>
          </w:tcPr>
          <w:p>
            <w:r>
              <w:rPr>
                <w:b w:val="false"/>
                <w:bCs w:val="false"/>
                <w:sz w:val="20"/>
                <w:szCs w:val="20"/>
              </w:rPr>
              <w:t xml:space="preserve">231370038</w:t>
            </w:r>
          </w:p>
        </w:tc>
      </w:tr>
      <w:tr>
        <w:trPr>
          <w:cantSplit/>
        </w:trPr>
        <w:tc>
          <w:tcPr>
            <w:tcW w:type="dxa" w:w="800"/>
            <w:tcMar>
              <w:top w:type="dxa" w:w="80"/>
              <w:left w:type="dxa" w:w="100"/>
              <w:bottom w:type="dxa" w:w="80"/>
              <w:right w:type="dxa" w:w="100"/>
            </w:tcMar>
            <w:vAlign w:val="center"/>
          </w:tcPr>
          <w:p>
            <w:r>
              <w:rPr>
                <w:b w:val="false"/>
                <w:bCs w:val="false"/>
                <w:sz w:val="20"/>
                <w:szCs w:val="20"/>
              </w:rPr>
              <w:t xml:space="preserve">5</w:t>
            </w:r>
          </w:p>
        </w:tc>
        <w:tc>
          <w:tcPr>
            <w:tcW w:type="dxa" w:w="5680"/>
            <w:tcMar>
              <w:top w:type="dxa" w:w="80"/>
              <w:left w:type="dxa" w:w="100"/>
              <w:bottom w:type="dxa" w:w="80"/>
              <w:right w:type="dxa" w:w="100"/>
            </w:tcMar>
            <w:vAlign w:val="center"/>
          </w:tcPr>
          <w:p>
            <w:r>
              <w:rPr>
                <w:b w:val="false"/>
                <w:bCs w:val="false"/>
                <w:sz w:val="20"/>
                <w:szCs w:val="20"/>
              </w:rPr>
              <w:t xml:space="preserve">Zainib</w:t>
            </w:r>
          </w:p>
        </w:tc>
        <w:tc>
          <w:tcPr>
            <w:tcW w:type="dxa" w:w="3600"/>
            <w:tcMar>
              <w:top w:type="dxa" w:w="80"/>
              <w:left w:type="dxa" w:w="100"/>
              <w:bottom w:type="dxa" w:w="80"/>
              <w:right w:type="dxa" w:w="100"/>
            </w:tcMar>
            <w:vAlign w:val="center"/>
          </w:tcPr>
          <w:p>
            <w:r>
              <w:rPr>
                <w:b w:val="false"/>
                <w:bCs w:val="false"/>
                <w:sz w:val="20"/>
                <w:szCs w:val="20"/>
              </w:rPr>
              <w:t xml:space="preserve">231370254</w:t>
            </w:r>
          </w:p>
        </w:tc>
      </w:tr>
      <w:tr>
        <w:trPr>
          <w:cantSplit/>
        </w:trPr>
        <w:tc>
          <w:tcPr>
            <w:tcW w:type="dxa" w:w="800"/>
            <w:shd w:fill="F2F2F2" w:color="auto" w:val="clear"/>
            <w:tcMar>
              <w:top w:type="dxa" w:w="80"/>
              <w:left w:type="dxa" w:w="100"/>
              <w:bottom w:type="dxa" w:w="80"/>
              <w:right w:type="dxa" w:w="100"/>
            </w:tcMar>
            <w:vAlign w:val="center"/>
          </w:tcPr>
          <w:p>
            <w:r>
              <w:rPr>
                <w:b w:val="false"/>
                <w:bCs w:val="false"/>
                <w:sz w:val="20"/>
                <w:szCs w:val="20"/>
              </w:rPr>
              <w:t xml:space="preserve">6</w:t>
            </w:r>
          </w:p>
        </w:tc>
        <w:tc>
          <w:tcPr>
            <w:tcW w:type="dxa" w:w="5680"/>
            <w:shd w:fill="F2F2F2" w:color="auto" w:val="clear"/>
            <w:tcMar>
              <w:top w:type="dxa" w:w="80"/>
              <w:left w:type="dxa" w:w="100"/>
              <w:bottom w:type="dxa" w:w="80"/>
              <w:right w:type="dxa" w:w="100"/>
            </w:tcMar>
            <w:vAlign w:val="center"/>
          </w:tcPr>
          <w:p>
            <w:r>
              <w:rPr>
                <w:b w:val="false"/>
                <w:bCs w:val="false"/>
                <w:sz w:val="20"/>
                <w:szCs w:val="20"/>
              </w:rPr>
              <w:t xml:space="preserve">Saleema Sadaqat</w:t>
            </w:r>
          </w:p>
        </w:tc>
        <w:tc>
          <w:tcPr>
            <w:tcW w:type="dxa" w:w="3600"/>
            <w:shd w:fill="F2F2F2" w:color="auto" w:val="clear"/>
            <w:tcMar>
              <w:top w:type="dxa" w:w="80"/>
              <w:left w:type="dxa" w:w="100"/>
              <w:bottom w:type="dxa" w:w="80"/>
              <w:right w:type="dxa" w:w="100"/>
            </w:tcMar>
            <w:vAlign w:val="center"/>
          </w:tcPr>
          <w:p>
            <w:r>
              <w:rPr>
                <w:b w:val="false"/>
                <w:bCs w:val="false"/>
                <w:sz w:val="20"/>
                <w:szCs w:val="20"/>
              </w:rPr>
              <w:t xml:space="preserve">231370052</w:t>
            </w:r>
          </w:p>
        </w:tc>
      </w:tr>
    </w:tbl>
    <w:p>
      <w:r>
        <w:br w:type="page"/>
      </w:r>
    </w:p>
    <w:p>
      <w:pPr>
        <w:pStyle w:val="Heading1"/>
        <w:spacing w:after="160" w:before="320"/>
      </w:pPr>
      <w:r>
        <w:t xml:space="preserve">1. Introduction</w:t>
      </w:r>
    </w:p>
    <w:p>
      <w:pPr>
        <w:spacing w:after="160"/>
      </w:pPr>
      <w:r>
        <w:t xml:space="preserve">Mental health problems such as depression, anxiety, stress, and emotional distress are increasingly common among university students due to academic pressure, social challenges, and personal responsibilities. Early identification of at-risk students can help provide timely support and awareness.</w:t>
      </w:r>
    </w:p>
    <w:p>
      <w:pPr>
        <w:spacing w:after="160"/>
      </w:pPr>
      <w:r>
        <w:t xml:space="preserve">This project was carried out in six phases across the semester: literature review, dataset selection, data preprocessing, individual model development, comparative model analysis, and deployment of a working screening system. It combined a research-oriented study of existing machine learning approaches for mental health assessment with a practical implementation that predicts student distress from questionnaire-based indicators.</w:t>
      </w:r>
    </w:p>
    <w:p>
      <w:pPr>
        <w:spacing w:after="160"/>
      </w:pPr>
      <w:r>
        <w:t xml:space="preserve">This report consolidates the work and findings of all six phases into a single final submission, and reflects the project as actually implemented, including two deliberate changes from the original proposal: the dataset used and the final set of four (rather than five) machine learning models compared.</w:t>
      </w:r>
    </w:p>
    <w:p>
      <w:pPr>
        <w:pStyle w:val="Heading1"/>
        <w:spacing w:after="160" w:before="320"/>
      </w:pPr>
      <w:r>
        <w:t xml:space="preserve">2. Objectives</w:t>
      </w:r>
    </w:p>
    <w:p>
      <w:pPr>
        <w:pStyle w:val="ListParagraph"/>
        <w:numPr>
          <w:ilvl w:val="0"/>
          <w:numId w:val="1"/>
        </w:numPr>
        <w:spacing w:after="80"/>
      </w:pPr>
      <w:r>
        <w:t xml:space="preserve">To study recent research on machine learning applications in student mental health assessment.</w:t>
      </w:r>
    </w:p>
    <w:p>
      <w:pPr>
        <w:pStyle w:val="ListParagraph"/>
        <w:numPr>
          <w:ilvl w:val="0"/>
          <w:numId w:val="1"/>
        </w:numPr>
        <w:spacing w:after="80"/>
      </w:pPr>
      <w:r>
        <w:t xml:space="preserve">To select and prepare a suitable questionnaire-based student mental health dataset.</w:t>
      </w:r>
    </w:p>
    <w:p>
      <w:pPr>
        <w:pStyle w:val="ListParagraph"/>
        <w:numPr>
          <w:ilvl w:val="0"/>
          <w:numId w:val="1"/>
        </w:numPr>
        <w:spacing w:after="80"/>
      </w:pPr>
      <w:r>
        <w:t xml:space="preserve">To implement and fairly compare Logistic Regression, Naive Bayes, k-Nearest Neighbors (k-NN), and an Artificial Neural Network (ANN) on identical, leakage-free data.</w:t>
      </w:r>
    </w:p>
    <w:p>
      <w:pPr>
        <w:pStyle w:val="ListParagraph"/>
        <w:numPr>
          <w:ilvl w:val="0"/>
          <w:numId w:val="1"/>
        </w:numPr>
        <w:spacing w:after="80"/>
      </w:pPr>
      <w:r>
        <w:t xml:space="preserve">To evaluate each model using Accuracy, Precision, Recall, F1-Score, and ROC-AUC.</w:t>
      </w:r>
    </w:p>
    <w:p>
      <w:pPr>
        <w:pStyle w:val="ListParagraph"/>
        <w:numPr>
          <w:ilvl w:val="0"/>
          <w:numId w:val="1"/>
        </w:numPr>
        <w:spacing w:after="80"/>
      </w:pPr>
      <w:r>
        <w:t xml:space="preserve">To deploy the best-performing model behind a Streamlit-based web screening tool for educational use.</w:t>
      </w:r>
    </w:p>
    <w:p>
      <w:pPr>
        <w:pStyle w:val="Heading1"/>
        <w:spacing w:after="160" w:before="320"/>
      </w:pPr>
      <w:r>
        <w:t xml:space="preserve">3. Scope</w:t>
      </w:r>
    </w:p>
    <w:p>
      <w:pPr>
        <w:spacing w:after="160"/>
      </w:pPr>
      <w:r>
        <w:t xml:space="preserve">The project is limited to questionnaire-based assessment, machine learning prediction, and comparative analysis for educational and research purposes. It does not include clinical diagnosis, therapy recommendations, live medical monitoring, or professional psychiatric evaluation, consistent with the scope defined in the original project proposal.</w:t>
      </w:r>
    </w:p>
    <w:p>
      <w:pPr>
        <w:pStyle w:val="Heading1"/>
        <w:spacing w:after="160" w:before="320"/>
      </w:pPr>
      <w:r>
        <w:t xml:space="preserve">4. Phase 1 — Literature Review</w:t>
      </w:r>
    </w:p>
    <w:p>
      <w:pPr>
        <w:spacing w:after="160"/>
      </w:pPr>
      <w:r>
        <w:t xml:space="preserve">Each group member reviewed one recent research paper on machine learning applications in student or adolescent mental health prediction. The six papers covered a range of approaches, from interpretable hierarchical neural networks and ensemble learning to Naive Bayes classification and digital phenotyping via smartphone sensing.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1800"/>
            <w:shd w:fill="1F3864" w:color="auto" w:val="clear"/>
            <w:tcMar>
              <w:top w:type="dxa" w:w="80"/>
              <w:left w:type="dxa" w:w="100"/>
              <w:bottom w:type="dxa" w:w="80"/>
              <w:right w:type="dxa" w:w="100"/>
            </w:tcMar>
            <w:vAlign w:val="center"/>
          </w:tcPr>
          <w:p>
            <w:r>
              <w:rPr>
                <w:b/>
                <w:bCs/>
                <w:color w:val="FFFFFF"/>
                <w:sz w:val="20"/>
                <w:szCs w:val="20"/>
              </w:rPr>
              <w:t xml:space="preserve">Paper</w:t>
            </w:r>
          </w:p>
        </w:tc>
        <w:tc>
          <w:tcPr>
            <w:tcW w:type="dxa" w:w="8280"/>
            <w:shd w:fill="1F3864" w:color="auto" w:val="clear"/>
            <w:tcMar>
              <w:top w:type="dxa" w:w="80"/>
              <w:left w:type="dxa" w:w="100"/>
              <w:bottom w:type="dxa" w:w="80"/>
              <w:right w:type="dxa" w:w="100"/>
            </w:tcMar>
            <w:vAlign w:val="center"/>
          </w:tcPr>
          <w:p>
            <w:r>
              <w:rPr>
                <w:b/>
                <w:bCs/>
                <w:color w:val="FFFFFF"/>
                <w:sz w:val="20"/>
                <w:szCs w:val="20"/>
              </w:rPr>
              <w:t xml:space="preserve">Main Focus</w:t>
            </w:r>
          </w:p>
        </w:tc>
      </w:tr>
      <w:tr>
        <w:trPr>
          <w:cantSplit/>
        </w:trPr>
        <w:tc>
          <w:tcPr>
            <w:tcW w:type="dxa" w:w="1800"/>
            <w:tcMar>
              <w:top w:type="dxa" w:w="80"/>
              <w:left w:type="dxa" w:w="100"/>
              <w:bottom w:type="dxa" w:w="80"/>
              <w:right w:type="dxa" w:w="100"/>
            </w:tcMar>
            <w:vAlign w:val="center"/>
          </w:tcPr>
          <w:p>
            <w:r>
              <w:rPr>
                <w:b w:val="false"/>
                <w:bCs w:val="false"/>
                <w:sz w:val="20"/>
                <w:szCs w:val="20"/>
              </w:rPr>
              <w:t xml:space="preserve">Paper 1</w:t>
            </w:r>
          </w:p>
        </w:tc>
        <w:tc>
          <w:tcPr>
            <w:tcW w:type="dxa" w:w="8280"/>
            <w:tcMar>
              <w:top w:type="dxa" w:w="80"/>
              <w:left w:type="dxa" w:w="100"/>
              <w:bottom w:type="dxa" w:w="80"/>
              <w:right w:type="dxa" w:w="100"/>
            </w:tcMar>
            <w:vAlign w:val="center"/>
          </w:tcPr>
          <w:p>
            <w:r>
              <w:rPr>
                <w:b w:val="false"/>
                <w:bCs w:val="false"/>
                <w:sz w:val="20"/>
                <w:szCs w:val="20"/>
              </w:rPr>
              <w:t xml:space="preserve">Interpretable, personalized student mental health prediction (I-HOPE) using hierarchical ML on mobile-sensing data</w:t>
            </w:r>
          </w:p>
        </w:tc>
      </w:tr>
      <w:tr>
        <w:trPr>
          <w:cantSplit/>
        </w:trPr>
        <w:tc>
          <w:tcPr>
            <w:tcW w:type="dxa" w:w="1800"/>
            <w:shd w:fill="F2F2F2" w:color="auto" w:val="clear"/>
            <w:tcMar>
              <w:top w:type="dxa" w:w="80"/>
              <w:left w:type="dxa" w:w="100"/>
              <w:bottom w:type="dxa" w:w="80"/>
              <w:right w:type="dxa" w:w="100"/>
            </w:tcMar>
            <w:vAlign w:val="center"/>
          </w:tcPr>
          <w:p>
            <w:r>
              <w:rPr>
                <w:b w:val="false"/>
                <w:bCs w:val="false"/>
                <w:sz w:val="20"/>
                <w:szCs w:val="20"/>
              </w:rPr>
              <w:t xml:space="preserve">Paper 2</w:t>
            </w:r>
          </w:p>
        </w:tc>
        <w:tc>
          <w:tcPr>
            <w:tcW w:type="dxa" w:w="8280"/>
            <w:shd w:fill="F2F2F2" w:color="auto" w:val="clear"/>
            <w:tcMar>
              <w:top w:type="dxa" w:w="80"/>
              <w:left w:type="dxa" w:w="100"/>
              <w:bottom w:type="dxa" w:w="80"/>
              <w:right w:type="dxa" w:w="100"/>
            </w:tcMar>
            <w:vAlign w:val="center"/>
          </w:tcPr>
          <w:p>
            <w:r>
              <w:rPr>
                <w:b w:val="false"/>
                <w:bCs w:val="false"/>
                <w:sz w:val="20"/>
                <w:szCs w:val="20"/>
              </w:rPr>
              <w:t xml:space="preserve">Academic stressors predicting depression, anxiety, and stress in graduate students using multiple ML models</w:t>
            </w:r>
          </w:p>
        </w:tc>
      </w:tr>
      <w:tr>
        <w:trPr>
          <w:cantSplit/>
        </w:trPr>
        <w:tc>
          <w:tcPr>
            <w:tcW w:type="dxa" w:w="1800"/>
            <w:tcMar>
              <w:top w:type="dxa" w:w="80"/>
              <w:left w:type="dxa" w:w="100"/>
              <w:bottom w:type="dxa" w:w="80"/>
              <w:right w:type="dxa" w:w="100"/>
            </w:tcMar>
            <w:vAlign w:val="center"/>
          </w:tcPr>
          <w:p>
            <w:r>
              <w:rPr>
                <w:b w:val="false"/>
                <w:bCs w:val="false"/>
                <w:sz w:val="20"/>
                <w:szCs w:val="20"/>
              </w:rPr>
              <w:t xml:space="preserve">Paper 3</w:t>
            </w:r>
          </w:p>
        </w:tc>
        <w:tc>
          <w:tcPr>
            <w:tcW w:type="dxa" w:w="8280"/>
            <w:tcMar>
              <w:top w:type="dxa" w:w="80"/>
              <w:left w:type="dxa" w:w="100"/>
              <w:bottom w:type="dxa" w:w="80"/>
              <w:right w:type="dxa" w:w="100"/>
            </w:tcMar>
            <w:vAlign w:val="center"/>
          </w:tcPr>
          <w:p>
            <w:r>
              <w:rPr>
                <w:b w:val="false"/>
                <w:bCs w:val="false"/>
                <w:sz w:val="20"/>
                <w:szCs w:val="20"/>
              </w:rPr>
              <w:t xml:space="preserve">Predicting mental health risk from annual student health surveys using LightGBM</w:t>
            </w:r>
          </w:p>
        </w:tc>
      </w:tr>
      <w:tr>
        <w:trPr>
          <w:cantSplit/>
        </w:trPr>
        <w:tc>
          <w:tcPr>
            <w:tcW w:type="dxa" w:w="1800"/>
            <w:shd w:fill="F2F2F2" w:color="auto" w:val="clear"/>
            <w:tcMar>
              <w:top w:type="dxa" w:w="80"/>
              <w:left w:type="dxa" w:w="100"/>
              <w:bottom w:type="dxa" w:w="80"/>
              <w:right w:type="dxa" w:w="100"/>
            </w:tcMar>
            <w:vAlign w:val="center"/>
          </w:tcPr>
          <w:p>
            <w:r>
              <w:rPr>
                <w:b w:val="false"/>
                <w:bCs w:val="false"/>
                <w:sz w:val="20"/>
                <w:szCs w:val="20"/>
              </w:rPr>
              <w:t xml:space="preserve">Paper 4</w:t>
            </w:r>
          </w:p>
        </w:tc>
        <w:tc>
          <w:tcPr>
            <w:tcW w:type="dxa" w:w="8280"/>
            <w:shd w:fill="F2F2F2" w:color="auto" w:val="clear"/>
            <w:tcMar>
              <w:top w:type="dxa" w:w="80"/>
              <w:left w:type="dxa" w:w="100"/>
              <w:bottom w:type="dxa" w:w="80"/>
              <w:right w:type="dxa" w:w="100"/>
            </w:tcMar>
            <w:vAlign w:val="center"/>
          </w:tcPr>
          <w:p>
            <w:r>
              <w:rPr>
                <w:b w:val="false"/>
                <w:bCs w:val="false"/>
                <w:sz w:val="20"/>
                <w:szCs w:val="20"/>
              </w:rPr>
              <w:t xml:space="preserve">Context-aware ML framework for protecting student mental health</w:t>
            </w:r>
          </w:p>
        </w:tc>
      </w:tr>
      <w:tr>
        <w:trPr>
          <w:cantSplit/>
        </w:trPr>
        <w:tc>
          <w:tcPr>
            <w:tcW w:type="dxa" w:w="1800"/>
            <w:tcMar>
              <w:top w:type="dxa" w:w="80"/>
              <w:left w:type="dxa" w:w="100"/>
              <w:bottom w:type="dxa" w:w="80"/>
              <w:right w:type="dxa" w:w="100"/>
            </w:tcMar>
            <w:vAlign w:val="center"/>
          </w:tcPr>
          <w:p>
            <w:r>
              <w:rPr>
                <w:b w:val="false"/>
                <w:bCs w:val="false"/>
                <w:sz w:val="20"/>
                <w:szCs w:val="20"/>
              </w:rPr>
              <w:t xml:space="preserve">Paper 5</w:t>
            </w:r>
          </w:p>
        </w:tc>
        <w:tc>
          <w:tcPr>
            <w:tcW w:type="dxa" w:w="8280"/>
            <w:tcMar>
              <w:top w:type="dxa" w:w="80"/>
              <w:left w:type="dxa" w:w="100"/>
              <w:bottom w:type="dxa" w:w="80"/>
              <w:right w:type="dxa" w:w="100"/>
            </w:tcMar>
            <w:vAlign w:val="center"/>
          </w:tcPr>
          <w:p>
            <w:r>
              <w:rPr>
                <w:b w:val="false"/>
                <w:bCs w:val="false"/>
                <w:sz w:val="20"/>
                <w:szCs w:val="20"/>
              </w:rPr>
              <w:t xml:space="preserve">Depression level prediction through Naive Bayes classification</w:t>
            </w:r>
          </w:p>
        </w:tc>
      </w:tr>
      <w:tr>
        <w:trPr>
          <w:cantSplit/>
        </w:trPr>
        <w:tc>
          <w:tcPr>
            <w:tcW w:type="dxa" w:w="1800"/>
            <w:shd w:fill="F2F2F2" w:color="auto" w:val="clear"/>
            <w:tcMar>
              <w:top w:type="dxa" w:w="80"/>
              <w:left w:type="dxa" w:w="100"/>
              <w:bottom w:type="dxa" w:w="80"/>
              <w:right w:type="dxa" w:w="100"/>
            </w:tcMar>
            <w:vAlign w:val="center"/>
          </w:tcPr>
          <w:p>
            <w:r>
              <w:rPr>
                <w:b w:val="false"/>
                <w:bCs w:val="false"/>
                <w:sz w:val="20"/>
                <w:szCs w:val="20"/>
              </w:rPr>
              <w:t xml:space="preserve">Paper 6</w:t>
            </w:r>
          </w:p>
        </w:tc>
        <w:tc>
          <w:tcPr>
            <w:tcW w:type="dxa" w:w="8280"/>
            <w:shd w:fill="F2F2F2" w:color="auto" w:val="clear"/>
            <w:tcMar>
              <w:top w:type="dxa" w:w="80"/>
              <w:left w:type="dxa" w:w="100"/>
              <w:bottom w:type="dxa" w:w="80"/>
              <w:right w:type="dxa" w:w="100"/>
            </w:tcMar>
            <w:vAlign w:val="center"/>
          </w:tcPr>
          <w:p>
            <w:r>
              <w:rPr>
                <w:b w:val="false"/>
                <w:bCs w:val="false"/>
                <w:sz w:val="20"/>
                <w:szCs w:val="20"/>
              </w:rPr>
              <w:t xml:space="preserve">Machine learning applications in student well-being and healthcare prediction</w:t>
            </w:r>
          </w:p>
        </w:tc>
      </w:tr>
    </w:tbl>
    <w:p>
      <w:pPr>
        <w:spacing w:after="160"/>
      </w:pPr>
      <w:r>
        <w:t xml:space="preserve">The review confirmed that questionnaire and survey-based datasets are commonly used for ML-based mental health prediction, that evaluation typically relies on Accuracy, Precision, Recall, F1-Score, and AUC-based metrics, and that model choice varies by outcome, with no single algorithm dominating across studies. These findings shaped the group's methodology, model selection, and evaluation plan.</w:t>
      </w:r>
    </w:p>
    <w:p>
      <w:pPr>
        <w:pStyle w:val="Heading1"/>
        <w:spacing w:after="160" w:before="320"/>
      </w:pPr>
      <w:r>
        <w:t xml:space="preserve">5. Phase 2 — Dataset Selection &amp; Understanding</w:t>
      </w:r>
    </w:p>
    <w:p>
      <w:pPr>
        <w:spacing w:after="160"/>
      </w:pPr>
      <w:r>
        <w:t xml:space="preserve">Several publicly available mental health datasets were evaluated, including a Reddit depression-post dataset, a social-media sentiment dataset, a Suicide Watch dataset, and a simulated university student PHQ-9/GAD-7 dataset. Each was rejected for lacking real student questionnaire data, lacking a validated instrument, or being simulated rather than collected from real participants.</w:t>
      </w:r>
    </w:p>
    <w:p>
      <w:pPr>
        <w:spacing w:after="160"/>
      </w:pPr>
      <w:r>
        <w:t xml:space="preserve">The group ultimately selected the Temporal Dynamics in Psychological Assessments Dataset (Zenodo, DOI 10423537), which contains real questionnaire responses from university students across the PHQ-9, GAD-7, ISI, and PSS instruments, along with demographic information. This dataset was chosen because it uses validated instruments, contains real participant data, and is well suited to supervised classification and comparative model analysis.</w:t>
      </w:r>
    </w:p>
    <w:p>
      <w:pPr>
        <w:pStyle w:val="Heading1"/>
        <w:spacing w:after="160" w:before="320"/>
      </w:pPr>
      <w:r>
        <w:t xml:space="preserve">6. Phase 3 &amp; 4 — Preprocessing and Model Development</w:t>
      </w:r>
    </w:p>
    <w:p>
      <w:pPr>
        <w:spacing w:after="160"/>
      </w:pPr>
      <w:r>
        <w:t xml:space="preserve">The group agreed that one member would own preprocessing, one would own the train-test split, and each remaining member would train one classification model on the exact same prepared data, so the four models could be fairly compared in Phase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6600"/>
            <w:shd w:fill="1F3864" w:color="auto" w:val="clear"/>
            <w:tcMar>
              <w:top w:type="dxa" w:w="80"/>
              <w:left w:type="dxa" w:w="100"/>
              <w:bottom w:type="dxa" w:w="80"/>
              <w:right w:type="dxa" w:w="100"/>
            </w:tcMar>
            <w:vAlign w:val="center"/>
          </w:tcPr>
          <w:p>
            <w:r>
              <w:rPr>
                <w:b/>
                <w:bCs/>
                <w:color w:val="FFFFFF"/>
                <w:sz w:val="20"/>
                <w:szCs w:val="20"/>
              </w:rPr>
              <w:t xml:space="preserve">Task</w:t>
            </w:r>
          </w:p>
        </w:tc>
        <w:tc>
          <w:tcPr>
            <w:tcW w:type="dxa" w:w="3480"/>
            <w:shd w:fill="1F3864" w:color="auto" w:val="clear"/>
            <w:tcMar>
              <w:top w:type="dxa" w:w="80"/>
              <w:left w:type="dxa" w:w="100"/>
              <w:bottom w:type="dxa" w:w="80"/>
              <w:right w:type="dxa" w:w="100"/>
            </w:tcMar>
            <w:vAlign w:val="center"/>
          </w:tcPr>
          <w:p>
            <w:r>
              <w:rPr>
                <w:b/>
                <w:bCs/>
                <w:color w:val="FFFFFF"/>
                <w:sz w:val="20"/>
                <w:szCs w:val="20"/>
              </w:rPr>
              <w:t xml:space="preserve">Owner</w:t>
            </w:r>
          </w:p>
        </w:tc>
      </w:tr>
      <w:tr>
        <w:trPr>
          <w:cantSplit/>
        </w:trPr>
        <w:tc>
          <w:tcPr>
            <w:tcW w:type="dxa" w:w="6600"/>
            <w:tcMar>
              <w:top w:type="dxa" w:w="80"/>
              <w:left w:type="dxa" w:w="100"/>
              <w:bottom w:type="dxa" w:w="80"/>
              <w:right w:type="dxa" w:w="100"/>
            </w:tcMar>
            <w:vAlign w:val="center"/>
          </w:tcPr>
          <w:p>
            <w:r>
              <w:rPr>
                <w:b w:val="false"/>
                <w:bCs w:val="false"/>
                <w:sz w:val="20"/>
                <w:szCs w:val="20"/>
              </w:rPr>
              <w:t xml:space="preserve">Data Preprocessing</w:t>
            </w:r>
          </w:p>
        </w:tc>
        <w:tc>
          <w:tcPr>
            <w:tcW w:type="dxa" w:w="3480"/>
            <w:tcMar>
              <w:top w:type="dxa" w:w="80"/>
              <w:left w:type="dxa" w:w="100"/>
              <w:bottom w:type="dxa" w:w="80"/>
              <w:right w:type="dxa" w:w="100"/>
            </w:tcMar>
            <w:vAlign w:val="center"/>
          </w:tcPr>
          <w:p>
            <w:r>
              <w:rPr>
                <w:b w:val="false"/>
                <w:bCs w:val="false"/>
                <w:sz w:val="20"/>
                <w:szCs w:val="20"/>
              </w:rPr>
              <w:t xml:space="preserve">Saleema Sadaqat</w:t>
            </w:r>
          </w:p>
        </w:tc>
      </w:tr>
      <w:tr>
        <w:trPr>
          <w:cantSplit/>
        </w:trPr>
        <w:tc>
          <w:tcPr>
            <w:tcW w:type="dxa" w:w="6600"/>
            <w:shd w:fill="F2F2F2" w:color="auto" w:val="clear"/>
            <w:tcMar>
              <w:top w:type="dxa" w:w="80"/>
              <w:left w:type="dxa" w:w="100"/>
              <w:bottom w:type="dxa" w:w="80"/>
              <w:right w:type="dxa" w:w="100"/>
            </w:tcMar>
            <w:vAlign w:val="center"/>
          </w:tcPr>
          <w:p>
            <w:r>
              <w:rPr>
                <w:b w:val="false"/>
                <w:bCs w:val="false"/>
                <w:sz w:val="20"/>
                <w:szCs w:val="20"/>
              </w:rPr>
              <w:t xml:space="preserve">Dataset Preparation (train-test split)</w:t>
            </w:r>
          </w:p>
        </w:tc>
        <w:tc>
          <w:tcPr>
            <w:tcW w:type="dxa" w:w="3480"/>
            <w:shd w:fill="F2F2F2" w:color="auto" w:val="clear"/>
            <w:tcMar>
              <w:top w:type="dxa" w:w="80"/>
              <w:left w:type="dxa" w:w="100"/>
              <w:bottom w:type="dxa" w:w="80"/>
              <w:right w:type="dxa" w:w="100"/>
            </w:tcMar>
            <w:vAlign w:val="center"/>
          </w:tcPr>
          <w:p>
            <w:r>
              <w:rPr>
                <w:b w:val="false"/>
                <w:bCs w:val="false"/>
                <w:sz w:val="20"/>
                <w:szCs w:val="20"/>
              </w:rPr>
              <w:t xml:space="preserve">Zainib</w:t>
            </w:r>
          </w:p>
        </w:tc>
      </w:tr>
      <w:tr>
        <w:trPr>
          <w:cantSplit/>
        </w:trPr>
        <w:tc>
          <w:tcPr>
            <w:tcW w:type="dxa" w:w="6600"/>
            <w:tcMar>
              <w:top w:type="dxa" w:w="80"/>
              <w:left w:type="dxa" w:w="100"/>
              <w:bottom w:type="dxa" w:w="80"/>
              <w:right w:type="dxa" w:w="100"/>
            </w:tcMar>
            <w:vAlign w:val="center"/>
          </w:tcPr>
          <w:p>
            <w:r>
              <w:rPr>
                <w:b w:val="false"/>
                <w:bCs w:val="false"/>
                <w:sz w:val="20"/>
                <w:szCs w:val="20"/>
              </w:rPr>
              <w:t xml:space="preserve">Artificial Neural Network (ANN)</w:t>
            </w:r>
          </w:p>
        </w:tc>
        <w:tc>
          <w:tcPr>
            <w:tcW w:type="dxa" w:w="3480"/>
            <w:tcMar>
              <w:top w:type="dxa" w:w="80"/>
              <w:left w:type="dxa" w:w="100"/>
              <w:bottom w:type="dxa" w:w="80"/>
              <w:right w:type="dxa" w:w="100"/>
            </w:tcMar>
            <w:vAlign w:val="center"/>
          </w:tcPr>
          <w:p>
            <w:r>
              <w:rPr>
                <w:b w:val="false"/>
                <w:bCs w:val="false"/>
                <w:sz w:val="20"/>
                <w:szCs w:val="20"/>
              </w:rPr>
              <w:t xml:space="preserve">Shifa Aftab</w:t>
            </w:r>
          </w:p>
        </w:tc>
      </w:tr>
      <w:tr>
        <w:trPr>
          <w:cantSplit/>
        </w:trPr>
        <w:tc>
          <w:tcPr>
            <w:tcW w:type="dxa" w:w="6600"/>
            <w:shd w:fill="F2F2F2" w:color="auto" w:val="clear"/>
            <w:tcMar>
              <w:top w:type="dxa" w:w="80"/>
              <w:left w:type="dxa" w:w="100"/>
              <w:bottom w:type="dxa" w:w="80"/>
              <w:right w:type="dxa" w:w="100"/>
            </w:tcMar>
            <w:vAlign w:val="center"/>
          </w:tcPr>
          <w:p>
            <w:r>
              <w:rPr>
                <w:b w:val="false"/>
                <w:bCs w:val="false"/>
                <w:sz w:val="20"/>
                <w:szCs w:val="20"/>
              </w:rPr>
              <w:t xml:space="preserve">Logistic Regression</w:t>
            </w:r>
          </w:p>
        </w:tc>
        <w:tc>
          <w:tcPr>
            <w:tcW w:type="dxa" w:w="3480"/>
            <w:shd w:fill="F2F2F2" w:color="auto" w:val="clear"/>
            <w:tcMar>
              <w:top w:type="dxa" w:w="80"/>
              <w:left w:type="dxa" w:w="100"/>
              <w:bottom w:type="dxa" w:w="80"/>
              <w:right w:type="dxa" w:w="100"/>
            </w:tcMar>
            <w:vAlign w:val="center"/>
          </w:tcPr>
          <w:p>
            <w:r>
              <w:rPr>
                <w:b w:val="false"/>
                <w:bCs w:val="false"/>
                <w:sz w:val="20"/>
                <w:szCs w:val="20"/>
              </w:rPr>
              <w:t xml:space="preserve">Tayyaba Arshad</w:t>
            </w:r>
          </w:p>
        </w:tc>
      </w:tr>
      <w:tr>
        <w:trPr>
          <w:cantSplit/>
        </w:trPr>
        <w:tc>
          <w:tcPr>
            <w:tcW w:type="dxa" w:w="6600"/>
            <w:tcMar>
              <w:top w:type="dxa" w:w="80"/>
              <w:left w:type="dxa" w:w="100"/>
              <w:bottom w:type="dxa" w:w="80"/>
              <w:right w:type="dxa" w:w="100"/>
            </w:tcMar>
            <w:vAlign w:val="center"/>
          </w:tcPr>
          <w:p>
            <w:r>
              <w:rPr>
                <w:b w:val="false"/>
                <w:bCs w:val="false"/>
                <w:sz w:val="20"/>
                <w:szCs w:val="20"/>
              </w:rPr>
              <w:t xml:space="preserve">k-Nearest Neighbors (k-NN)</w:t>
            </w:r>
          </w:p>
        </w:tc>
        <w:tc>
          <w:tcPr>
            <w:tcW w:type="dxa" w:w="3480"/>
            <w:tcMar>
              <w:top w:type="dxa" w:w="80"/>
              <w:left w:type="dxa" w:w="100"/>
              <w:bottom w:type="dxa" w:w="80"/>
              <w:right w:type="dxa" w:w="100"/>
            </w:tcMar>
            <w:vAlign w:val="center"/>
          </w:tcPr>
          <w:p>
            <w:r>
              <w:rPr>
                <w:b w:val="false"/>
                <w:bCs w:val="false"/>
                <w:sz w:val="20"/>
                <w:szCs w:val="20"/>
              </w:rPr>
              <w:t xml:space="preserve">Sunbal Nadeem</w:t>
            </w:r>
          </w:p>
        </w:tc>
      </w:tr>
      <w:tr>
        <w:trPr>
          <w:cantSplit/>
        </w:trPr>
        <w:tc>
          <w:tcPr>
            <w:tcW w:type="dxa" w:w="6600"/>
            <w:shd w:fill="F2F2F2" w:color="auto" w:val="clear"/>
            <w:tcMar>
              <w:top w:type="dxa" w:w="80"/>
              <w:left w:type="dxa" w:w="100"/>
              <w:bottom w:type="dxa" w:w="80"/>
              <w:right w:type="dxa" w:w="100"/>
            </w:tcMar>
            <w:vAlign w:val="center"/>
          </w:tcPr>
          <w:p>
            <w:r>
              <w:rPr>
                <w:b w:val="false"/>
                <w:bCs w:val="false"/>
                <w:sz w:val="20"/>
                <w:szCs w:val="20"/>
              </w:rPr>
              <w:t xml:space="preserve">Naive Bayes</w:t>
            </w:r>
          </w:p>
        </w:tc>
        <w:tc>
          <w:tcPr>
            <w:tcW w:type="dxa" w:w="3480"/>
            <w:shd w:fill="F2F2F2" w:color="auto" w:val="clear"/>
            <w:tcMar>
              <w:top w:type="dxa" w:w="80"/>
              <w:left w:type="dxa" w:w="100"/>
              <w:bottom w:type="dxa" w:w="80"/>
              <w:right w:type="dxa" w:w="100"/>
            </w:tcMar>
            <w:vAlign w:val="center"/>
          </w:tcPr>
          <w:p>
            <w:r>
              <w:rPr>
                <w:b w:val="false"/>
                <w:bCs w:val="false"/>
                <w:sz w:val="20"/>
                <w:szCs w:val="20"/>
              </w:rPr>
              <w:t xml:space="preserve">Khadija Yasmin</w:t>
            </w:r>
          </w:p>
        </w:tc>
      </w:tr>
    </w:tbl>
    <w:p>
      <w:pPr>
        <w:pStyle w:val="Heading2"/>
        <w:spacing w:after="120" w:before="240"/>
      </w:pPr>
      <w:r>
        <w:t xml:space="preserve">6.1 Data Leakage: Discovery and Correction</w:t>
      </w:r>
    </w:p>
    <w:p>
      <w:pPr>
        <w:spacing w:after="160"/>
      </w:pPr>
      <w:r>
        <w:t xml:space="preserve">The first version of the cleaned dataset used the nine PHQ-9 question columns as input features, the same columns used to construct the binary Distressed target. This allowed models to reverse-engineer the label rather than learn genuine patterns. The issue was caught when an early Logistic Regression run scored a perfect 100% on every metric. The dataset was rebuilt using demographic fields (age, gender, education, smoking, drinking) plus GAD-7, ISI, and PSS scores, none of which were used to construct the label, removing the leakage. All four models were retrained on this corrected, leakage-free feature set.</w:t>
      </w:r>
    </w:p>
    <w:p>
      <w:pPr>
        <w:pStyle w:val="Heading2"/>
        <w:spacing w:after="120" w:before="240"/>
      </w:pPr>
      <w:r>
        <w:t xml:space="preserve">6.2 Train-Test Split</w:t>
      </w:r>
    </w:p>
    <w:p>
      <w:pPr>
        <w:spacing w:after="160"/>
      </w:pPr>
      <w:r>
        <w:t xml:space="preserve">An 80:20 stratified split (random_state=42, stratify=Distressed) was used to preserve the class balance of the dataset (approximately 94.6% Non-Distressed vs. 5.4% Distressed) across training and test sets.</w:t>
      </w:r>
    </w:p>
    <w:p>
      <w:pPr>
        <w:pStyle w:val="Heading2"/>
        <w:spacing w:after="120" w:before="240"/>
      </w:pPr>
      <w:r>
        <w:t xml:space="preserve">6.3 Individual Model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Model</w:t>
            </w:r>
          </w:p>
        </w:tc>
        <w:tc>
          <w:tcPr>
            <w:tcW w:type="dxa" w:w="1420"/>
            <w:shd w:fill="1F3864" w:color="auto" w:val="clear"/>
            <w:tcMar>
              <w:top w:type="dxa" w:w="80"/>
              <w:left w:type="dxa" w:w="100"/>
              <w:bottom w:type="dxa" w:w="80"/>
              <w:right w:type="dxa" w:w="100"/>
            </w:tcMar>
            <w:vAlign w:val="center"/>
          </w:tcPr>
          <w:p>
            <w:r>
              <w:rPr>
                <w:b/>
                <w:bCs/>
                <w:color w:val="FFFFFF"/>
                <w:sz w:val="20"/>
                <w:szCs w:val="20"/>
              </w:rPr>
              <w:t xml:space="preserve">Accuracy</w:t>
            </w:r>
          </w:p>
        </w:tc>
        <w:tc>
          <w:tcPr>
            <w:tcW w:type="dxa" w:w="1420"/>
            <w:shd w:fill="1F3864" w:color="auto" w:val="clear"/>
            <w:tcMar>
              <w:top w:type="dxa" w:w="80"/>
              <w:left w:type="dxa" w:w="100"/>
              <w:bottom w:type="dxa" w:w="80"/>
              <w:right w:type="dxa" w:w="100"/>
            </w:tcMar>
            <w:vAlign w:val="center"/>
          </w:tcPr>
          <w:p>
            <w:r>
              <w:rPr>
                <w:b/>
                <w:bCs/>
                <w:color w:val="FFFFFF"/>
                <w:sz w:val="20"/>
                <w:szCs w:val="20"/>
              </w:rPr>
              <w:t xml:space="preserve">Precision</w:t>
            </w:r>
          </w:p>
        </w:tc>
        <w:tc>
          <w:tcPr>
            <w:tcW w:type="dxa" w:w="1220"/>
            <w:shd w:fill="1F3864" w:color="auto" w:val="clear"/>
            <w:tcMar>
              <w:top w:type="dxa" w:w="80"/>
              <w:left w:type="dxa" w:w="100"/>
              <w:bottom w:type="dxa" w:w="80"/>
              <w:right w:type="dxa" w:w="100"/>
            </w:tcMar>
            <w:vAlign w:val="center"/>
          </w:tcPr>
          <w:p>
            <w:r>
              <w:rPr>
                <w:b/>
                <w:bCs/>
                <w:color w:val="FFFFFF"/>
                <w:sz w:val="20"/>
                <w:szCs w:val="20"/>
              </w:rPr>
              <w:t xml:space="preserve">Recall</w:t>
            </w:r>
          </w:p>
        </w:tc>
        <w:tc>
          <w:tcPr>
            <w:tcW w:type="dxa" w:w="1420"/>
            <w:shd w:fill="1F3864" w:color="auto" w:val="clear"/>
            <w:tcMar>
              <w:top w:type="dxa" w:w="80"/>
              <w:left w:type="dxa" w:w="100"/>
              <w:bottom w:type="dxa" w:w="80"/>
              <w:right w:type="dxa" w:w="100"/>
            </w:tcMar>
            <w:vAlign w:val="center"/>
          </w:tcPr>
          <w:p>
            <w:r>
              <w:rPr>
                <w:b/>
                <w:bCs/>
                <w:color w:val="FFFFFF"/>
                <w:sz w:val="20"/>
                <w:szCs w:val="20"/>
              </w:rPr>
              <w:t xml:space="preserve">F1-Score</w:t>
            </w:r>
          </w:p>
        </w:tc>
        <w:tc>
          <w:tcPr>
            <w:tcW w:type="dxa" w:w="1400"/>
            <w:shd w:fill="1F3864" w:color="auto" w:val="clear"/>
            <w:tcMar>
              <w:top w:type="dxa" w:w="80"/>
              <w:left w:type="dxa" w:w="100"/>
              <w:bottom w:type="dxa" w:w="80"/>
              <w:right w:type="dxa" w:w="100"/>
            </w:tcMar>
            <w:vAlign w:val="center"/>
          </w:tcPr>
          <w:p>
            <w:r>
              <w:rPr>
                <w:b/>
                <w:bCs/>
                <w:color w:val="FFFFFF"/>
                <w:sz w:val="20"/>
                <w:szCs w:val="20"/>
              </w:rPr>
              <w:t xml:space="preserve">ROC-AUC</w:t>
            </w:r>
          </w:p>
        </w:tc>
      </w:tr>
      <w:tr>
        <w:trPr>
          <w:cantSplit/>
        </w:trPr>
        <w:tc>
          <w:tcPr>
            <w:tcW w:type="dxa" w:w="3200"/>
            <w:tcMar>
              <w:top w:type="dxa" w:w="80"/>
              <w:left w:type="dxa" w:w="100"/>
              <w:bottom w:type="dxa" w:w="80"/>
              <w:right w:type="dxa" w:w="100"/>
            </w:tcMar>
            <w:vAlign w:val="center"/>
          </w:tcPr>
          <w:p>
            <w:r>
              <w:rPr>
                <w:b w:val="false"/>
                <w:bCs w:val="false"/>
                <w:sz w:val="20"/>
                <w:szCs w:val="20"/>
              </w:rPr>
              <w:t xml:space="preserve">Logistic Regression</w:t>
            </w:r>
          </w:p>
        </w:tc>
        <w:tc>
          <w:tcPr>
            <w:tcW w:type="dxa" w:w="1420"/>
            <w:tcMar>
              <w:top w:type="dxa" w:w="80"/>
              <w:left w:type="dxa" w:w="100"/>
              <w:bottom w:type="dxa" w:w="80"/>
              <w:right w:type="dxa" w:w="100"/>
            </w:tcMar>
            <w:vAlign w:val="center"/>
          </w:tcPr>
          <w:p>
            <w:r>
              <w:rPr>
                <w:b w:val="false"/>
                <w:bCs w:val="false"/>
                <w:sz w:val="20"/>
                <w:szCs w:val="20"/>
              </w:rPr>
              <w:t xml:space="preserve">96.03%</w:t>
            </w:r>
          </w:p>
        </w:tc>
        <w:tc>
          <w:tcPr>
            <w:tcW w:type="dxa" w:w="1420"/>
            <w:tcMar>
              <w:top w:type="dxa" w:w="80"/>
              <w:left w:type="dxa" w:w="100"/>
              <w:bottom w:type="dxa" w:w="80"/>
              <w:right w:type="dxa" w:w="100"/>
            </w:tcMar>
            <w:vAlign w:val="center"/>
          </w:tcPr>
          <w:p>
            <w:r>
              <w:rPr>
                <w:b w:val="false"/>
                <w:bCs w:val="false"/>
                <w:sz w:val="20"/>
                <w:szCs w:val="20"/>
              </w:rPr>
              <w:t xml:space="preserve">73.97%</w:t>
            </w:r>
          </w:p>
        </w:tc>
        <w:tc>
          <w:tcPr>
            <w:tcW w:type="dxa" w:w="1220"/>
            <w:tcMar>
              <w:top w:type="dxa" w:w="80"/>
              <w:left w:type="dxa" w:w="100"/>
              <w:bottom w:type="dxa" w:w="80"/>
              <w:right w:type="dxa" w:w="100"/>
            </w:tcMar>
            <w:vAlign w:val="center"/>
          </w:tcPr>
          <w:p>
            <w:r>
              <w:rPr>
                <w:b w:val="false"/>
                <w:bCs w:val="false"/>
                <w:sz w:val="20"/>
                <w:szCs w:val="20"/>
              </w:rPr>
              <w:t xml:space="preserve">41.06%</w:t>
            </w:r>
          </w:p>
        </w:tc>
        <w:tc>
          <w:tcPr>
            <w:tcW w:type="dxa" w:w="1420"/>
            <w:tcMar>
              <w:top w:type="dxa" w:w="80"/>
              <w:left w:type="dxa" w:w="100"/>
              <w:bottom w:type="dxa" w:w="80"/>
              <w:right w:type="dxa" w:w="100"/>
            </w:tcMar>
            <w:vAlign w:val="center"/>
          </w:tcPr>
          <w:p>
            <w:r>
              <w:rPr>
                <w:b w:val="false"/>
                <w:bCs w:val="false"/>
                <w:sz w:val="20"/>
                <w:szCs w:val="20"/>
              </w:rPr>
              <w:t xml:space="preserve">52.81%</w:t>
            </w:r>
          </w:p>
        </w:tc>
        <w:tc>
          <w:tcPr>
            <w:tcW w:type="dxa" w:w="1400"/>
            <w:tcMar>
              <w:top w:type="dxa" w:w="80"/>
              <w:left w:type="dxa" w:w="100"/>
              <w:bottom w:type="dxa" w:w="80"/>
              <w:right w:type="dxa" w:w="100"/>
            </w:tcMar>
            <w:vAlign w:val="center"/>
          </w:tcPr>
          <w:p>
            <w:r>
              <w:rPr>
                <w:b w:val="false"/>
                <w:bCs w:val="false"/>
                <w:sz w:val="20"/>
                <w:szCs w:val="20"/>
              </w:rPr>
              <w:t xml:space="preserve">96.13%</w:t>
            </w:r>
          </w:p>
        </w:tc>
      </w:tr>
      <w:tr>
        <w:trPr>
          <w:cantSplit/>
        </w:trPr>
        <w:tc>
          <w:tcPr>
            <w:tcW w:type="dxa" w:w="3200"/>
            <w:shd w:fill="F2F2F2" w:color="auto" w:val="clear"/>
            <w:tcMar>
              <w:top w:type="dxa" w:w="80"/>
              <w:left w:type="dxa" w:w="100"/>
              <w:bottom w:type="dxa" w:w="80"/>
              <w:right w:type="dxa" w:w="100"/>
            </w:tcMar>
            <w:vAlign w:val="center"/>
          </w:tcPr>
          <w:p>
            <w:r>
              <w:rPr>
                <w:b w:val="false"/>
                <w:bCs w:val="false"/>
                <w:sz w:val="20"/>
                <w:szCs w:val="20"/>
              </w:rPr>
              <w:t xml:space="preserve">Artificial Neural Network</w:t>
            </w:r>
          </w:p>
        </w:tc>
        <w:tc>
          <w:tcPr>
            <w:tcW w:type="dxa" w:w="1420"/>
            <w:shd w:fill="F2F2F2" w:color="auto" w:val="clear"/>
            <w:tcMar>
              <w:top w:type="dxa" w:w="80"/>
              <w:left w:type="dxa" w:w="100"/>
              <w:bottom w:type="dxa" w:w="80"/>
              <w:right w:type="dxa" w:w="100"/>
            </w:tcMar>
            <w:vAlign w:val="center"/>
          </w:tcPr>
          <w:p>
            <w:r>
              <w:rPr>
                <w:b w:val="false"/>
                <w:bCs w:val="false"/>
                <w:sz w:val="20"/>
                <w:szCs w:val="20"/>
              </w:rPr>
              <w:t xml:space="preserve">95.86%</w:t>
            </w:r>
          </w:p>
        </w:tc>
        <w:tc>
          <w:tcPr>
            <w:tcW w:type="dxa" w:w="1420"/>
            <w:shd w:fill="F2F2F2" w:color="auto" w:val="clear"/>
            <w:tcMar>
              <w:top w:type="dxa" w:w="80"/>
              <w:left w:type="dxa" w:w="100"/>
              <w:bottom w:type="dxa" w:w="80"/>
              <w:right w:type="dxa" w:w="100"/>
            </w:tcMar>
            <w:vAlign w:val="center"/>
          </w:tcPr>
          <w:p>
            <w:r>
              <w:rPr>
                <w:b w:val="false"/>
                <w:bCs w:val="false"/>
                <w:sz w:val="20"/>
                <w:szCs w:val="20"/>
              </w:rPr>
              <w:t xml:space="preserve">72.79%</w:t>
            </w:r>
          </w:p>
        </w:tc>
        <w:tc>
          <w:tcPr>
            <w:tcW w:type="dxa" w:w="1220"/>
            <w:shd w:fill="F2F2F2" w:color="auto" w:val="clear"/>
            <w:tcMar>
              <w:top w:type="dxa" w:w="80"/>
              <w:left w:type="dxa" w:w="100"/>
              <w:bottom w:type="dxa" w:w="80"/>
              <w:right w:type="dxa" w:w="100"/>
            </w:tcMar>
            <w:vAlign w:val="center"/>
          </w:tcPr>
          <w:p>
            <w:r>
              <w:rPr>
                <w:b w:val="false"/>
                <w:bCs w:val="false"/>
                <w:sz w:val="20"/>
                <w:szCs w:val="20"/>
              </w:rPr>
              <w:t xml:space="preserve">37.64%</w:t>
            </w:r>
          </w:p>
        </w:tc>
        <w:tc>
          <w:tcPr>
            <w:tcW w:type="dxa" w:w="1420"/>
            <w:shd w:fill="F2F2F2" w:color="auto" w:val="clear"/>
            <w:tcMar>
              <w:top w:type="dxa" w:w="80"/>
              <w:left w:type="dxa" w:w="100"/>
              <w:bottom w:type="dxa" w:w="80"/>
              <w:right w:type="dxa" w:w="100"/>
            </w:tcMar>
            <w:vAlign w:val="center"/>
          </w:tcPr>
          <w:p>
            <w:r>
              <w:rPr>
                <w:b w:val="false"/>
                <w:bCs w:val="false"/>
                <w:sz w:val="20"/>
                <w:szCs w:val="20"/>
              </w:rPr>
              <w:t xml:space="preserve">49.62%</w:t>
            </w:r>
          </w:p>
        </w:tc>
        <w:tc>
          <w:tcPr>
            <w:tcW w:type="dxa" w:w="1400"/>
            <w:shd w:fill="F2F2F2" w:color="auto" w:val="clear"/>
            <w:tcMar>
              <w:top w:type="dxa" w:w="80"/>
              <w:left w:type="dxa" w:w="100"/>
              <w:bottom w:type="dxa" w:w="80"/>
              <w:right w:type="dxa" w:w="100"/>
            </w:tcMar>
            <w:vAlign w:val="center"/>
          </w:tcPr>
          <w:p>
            <w:r>
              <w:rPr>
                <w:b w:val="false"/>
                <w:bCs w:val="false"/>
                <w:sz w:val="20"/>
                <w:szCs w:val="20"/>
              </w:rPr>
              <w:t xml:space="preserve">95.18%</w:t>
            </w:r>
          </w:p>
        </w:tc>
      </w:tr>
      <w:tr>
        <w:trPr>
          <w:cantSplit/>
        </w:trPr>
        <w:tc>
          <w:tcPr>
            <w:tcW w:type="dxa" w:w="3200"/>
            <w:tcMar>
              <w:top w:type="dxa" w:w="80"/>
              <w:left w:type="dxa" w:w="100"/>
              <w:bottom w:type="dxa" w:w="80"/>
              <w:right w:type="dxa" w:w="100"/>
            </w:tcMar>
            <w:vAlign w:val="center"/>
          </w:tcPr>
          <w:p>
            <w:r>
              <w:rPr>
                <w:b w:val="false"/>
                <w:bCs w:val="false"/>
                <w:sz w:val="20"/>
                <w:szCs w:val="20"/>
              </w:rPr>
              <w:t xml:space="preserve">k-Nearest Neighbors</w:t>
            </w:r>
          </w:p>
        </w:tc>
        <w:tc>
          <w:tcPr>
            <w:tcW w:type="dxa" w:w="1420"/>
            <w:tcMar>
              <w:top w:type="dxa" w:w="80"/>
              <w:left w:type="dxa" w:w="100"/>
              <w:bottom w:type="dxa" w:w="80"/>
              <w:right w:type="dxa" w:w="100"/>
            </w:tcMar>
            <w:vAlign w:val="center"/>
          </w:tcPr>
          <w:p>
            <w:r>
              <w:rPr>
                <w:b w:val="false"/>
                <w:bCs w:val="false"/>
                <w:sz w:val="20"/>
                <w:szCs w:val="20"/>
              </w:rPr>
              <w:t xml:space="preserve">95.82%</w:t>
            </w:r>
          </w:p>
        </w:tc>
        <w:tc>
          <w:tcPr>
            <w:tcW w:type="dxa" w:w="1420"/>
            <w:tcMar>
              <w:top w:type="dxa" w:w="80"/>
              <w:left w:type="dxa" w:w="100"/>
              <w:bottom w:type="dxa" w:w="80"/>
              <w:right w:type="dxa" w:w="100"/>
            </w:tcMar>
            <w:vAlign w:val="center"/>
          </w:tcPr>
          <w:p>
            <w:r>
              <w:rPr>
                <w:b w:val="false"/>
                <w:bCs w:val="false"/>
                <w:sz w:val="20"/>
                <w:szCs w:val="20"/>
              </w:rPr>
              <w:t xml:space="preserve">78.30%</w:t>
            </w:r>
          </w:p>
        </w:tc>
        <w:tc>
          <w:tcPr>
            <w:tcW w:type="dxa" w:w="1220"/>
            <w:tcMar>
              <w:top w:type="dxa" w:w="80"/>
              <w:left w:type="dxa" w:w="100"/>
              <w:bottom w:type="dxa" w:w="80"/>
              <w:right w:type="dxa" w:w="100"/>
            </w:tcMar>
            <w:vAlign w:val="center"/>
          </w:tcPr>
          <w:p>
            <w:r>
              <w:rPr>
                <w:b w:val="false"/>
                <w:bCs w:val="false"/>
                <w:sz w:val="20"/>
                <w:szCs w:val="20"/>
              </w:rPr>
              <w:t xml:space="preserve">31.56%</w:t>
            </w:r>
          </w:p>
        </w:tc>
        <w:tc>
          <w:tcPr>
            <w:tcW w:type="dxa" w:w="1420"/>
            <w:tcMar>
              <w:top w:type="dxa" w:w="80"/>
              <w:left w:type="dxa" w:w="100"/>
              <w:bottom w:type="dxa" w:w="80"/>
              <w:right w:type="dxa" w:w="100"/>
            </w:tcMar>
            <w:vAlign w:val="center"/>
          </w:tcPr>
          <w:p>
            <w:r>
              <w:rPr>
                <w:b w:val="false"/>
                <w:bCs w:val="false"/>
                <w:sz w:val="20"/>
                <w:szCs w:val="20"/>
              </w:rPr>
              <w:t xml:space="preserve">44.99%</w:t>
            </w:r>
          </w:p>
        </w:tc>
        <w:tc>
          <w:tcPr>
            <w:tcW w:type="dxa" w:w="1400"/>
            <w:tcMar>
              <w:top w:type="dxa" w:w="80"/>
              <w:left w:type="dxa" w:w="100"/>
              <w:bottom w:type="dxa" w:w="80"/>
              <w:right w:type="dxa" w:w="100"/>
            </w:tcMar>
            <w:vAlign w:val="center"/>
          </w:tcPr>
          <w:p>
            <w:r>
              <w:rPr>
                <w:b w:val="false"/>
                <w:bCs w:val="false"/>
                <w:sz w:val="20"/>
                <w:szCs w:val="20"/>
              </w:rPr>
              <w:t xml:space="preserve">81.41%</w:t>
            </w:r>
          </w:p>
        </w:tc>
      </w:tr>
      <w:tr>
        <w:trPr>
          <w:cantSplit/>
        </w:trPr>
        <w:tc>
          <w:tcPr>
            <w:tcW w:type="dxa" w:w="3200"/>
            <w:shd w:fill="F2F2F2" w:color="auto" w:val="clear"/>
            <w:tcMar>
              <w:top w:type="dxa" w:w="80"/>
              <w:left w:type="dxa" w:w="100"/>
              <w:bottom w:type="dxa" w:w="80"/>
              <w:right w:type="dxa" w:w="100"/>
            </w:tcMar>
            <w:vAlign w:val="center"/>
          </w:tcPr>
          <w:p>
            <w:r>
              <w:rPr>
                <w:b w:val="false"/>
                <w:bCs w:val="false"/>
                <w:sz w:val="20"/>
                <w:szCs w:val="20"/>
              </w:rPr>
              <w:t xml:space="preserve">Naive Bayes</w:t>
            </w:r>
          </w:p>
        </w:tc>
        <w:tc>
          <w:tcPr>
            <w:tcW w:type="dxa" w:w="1420"/>
            <w:shd w:fill="F2F2F2" w:color="auto" w:val="clear"/>
            <w:tcMar>
              <w:top w:type="dxa" w:w="80"/>
              <w:left w:type="dxa" w:w="100"/>
              <w:bottom w:type="dxa" w:w="80"/>
              <w:right w:type="dxa" w:w="100"/>
            </w:tcMar>
            <w:vAlign w:val="center"/>
          </w:tcPr>
          <w:p>
            <w:r>
              <w:rPr>
                <w:b w:val="false"/>
                <w:bCs w:val="false"/>
                <w:sz w:val="20"/>
                <w:szCs w:val="20"/>
              </w:rPr>
              <w:t xml:space="preserve">89.28%</w:t>
            </w:r>
          </w:p>
        </w:tc>
        <w:tc>
          <w:tcPr>
            <w:tcW w:type="dxa" w:w="1420"/>
            <w:shd w:fill="F2F2F2" w:color="auto" w:val="clear"/>
            <w:tcMar>
              <w:top w:type="dxa" w:w="80"/>
              <w:left w:type="dxa" w:w="100"/>
              <w:bottom w:type="dxa" w:w="80"/>
              <w:right w:type="dxa" w:w="100"/>
            </w:tcMar>
            <w:vAlign w:val="center"/>
          </w:tcPr>
          <w:p>
            <w:r>
              <w:rPr>
                <w:b w:val="false"/>
                <w:bCs w:val="false"/>
                <w:sz w:val="20"/>
                <w:szCs w:val="20"/>
              </w:rPr>
              <w:t xml:space="preserve">32.13%</w:t>
            </w:r>
          </w:p>
        </w:tc>
        <w:tc>
          <w:tcPr>
            <w:tcW w:type="dxa" w:w="1220"/>
            <w:shd w:fill="F2F2F2" w:color="auto" w:val="clear"/>
            <w:tcMar>
              <w:top w:type="dxa" w:w="80"/>
              <w:left w:type="dxa" w:w="100"/>
              <w:bottom w:type="dxa" w:w="80"/>
              <w:right w:type="dxa" w:w="100"/>
            </w:tcMar>
            <w:vAlign w:val="center"/>
          </w:tcPr>
          <w:p>
            <w:r>
              <w:rPr>
                <w:b w:val="false"/>
                <w:bCs w:val="false"/>
                <w:sz w:val="20"/>
                <w:szCs w:val="20"/>
              </w:rPr>
              <w:t xml:space="preserve">88.21%</w:t>
            </w:r>
          </w:p>
        </w:tc>
        <w:tc>
          <w:tcPr>
            <w:tcW w:type="dxa" w:w="1420"/>
            <w:shd w:fill="F2F2F2" w:color="auto" w:val="clear"/>
            <w:tcMar>
              <w:top w:type="dxa" w:w="80"/>
              <w:left w:type="dxa" w:w="100"/>
              <w:bottom w:type="dxa" w:w="80"/>
              <w:right w:type="dxa" w:w="100"/>
            </w:tcMar>
            <w:vAlign w:val="center"/>
          </w:tcPr>
          <w:p>
            <w:r>
              <w:rPr>
                <w:b w:val="false"/>
                <w:bCs w:val="false"/>
                <w:sz w:val="20"/>
                <w:szCs w:val="20"/>
              </w:rPr>
              <w:t xml:space="preserve">47.11%</w:t>
            </w:r>
          </w:p>
        </w:tc>
        <w:tc>
          <w:tcPr>
            <w:tcW w:type="dxa" w:w="1400"/>
            <w:shd w:fill="F2F2F2" w:color="auto" w:val="clear"/>
            <w:tcMar>
              <w:top w:type="dxa" w:w="80"/>
              <w:left w:type="dxa" w:w="100"/>
              <w:bottom w:type="dxa" w:w="80"/>
              <w:right w:type="dxa" w:w="100"/>
            </w:tcMar>
            <w:vAlign w:val="center"/>
          </w:tcPr>
          <w:p>
            <w:r>
              <w:rPr>
                <w:b w:val="false"/>
                <w:bCs w:val="false"/>
                <w:sz w:val="20"/>
                <w:szCs w:val="20"/>
              </w:rPr>
              <w:t xml:space="preserve">95.08%</w:t>
            </w:r>
          </w:p>
        </w:tc>
      </w:tr>
    </w:tbl>
    <w:p>
      <w:pPr>
        <w:pStyle w:val="Heading1"/>
        <w:spacing w:after="160" w:before="320"/>
      </w:pPr>
      <w:r>
        <w:t xml:space="preserve">7. Phase 5 — Comparative Analysis</w:t>
      </w:r>
    </w:p>
    <w:p>
      <w:pPr>
        <w:spacing w:after="160"/>
      </w:pPr>
      <w:r>
        <w:t xml:space="preserve">With all four models trained and tested on the identical corrected dataset and split, Logistic Regression achieved the best overall Accuracy, F1-Score, and ROC-AUC, with the ANN close behind on every metric, suggesting the underlying relationship between the features and distress risk is close to linear. Naive Bayes achieved by far the highest Recall (88.21%) at the cost of the lowest Precision (32.13%), consistent with its independence assumption being overconfident when multiple correlated features point toward the Distressed class. k-NN achieved the best Precision but the weakest ROC-AUC, since its coarse, neighbor-count-based probability estimates rank predictions less finely than the other three models.</w:t>
      </w:r>
    </w:p>
    <w:p>
      <w:pPr>
        <w:spacing w:after="160"/>
      </w:pPr>
      <w:r>
        <w:t xml:space="preserve">Recall on the Distressed class was the consistent weak point across all models except Naive Bayes, which traces back to the class imbalance in the dataset rather than a flaw in any individual model or implementation.</w:t>
      </w:r>
    </w:p>
    <w:p>
      <w:pPr>
        <w:spacing w:after="160"/>
      </w:pPr>
      <w:r>
        <w:t xml:space="preserve">Which model is "best" depends on the priority of the use case: Naive Bayes is the stronger candidate when catching as many at-risk students as possible matters most, even at the cost of false alarms, while Logistic Regression offers the best balanced, well-calibrated performance overall.</w:t>
      </w:r>
    </w:p>
    <w:p>
      <w:pPr>
        <w:pStyle w:val="Heading1"/>
        <w:spacing w:after="160" w:before="320"/>
      </w:pPr>
      <w:r>
        <w:t xml:space="preserve">8. Phase 6 — System Development &amp; Documentation</w:t>
      </w:r>
    </w:p>
    <w:p>
      <w:pPr>
        <w:spacing w:after="160"/>
      </w:pPr>
      <w:r>
        <w:t xml:space="preserve">Logistic Regression was selected for deployment based on its strongest overall Accuracy, F1-Score, and ROC-AUC in Phase 5, with no single weakness severe enough to disqualify it. The deployed system is a Streamlit web application that collects demographic and questionnaire responses, reconstructs the same 39-column feature vector used in training, scales it with the fitted StandardScaler, and returns a predicted risk category (Distressed / Non-Distressed) with a confidence 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Category</w:t>
            </w:r>
          </w:p>
        </w:tc>
        <w:tc>
          <w:tcPr>
            <w:tcW w:type="dxa" w:w="5980"/>
            <w:shd w:fill="1F3864" w:color="auto" w:val="clear"/>
            <w:tcMar>
              <w:top w:type="dxa" w:w="80"/>
              <w:left w:type="dxa" w:w="100"/>
              <w:bottom w:type="dxa" w:w="80"/>
              <w:right w:type="dxa" w:w="100"/>
            </w:tcMar>
            <w:vAlign w:val="center"/>
          </w:tcPr>
          <w:p>
            <w:r>
              <w:rPr>
                <w:b/>
                <w:bCs/>
                <w:color w:val="FFFFFF"/>
                <w:sz w:val="20"/>
                <w:szCs w:val="20"/>
              </w:rPr>
              <w:t xml:space="preserve">Features</w:t>
            </w:r>
          </w:p>
        </w:tc>
        <w:tc>
          <w:tcPr>
            <w:tcW w:type="dxa" w:w="900"/>
            <w:shd w:fill="1F3864" w:color="auto" w:val="clear"/>
            <w:tcMar>
              <w:top w:type="dxa" w:w="80"/>
              <w:left w:type="dxa" w:w="100"/>
              <w:bottom w:type="dxa" w:w="80"/>
              <w:right w:type="dxa" w:w="100"/>
            </w:tcMar>
            <w:vAlign w:val="center"/>
          </w:tcPr>
          <w:p>
            <w:r>
              <w:rPr>
                <w:b/>
                <w:bCs/>
                <w:color w:val="FFFFFF"/>
                <w:sz w:val="20"/>
                <w:szCs w:val="20"/>
              </w:rPr>
              <w:t xml:space="preserve">Count</w:t>
            </w:r>
          </w:p>
        </w:tc>
      </w:tr>
      <w:tr>
        <w:trPr>
          <w:cantSplit/>
        </w:trPr>
        <w:tc>
          <w:tcPr>
            <w:tcW w:type="dxa" w:w="3200"/>
            <w:tcMar>
              <w:top w:type="dxa" w:w="80"/>
              <w:left w:type="dxa" w:w="100"/>
              <w:bottom w:type="dxa" w:w="80"/>
              <w:right w:type="dxa" w:w="100"/>
            </w:tcMar>
            <w:vAlign w:val="center"/>
          </w:tcPr>
          <w:p>
            <w:r>
              <w:rPr>
                <w:b w:val="false"/>
                <w:bCs w:val="false"/>
                <w:sz w:val="20"/>
                <w:szCs w:val="20"/>
              </w:rPr>
              <w:t xml:space="preserve">Demographics</w:t>
            </w:r>
          </w:p>
        </w:tc>
        <w:tc>
          <w:tcPr>
            <w:tcW w:type="dxa" w:w="5980"/>
            <w:tcMar>
              <w:top w:type="dxa" w:w="80"/>
              <w:left w:type="dxa" w:w="100"/>
              <w:bottom w:type="dxa" w:w="80"/>
              <w:right w:type="dxa" w:w="100"/>
            </w:tcMar>
            <w:vAlign w:val="center"/>
          </w:tcPr>
          <w:p>
            <w:r>
              <w:rPr>
                <w:b w:val="false"/>
                <w:bCs w:val="false"/>
                <w:sz w:val="20"/>
                <w:szCs w:val="20"/>
              </w:rPr>
              <w:t xml:space="preserve">age, gender, education level, smoking habit, drinking habit (one-hot encoded)</w:t>
            </w:r>
          </w:p>
        </w:tc>
        <w:tc>
          <w:tcPr>
            <w:tcW w:type="dxa" w:w="900"/>
            <w:tcMar>
              <w:top w:type="dxa" w:w="80"/>
              <w:left w:type="dxa" w:w="100"/>
              <w:bottom w:type="dxa" w:w="80"/>
              <w:right w:type="dxa" w:w="100"/>
            </w:tcMar>
            <w:vAlign w:val="center"/>
          </w:tcPr>
          <w:p>
            <w:r>
              <w:rPr>
                <w:b w:val="false"/>
                <w:bCs w:val="false"/>
                <w:sz w:val="20"/>
                <w:szCs w:val="20"/>
              </w:rPr>
              <w:t xml:space="preserve">10</w:t>
            </w:r>
          </w:p>
        </w:tc>
      </w:tr>
      <w:tr>
        <w:trPr>
          <w:cantSplit/>
        </w:trPr>
        <w:tc>
          <w:tcPr>
            <w:tcW w:type="dxa" w:w="3200"/>
            <w:shd w:fill="F2F2F2" w:color="auto" w:val="clear"/>
            <w:tcMar>
              <w:top w:type="dxa" w:w="80"/>
              <w:left w:type="dxa" w:w="100"/>
              <w:bottom w:type="dxa" w:w="80"/>
              <w:right w:type="dxa" w:w="100"/>
            </w:tcMar>
            <w:vAlign w:val="center"/>
          </w:tcPr>
          <w:p>
            <w:r>
              <w:rPr>
                <w:b w:val="false"/>
                <w:bCs w:val="false"/>
                <w:sz w:val="20"/>
                <w:szCs w:val="20"/>
              </w:rPr>
              <w:t xml:space="preserve">Anxiety (GAD-7 style)</w:t>
            </w:r>
          </w:p>
        </w:tc>
        <w:tc>
          <w:tcPr>
            <w:tcW w:type="dxa" w:w="5980"/>
            <w:shd w:fill="F2F2F2" w:color="auto" w:val="clear"/>
            <w:tcMar>
              <w:top w:type="dxa" w:w="80"/>
              <w:left w:type="dxa" w:w="100"/>
              <w:bottom w:type="dxa" w:w="80"/>
              <w:right w:type="dxa" w:w="100"/>
            </w:tcMar>
            <w:vAlign w:val="center"/>
          </w:tcPr>
          <w:p>
            <w:r>
              <w:rPr>
                <w:b w:val="false"/>
                <w:bCs w:val="false"/>
                <w:sz w:val="20"/>
                <w:szCs w:val="20"/>
              </w:rPr>
              <w:t xml:space="preserve">gad7_q1 – gad7_q7, each scored 0–3</w:t>
            </w:r>
          </w:p>
        </w:tc>
        <w:tc>
          <w:tcPr>
            <w:tcW w:type="dxa" w:w="900"/>
            <w:shd w:fill="F2F2F2" w:color="auto" w:val="clear"/>
            <w:tcMar>
              <w:top w:type="dxa" w:w="80"/>
              <w:left w:type="dxa" w:w="100"/>
              <w:bottom w:type="dxa" w:w="80"/>
              <w:right w:type="dxa" w:w="100"/>
            </w:tcMar>
            <w:vAlign w:val="center"/>
          </w:tcPr>
          <w:p>
            <w:r>
              <w:rPr>
                <w:b w:val="false"/>
                <w:bCs w:val="false"/>
                <w:sz w:val="20"/>
                <w:szCs w:val="20"/>
              </w:rPr>
              <w:t xml:space="preserve">7</w:t>
            </w:r>
          </w:p>
        </w:tc>
      </w:tr>
      <w:tr>
        <w:trPr>
          <w:cantSplit/>
        </w:trPr>
        <w:tc>
          <w:tcPr>
            <w:tcW w:type="dxa" w:w="3200"/>
            <w:tcMar>
              <w:top w:type="dxa" w:w="80"/>
              <w:left w:type="dxa" w:w="100"/>
              <w:bottom w:type="dxa" w:w="80"/>
              <w:right w:type="dxa" w:w="100"/>
            </w:tcMar>
            <w:vAlign w:val="center"/>
          </w:tcPr>
          <w:p>
            <w:r>
              <w:rPr>
                <w:b w:val="false"/>
                <w:bCs w:val="false"/>
                <w:sz w:val="20"/>
                <w:szCs w:val="20"/>
              </w:rPr>
              <w:t xml:space="preserve">Insomnia (ISI style)</w:t>
            </w:r>
          </w:p>
        </w:tc>
        <w:tc>
          <w:tcPr>
            <w:tcW w:type="dxa" w:w="5980"/>
            <w:tcMar>
              <w:top w:type="dxa" w:w="80"/>
              <w:left w:type="dxa" w:w="100"/>
              <w:bottom w:type="dxa" w:w="80"/>
              <w:right w:type="dxa" w:w="100"/>
            </w:tcMar>
            <w:vAlign w:val="center"/>
          </w:tcPr>
          <w:p>
            <w:r>
              <w:rPr>
                <w:b w:val="false"/>
                <w:bCs w:val="false"/>
                <w:sz w:val="20"/>
                <w:szCs w:val="20"/>
              </w:rPr>
              <w:t xml:space="preserve">isi_q1 – isi_q7, each scored 0–4</w:t>
            </w:r>
          </w:p>
        </w:tc>
        <w:tc>
          <w:tcPr>
            <w:tcW w:type="dxa" w:w="900"/>
            <w:tcMar>
              <w:top w:type="dxa" w:w="80"/>
              <w:left w:type="dxa" w:w="100"/>
              <w:bottom w:type="dxa" w:w="80"/>
              <w:right w:type="dxa" w:w="100"/>
            </w:tcMar>
            <w:vAlign w:val="center"/>
          </w:tcPr>
          <w:p>
            <w:r>
              <w:rPr>
                <w:b w:val="false"/>
                <w:bCs w:val="false"/>
                <w:sz w:val="20"/>
                <w:szCs w:val="20"/>
              </w:rPr>
              <w:t xml:space="preserve">7</w:t>
            </w:r>
          </w:p>
        </w:tc>
      </w:tr>
      <w:tr>
        <w:trPr>
          <w:cantSplit/>
        </w:trPr>
        <w:tc>
          <w:tcPr>
            <w:tcW w:type="dxa" w:w="3200"/>
            <w:shd w:fill="F2F2F2" w:color="auto" w:val="clear"/>
            <w:tcMar>
              <w:top w:type="dxa" w:w="80"/>
              <w:left w:type="dxa" w:w="100"/>
              <w:bottom w:type="dxa" w:w="80"/>
              <w:right w:type="dxa" w:w="100"/>
            </w:tcMar>
            <w:vAlign w:val="center"/>
          </w:tcPr>
          <w:p>
            <w:r>
              <w:rPr>
                <w:b w:val="false"/>
                <w:bCs w:val="false"/>
                <w:sz w:val="20"/>
                <w:szCs w:val="20"/>
              </w:rPr>
              <w:t xml:space="preserve">Perceived Stress (PSS style)</w:t>
            </w:r>
          </w:p>
        </w:tc>
        <w:tc>
          <w:tcPr>
            <w:tcW w:type="dxa" w:w="5980"/>
            <w:shd w:fill="F2F2F2" w:color="auto" w:val="clear"/>
            <w:tcMar>
              <w:top w:type="dxa" w:w="80"/>
              <w:left w:type="dxa" w:w="100"/>
              <w:bottom w:type="dxa" w:w="80"/>
              <w:right w:type="dxa" w:w="100"/>
            </w:tcMar>
            <w:vAlign w:val="center"/>
          </w:tcPr>
          <w:p>
            <w:r>
              <w:rPr>
                <w:b w:val="false"/>
                <w:bCs w:val="false"/>
                <w:sz w:val="20"/>
                <w:szCs w:val="20"/>
              </w:rPr>
              <w:t xml:space="preserve">pss_q1 – pss_q14, each scored 1–5</w:t>
            </w:r>
          </w:p>
        </w:tc>
        <w:tc>
          <w:tcPr>
            <w:tcW w:type="dxa" w:w="900"/>
            <w:shd w:fill="F2F2F2" w:color="auto" w:val="clear"/>
            <w:tcMar>
              <w:top w:type="dxa" w:w="80"/>
              <w:left w:type="dxa" w:w="100"/>
              <w:bottom w:type="dxa" w:w="80"/>
              <w:right w:type="dxa" w:w="100"/>
            </w:tcMar>
            <w:vAlign w:val="center"/>
          </w:tcPr>
          <w:p>
            <w:r>
              <w:rPr>
                <w:b w:val="false"/>
                <w:bCs w:val="false"/>
                <w:sz w:val="20"/>
                <w:szCs w:val="20"/>
              </w:rPr>
              <w:t xml:space="preserve">14</w:t>
            </w:r>
          </w:p>
        </w:tc>
      </w:tr>
    </w:tbl>
    <w:p>
      <w:pPr>
        <w:pStyle w:val="Heading2"/>
        <w:spacing w:after="120" w:before="240"/>
      </w:pPr>
      <w:r>
        <w:t xml:space="preserve">8.1 Verification</w:t>
      </w:r>
    </w:p>
    <w:p>
      <w:pPr>
        <w:spacing w:after="160"/>
      </w:pPr>
      <w:r>
        <w:t xml:space="preserve">The retrained deployment model reproduced the Phase 5 test-set metrics exactly (Accuracy 96.03%, Precision 73.97%, Recall 41.06%, F1-Score 52.81%, ROC-AUC 96.13%), confirming the training pipeline is consistent with the group's earlier work. Two synthetic sanity-check profiles, one low-stress and one high-stress, were correctly classified with 99.99% confidence at both extremes.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
            </w:r>
          </w:p>
        </w:tc>
        <w:tc>
          <w:tcPr>
            <w:tcW w:type="dxa" w:w="3480"/>
            <w:shd w:fill="1F3864" w:color="auto" w:val="clear"/>
            <w:tcMar>
              <w:top w:type="dxa" w:w="80"/>
              <w:left w:type="dxa" w:w="100"/>
              <w:bottom w:type="dxa" w:w="80"/>
              <w:right w:type="dxa" w:w="100"/>
            </w:tcMar>
            <w:vAlign w:val="center"/>
          </w:tcPr>
          <w:p>
            <w:r>
              <w:rPr>
                <w:b/>
                <w:bCs/>
                <w:color w:val="FFFFFF"/>
                <w:sz w:val="20"/>
                <w:szCs w:val="20"/>
              </w:rPr>
              <w:t xml:space="preserve">Predicted Non-Distressed</w:t>
            </w:r>
          </w:p>
        </w:tc>
        <w:tc>
          <w:tcPr>
            <w:tcW w:type="dxa" w:w="3400"/>
            <w:shd w:fill="1F3864" w:color="auto" w:val="clear"/>
            <w:tcMar>
              <w:top w:type="dxa" w:w="80"/>
              <w:left w:type="dxa" w:w="100"/>
              <w:bottom w:type="dxa" w:w="80"/>
              <w:right w:type="dxa" w:w="100"/>
            </w:tcMar>
            <w:vAlign w:val="center"/>
          </w:tcPr>
          <w:p>
            <w:r>
              <w:rPr>
                <w:b/>
                <w:bCs/>
                <w:color w:val="FFFFFF"/>
                <w:sz w:val="20"/>
                <w:szCs w:val="20"/>
              </w:rPr>
              <w:t xml:space="preserve">Predicted Distressed</w:t>
            </w:r>
          </w:p>
        </w:tc>
      </w:tr>
      <w:tr>
        <w:trPr>
          <w:cantSplit/>
        </w:trPr>
        <w:tc>
          <w:tcPr>
            <w:tcW w:type="dxa" w:w="3200"/>
            <w:tcMar>
              <w:top w:type="dxa" w:w="80"/>
              <w:left w:type="dxa" w:w="100"/>
              <w:bottom w:type="dxa" w:w="80"/>
              <w:right w:type="dxa" w:w="100"/>
            </w:tcMar>
            <w:vAlign w:val="center"/>
          </w:tcPr>
          <w:p>
            <w:r>
              <w:rPr>
                <w:b w:val="false"/>
                <w:bCs w:val="false"/>
                <w:sz w:val="20"/>
                <w:szCs w:val="20"/>
              </w:rPr>
              <w:t xml:space="preserve">Actual Non-Distressed</w:t>
            </w:r>
          </w:p>
        </w:tc>
        <w:tc>
          <w:tcPr>
            <w:tcW w:type="dxa" w:w="3480"/>
            <w:tcMar>
              <w:top w:type="dxa" w:w="80"/>
              <w:left w:type="dxa" w:w="100"/>
              <w:bottom w:type="dxa" w:w="80"/>
              <w:right w:type="dxa" w:w="100"/>
            </w:tcMar>
            <w:vAlign w:val="center"/>
          </w:tcPr>
          <w:p>
            <w:r>
              <w:rPr>
                <w:b w:val="false"/>
                <w:bCs w:val="false"/>
                <w:sz w:val="20"/>
                <w:szCs w:val="20"/>
              </w:rPr>
              <w:t xml:space="preserve">4,558</w:t>
            </w:r>
          </w:p>
        </w:tc>
        <w:tc>
          <w:tcPr>
            <w:tcW w:type="dxa" w:w="3400"/>
            <w:tcMar>
              <w:top w:type="dxa" w:w="80"/>
              <w:left w:type="dxa" w:w="100"/>
              <w:bottom w:type="dxa" w:w="80"/>
              <w:right w:type="dxa" w:w="100"/>
            </w:tcMar>
            <w:vAlign w:val="center"/>
          </w:tcPr>
          <w:p>
            <w:r>
              <w:rPr>
                <w:b w:val="false"/>
                <w:bCs w:val="false"/>
                <w:sz w:val="20"/>
                <w:szCs w:val="20"/>
              </w:rPr>
              <w:t xml:space="preserve">38</w:t>
            </w:r>
          </w:p>
        </w:tc>
      </w:tr>
      <w:tr>
        <w:trPr>
          <w:cantSplit/>
        </w:trPr>
        <w:tc>
          <w:tcPr>
            <w:tcW w:type="dxa" w:w="3200"/>
            <w:shd w:fill="F2F2F2" w:color="auto" w:val="clear"/>
            <w:tcMar>
              <w:top w:type="dxa" w:w="80"/>
              <w:left w:type="dxa" w:w="100"/>
              <w:bottom w:type="dxa" w:w="80"/>
              <w:right w:type="dxa" w:w="100"/>
            </w:tcMar>
            <w:vAlign w:val="center"/>
          </w:tcPr>
          <w:p>
            <w:r>
              <w:rPr>
                <w:b w:val="false"/>
                <w:bCs w:val="false"/>
                <w:sz w:val="20"/>
                <w:szCs w:val="20"/>
              </w:rPr>
              <w:t xml:space="preserve">Actual Distressed</w:t>
            </w:r>
          </w:p>
        </w:tc>
        <w:tc>
          <w:tcPr>
            <w:tcW w:type="dxa" w:w="3480"/>
            <w:shd w:fill="F2F2F2" w:color="auto" w:val="clear"/>
            <w:tcMar>
              <w:top w:type="dxa" w:w="80"/>
              <w:left w:type="dxa" w:w="100"/>
              <w:bottom w:type="dxa" w:w="80"/>
              <w:right w:type="dxa" w:w="100"/>
            </w:tcMar>
            <w:vAlign w:val="center"/>
          </w:tcPr>
          <w:p>
            <w:r>
              <w:rPr>
                <w:b w:val="false"/>
                <w:bCs w:val="false"/>
                <w:sz w:val="20"/>
                <w:szCs w:val="20"/>
              </w:rPr>
              <w:t xml:space="preserve">155</w:t>
            </w:r>
          </w:p>
        </w:tc>
        <w:tc>
          <w:tcPr>
            <w:tcW w:type="dxa" w:w="3400"/>
            <w:shd w:fill="F2F2F2" w:color="auto" w:val="clear"/>
            <w:tcMar>
              <w:top w:type="dxa" w:w="80"/>
              <w:left w:type="dxa" w:w="100"/>
              <w:bottom w:type="dxa" w:w="80"/>
              <w:right w:type="dxa" w:w="100"/>
            </w:tcMar>
            <w:vAlign w:val="center"/>
          </w:tcPr>
          <w:p>
            <w:r>
              <w:rPr>
                <w:b w:val="false"/>
                <w:bCs w:val="false"/>
                <w:sz w:val="20"/>
                <w:szCs w:val="20"/>
              </w:rPr>
              <w:t xml:space="preserve">108</w:t>
            </w:r>
          </w:p>
        </w:tc>
      </w:tr>
    </w:tbl>
    <w:p>
      <w:pPr>
        <w:pStyle w:val="Heading1"/>
        <w:spacing w:after="160" w:before="320"/>
      </w:pPr>
      <w:r>
        <w:t xml:space="preserve">9. Project Outcomes vs. Proposal</w:t>
      </w:r>
    </w:p>
    <w:p>
      <w:pPr>
        <w:spacing w:after="160"/>
      </w:pPr>
      <w:r>
        <w:t xml:space="preserve">Measured against the expected outcomes set out in the original proposal, the project achieved the following:</w:t>
      </w:r>
    </w:p>
    <w:p>
      <w:pPr>
        <w:pStyle w:val="ListParagraph"/>
        <w:numPr>
          <w:ilvl w:val="0"/>
          <w:numId w:val="1"/>
        </w:numPr>
        <w:spacing w:after="80"/>
      </w:pPr>
      <w:r>
        <w:t xml:space="preserve">Comparative analysis of multiple machine learning models — achieved, across four models rather than the originally proposed five.</w:t>
      </w:r>
    </w:p>
    <w:p>
      <w:pPr>
        <w:pStyle w:val="ListParagraph"/>
        <w:numPr>
          <w:ilvl w:val="0"/>
          <w:numId w:val="1"/>
        </w:numPr>
        <w:spacing w:after="80"/>
      </w:pPr>
      <w:r>
        <w:t xml:space="preserve">Identification of an effective model for questionnaire-based mental health prediction — achieved; Logistic Regression selected for deployment, Naive Bayes identified as a high-Recall alternative.</w:t>
      </w:r>
    </w:p>
    <w:p>
      <w:pPr>
        <w:pStyle w:val="ListParagraph"/>
        <w:numPr>
          <w:ilvl w:val="0"/>
          <w:numId w:val="1"/>
        </w:numPr>
        <w:spacing w:after="80"/>
      </w:pPr>
      <w:r>
        <w:t xml:space="preserve">A lightweight web-based screening system — achieved, built and verified using Streamlit.</w:t>
      </w:r>
    </w:p>
    <w:p>
      <w:pPr>
        <w:pStyle w:val="ListParagraph"/>
        <w:numPr>
          <w:ilvl w:val="0"/>
          <w:numId w:val="1"/>
        </w:numPr>
        <w:spacing w:after="80"/>
      </w:pPr>
      <w:r>
        <w:t xml:space="preserve">Research-based understanding of ML applications in student mental health assessment — achieved, through the six-paper literature review in Phase 1.</w:t>
      </w:r>
    </w:p>
    <w:p>
      <w:pPr>
        <w:pStyle w:val="Heading1"/>
        <w:spacing w:after="160" w:before="320"/>
      </w:pPr>
      <w:r>
        <w:t xml:space="preserve">10. Limitations &amp; Ethical Considerations</w:t>
      </w:r>
    </w:p>
    <w:p>
      <w:pPr>
        <w:pStyle w:val="ListParagraph"/>
        <w:numPr>
          <w:ilvl w:val="0"/>
          <w:numId w:val="1"/>
        </w:numPr>
        <w:spacing w:after="80"/>
      </w:pPr>
      <w:r>
        <w:t xml:space="preserve">Educational tool only: the system includes a disclaimer and must not be used for clinical diagnosis.</w:t>
      </w:r>
    </w:p>
    <w:p>
      <w:pPr>
        <w:pStyle w:val="ListParagraph"/>
        <w:numPr>
          <w:ilvl w:val="0"/>
          <w:numId w:val="1"/>
        </w:numPr>
        <w:spacing w:after="80"/>
      </w:pPr>
      <w:r>
        <w:t xml:space="preserve">Class imbalance limits Recall (41.06% for the deployed model), meaning a meaningful share of true Distressed cases are missed.</w:t>
      </w:r>
    </w:p>
    <w:p>
      <w:pPr>
        <w:pStyle w:val="ListParagraph"/>
        <w:numPr>
          <w:ilvl w:val="0"/>
          <w:numId w:val="1"/>
        </w:numPr>
        <w:spacing w:after="80"/>
      </w:pPr>
      <w:r>
        <w:t xml:space="preserve">Questionnaire wording in the app is a paraphrased, simplified version of the underlying instruments, so scores are not directly comparable to official clinical assessments.</w:t>
      </w:r>
    </w:p>
    <w:p>
      <w:pPr>
        <w:pStyle w:val="ListParagraph"/>
        <w:numPr>
          <w:ilvl w:val="0"/>
          <w:numId w:val="1"/>
        </w:numPr>
        <w:spacing w:after="80"/>
      </w:pPr>
      <w:r>
        <w:t xml:space="preserve">The app does not store user responses or include authentication, which is appropriate for a prototype but would need to change for real deployment.</w:t>
      </w:r>
    </w:p>
    <w:p>
      <w:pPr>
        <w:pStyle w:val="Heading1"/>
        <w:spacing w:after="160" w:before="320"/>
      </w:pPr>
      <w:r>
        <w:t xml:space="preserve">11. Future Work</w:t>
      </w:r>
    </w:p>
    <w:p>
      <w:pPr>
        <w:pStyle w:val="ListParagraph"/>
        <w:numPr>
          <w:ilvl w:val="0"/>
          <w:numId w:val="1"/>
        </w:numPr>
        <w:spacing w:after="80"/>
      </w:pPr>
      <w:r>
        <w:t xml:space="preserve">Apply threshold tuning or class-weighting to improve Recall for a screening context where catching at-risk students matters more than avoiding false alarms.</w:t>
      </w:r>
    </w:p>
    <w:p>
      <w:pPr>
        <w:pStyle w:val="ListParagraph"/>
        <w:numPr>
          <w:ilvl w:val="0"/>
          <w:numId w:val="1"/>
        </w:numPr>
        <w:spacing w:after="80"/>
      </w:pPr>
      <w:r>
        <w:t xml:space="preserve">Offer Naive Bayes as an alternate, higher-Recall model the user can switch to.</w:t>
      </w:r>
    </w:p>
    <w:p>
      <w:pPr>
        <w:pStyle w:val="ListParagraph"/>
        <w:numPr>
          <w:ilvl w:val="0"/>
          <w:numId w:val="1"/>
        </w:numPr>
        <w:spacing w:after="80"/>
      </w:pPr>
      <w:r>
        <w:t xml:space="preserve">Add input validation and accessibility improvements to the questionnaire form.</w:t>
      </w:r>
    </w:p>
    <w:p>
      <w:pPr>
        <w:pStyle w:val="ListParagraph"/>
        <w:numPr>
          <w:ilvl w:val="0"/>
          <w:numId w:val="1"/>
        </w:numPr>
        <w:spacing w:after="80"/>
      </w:pPr>
      <w:r>
        <w:t xml:space="preserve">Deploy the application to a public host such as Streamlit Community Cloud.</w:t>
      </w:r>
    </w:p>
    <w:p>
      <w:pPr>
        <w:pStyle w:val="Heading1"/>
        <w:spacing w:after="160" w:before="320"/>
      </w:pPr>
      <w:r>
        <w:t xml:space="preserve">12. Conclusion</w:t>
      </w:r>
    </w:p>
    <w:p>
      <w:pPr>
        <w:spacing w:after="160"/>
      </w:pPr>
      <w:r>
        <w:t xml:space="preserve">This project delivered both a research-based comparative analysis and a working implementation for questionnaire-based student mental health screening. Across six phases, the group reviewed relevant literature, selected and justified a real student dataset, identified and corrected a data leakage issue, trained and fairly compared four machine learning models, and deployed the best-performing model behind a documented, disclaimer-carrying Streamlit application. The result is a project that fulfills the goals of the original proposal, with dataset and model choices that evolved through the group's own investigation and are documented and justified throughout this report.</w:t>
      </w:r>
    </w:p>
    <w:p>
      <w:pPr>
        <w:pStyle w:val="Heading1"/>
        <w:spacing w:after="160" w:before="320"/>
      </w:pPr>
      <w:r>
        <w:t xml:space="preserve">13. References</w:t>
      </w:r>
    </w:p>
    <w:p>
      <w:pPr>
        <w:pStyle w:val="ListParagraph"/>
        <w:numPr>
          <w:ilvl w:val="0"/>
          <w:numId w:val="1"/>
        </w:numPr>
        <w:spacing w:after="80"/>
      </w:pPr>
      <w:r>
        <w:t xml:space="preserve">Predicting and Understanding College Student Mental Health with Interpretable Machine Learning (I-HOPE) — https://arxiv.org/abs/2503.08002</w:t>
      </w:r>
    </w:p>
    <w:p>
      <w:pPr>
        <w:pStyle w:val="ListParagraph"/>
        <w:numPr>
          <w:ilvl w:val="0"/>
          <w:numId w:val="1"/>
        </w:numPr>
        <w:spacing w:after="80"/>
      </w:pPr>
      <w:r>
        <w:t xml:space="preserve">Academic-Related Stressors Predict Depressive Symptoms in Graduate Students: A Machine Learning Study — https://link.springer.com/article/10.1186/s41043-025-01095-8</w:t>
      </w:r>
    </w:p>
    <w:p>
      <w:pPr>
        <w:pStyle w:val="ListParagraph"/>
        <w:numPr>
          <w:ilvl w:val="0"/>
          <w:numId w:val="1"/>
        </w:numPr>
        <w:spacing w:after="80"/>
      </w:pPr>
      <w:r>
        <w:t xml:space="preserve">Prediction of Mental Health Problem Using Annual Student Health Survey: Machine Learning Approach</w:t>
      </w:r>
    </w:p>
    <w:p>
      <w:pPr>
        <w:pStyle w:val="ListParagraph"/>
        <w:numPr>
          <w:ilvl w:val="0"/>
          <w:numId w:val="1"/>
        </w:numPr>
        <w:spacing w:after="80"/>
      </w:pPr>
      <w:r>
        <w:t xml:space="preserve">Protecting Student Mental Health with a Context-Aware ML Framework</w:t>
      </w:r>
    </w:p>
    <w:p>
      <w:pPr>
        <w:pStyle w:val="ListParagraph"/>
        <w:numPr>
          <w:ilvl w:val="0"/>
          <w:numId w:val="1"/>
        </w:numPr>
        <w:spacing w:after="80"/>
      </w:pPr>
      <w:r>
        <w:t xml:space="preserve">Prediction of Depression Level through Naive Bayes</w:t>
      </w:r>
    </w:p>
    <w:p>
      <w:pPr>
        <w:pStyle w:val="ListParagraph"/>
        <w:numPr>
          <w:ilvl w:val="0"/>
          <w:numId w:val="1"/>
        </w:numPr>
        <w:spacing w:after="80"/>
      </w:pPr>
      <w:r>
        <w:t xml:space="preserve">Machine learning applications in student well-being and healthcare prediction</w:t>
      </w:r>
    </w:p>
    <w:p>
      <w:pPr>
        <w:pStyle w:val="ListParagraph"/>
        <w:numPr>
          <w:ilvl w:val="0"/>
          <w:numId w:val="1"/>
        </w:numPr>
        <w:spacing w:after="80"/>
      </w:pPr>
      <w:r>
        <w:t xml:space="preserve">Dataset: Temporal Dynamics in Psychological Assessments Dataset — https://zenodo.org/records/10423537</w:t>
      </w:r>
    </w:p>
    <w:p>
      <w:pPr>
        <w:pStyle w:val="Heading1"/>
        <w:spacing w:after="160" w:before="320"/>
      </w:pPr>
      <w:r>
        <w:t xml:space="preserve">14. Team Contributions</w:t>
      </w:r>
    </w:p>
    <w:p>
      <w:pPr>
        <w:spacing w:after="160"/>
      </w:pPr>
      <w:r>
        <w:t xml:space="preserve">Phase 1 (Literature Review), Phase 2 (Dataset Selection &amp; Understanding), and Phase 6 (System Development &amp; Documentation) were carried out jointly by the whole group, with every member reviewing one research paper in Phase 1 and all six contributing to dataset evaluation in Phase 2 and to building, testing, and documenting the Streamlit system in Phase 6. Phase 3 and Phase 4 were individually assigned as shown below, with each member working from the same group-prepared dataset and split.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Name</w:t>
            </w:r>
          </w:p>
        </w:tc>
        <w:tc>
          <w:tcPr>
            <w:tcW w:type="dxa" w:w="1580"/>
            <w:shd w:fill="1F3864" w:color="auto" w:val="clear"/>
            <w:tcMar>
              <w:top w:type="dxa" w:w="80"/>
              <w:left w:type="dxa" w:w="100"/>
              <w:bottom w:type="dxa" w:w="80"/>
              <w:right w:type="dxa" w:w="100"/>
            </w:tcMar>
            <w:vAlign w:val="center"/>
          </w:tcPr>
          <w:p>
            <w:r>
              <w:rPr>
                <w:b/>
                <w:bCs/>
                <w:color w:val="FFFFFF"/>
                <w:sz w:val="20"/>
                <w:szCs w:val="20"/>
              </w:rPr>
              <w:t xml:space="preserve">Roll Number</w:t>
            </w:r>
          </w:p>
        </w:tc>
        <w:tc>
          <w:tcPr>
            <w:tcW w:type="dxa" w:w="6300"/>
            <w:shd w:fill="1F3864" w:color="auto" w:val="clear"/>
            <w:tcMar>
              <w:top w:type="dxa" w:w="80"/>
              <w:left w:type="dxa" w:w="100"/>
              <w:bottom w:type="dxa" w:w="80"/>
              <w:right w:type="dxa" w:w="100"/>
            </w:tcMar>
            <w:vAlign w:val="center"/>
          </w:tcPr>
          <w:p>
            <w:r>
              <w:rPr>
                <w:b/>
                <w:bCs/>
                <w:color w:val="FFFFFF"/>
                <w:sz w:val="20"/>
                <w:szCs w:val="20"/>
              </w:rPr>
              <w:t xml:space="preserve">Contribution</w:t>
            </w:r>
          </w:p>
        </w:tc>
      </w:tr>
      <w:tr>
        <w:trPr>
          <w:cantSplit/>
        </w:trPr>
        <w:tc>
          <w:tcPr>
            <w:tcW w:type="dxa" w:w="2200"/>
            <w:tcMar>
              <w:top w:type="dxa" w:w="80"/>
              <w:left w:type="dxa" w:w="100"/>
              <w:bottom w:type="dxa" w:w="80"/>
              <w:right w:type="dxa" w:w="100"/>
            </w:tcMar>
            <w:vAlign w:val="center"/>
          </w:tcPr>
          <w:p>
            <w:r>
              <w:rPr>
                <w:b w:val="false"/>
                <w:bCs w:val="false"/>
                <w:sz w:val="20"/>
                <w:szCs w:val="20"/>
              </w:rPr>
              <w:t xml:space="preserve">Shifa Aftab</w:t>
            </w:r>
          </w:p>
        </w:tc>
        <w:tc>
          <w:tcPr>
            <w:tcW w:type="dxa" w:w="1580"/>
            <w:tcMar>
              <w:top w:type="dxa" w:w="80"/>
              <w:left w:type="dxa" w:w="100"/>
              <w:bottom w:type="dxa" w:w="80"/>
              <w:right w:type="dxa" w:w="100"/>
            </w:tcMar>
            <w:vAlign w:val="center"/>
          </w:tcPr>
          <w:p>
            <w:r>
              <w:rPr>
                <w:b w:val="false"/>
                <w:bCs w:val="false"/>
                <w:sz w:val="20"/>
                <w:szCs w:val="20"/>
              </w:rPr>
              <w:t xml:space="preserve">231370043</w:t>
            </w:r>
          </w:p>
        </w:tc>
        <w:tc>
          <w:tcPr>
            <w:tcW w:type="dxa" w:w="6300"/>
            <w:tcMar>
              <w:top w:type="dxa" w:w="80"/>
              <w:left w:type="dxa" w:w="100"/>
              <w:bottom w:type="dxa" w:w="80"/>
              <w:right w:type="dxa" w:w="100"/>
            </w:tcMar>
            <w:vAlign w:val="center"/>
          </w:tcPr>
          <w:p>
            <w:r>
              <w:rPr>
                <w:b w:val="false"/>
                <w:bCs w:val="false"/>
                <w:sz w:val="20"/>
                <w:szCs w:val="20"/>
              </w:rPr>
              <w:t xml:space="preserve">Literature review (Phase 1); dataset evaluation (Phase 2); Artificial Neural Network model (Phase 4); system development (Phase 6)</w:t>
            </w:r>
          </w:p>
        </w:tc>
      </w:tr>
      <w:tr>
        <w:trPr>
          <w:cantSplit/>
        </w:trPr>
        <w:tc>
          <w:tcPr>
            <w:tcW w:type="dxa" w:w="2200"/>
            <w:shd w:fill="F2F2F2" w:color="auto" w:val="clear"/>
            <w:tcMar>
              <w:top w:type="dxa" w:w="80"/>
              <w:left w:type="dxa" w:w="100"/>
              <w:bottom w:type="dxa" w:w="80"/>
              <w:right w:type="dxa" w:w="100"/>
            </w:tcMar>
            <w:vAlign w:val="center"/>
          </w:tcPr>
          <w:p>
            <w:r>
              <w:rPr>
                <w:b w:val="false"/>
                <w:bCs w:val="false"/>
                <w:sz w:val="20"/>
                <w:szCs w:val="20"/>
              </w:rPr>
              <w:t xml:space="preserve">Tayyaba Arshad</w:t>
            </w:r>
          </w:p>
        </w:tc>
        <w:tc>
          <w:tcPr>
            <w:tcW w:type="dxa" w:w="1580"/>
            <w:shd w:fill="F2F2F2" w:color="auto" w:val="clear"/>
            <w:tcMar>
              <w:top w:type="dxa" w:w="80"/>
              <w:left w:type="dxa" w:w="100"/>
              <w:bottom w:type="dxa" w:w="80"/>
              <w:right w:type="dxa" w:w="100"/>
            </w:tcMar>
            <w:vAlign w:val="center"/>
          </w:tcPr>
          <w:p>
            <w:r>
              <w:rPr>
                <w:b w:val="false"/>
                <w:bCs w:val="false"/>
                <w:sz w:val="20"/>
                <w:szCs w:val="20"/>
              </w:rPr>
              <w:t xml:space="preserve">231370183</w:t>
            </w:r>
          </w:p>
        </w:tc>
        <w:tc>
          <w:tcPr>
            <w:tcW w:type="dxa" w:w="6300"/>
            <w:shd w:fill="F2F2F2" w:color="auto" w:val="clear"/>
            <w:tcMar>
              <w:top w:type="dxa" w:w="80"/>
              <w:left w:type="dxa" w:w="100"/>
              <w:bottom w:type="dxa" w:w="80"/>
              <w:right w:type="dxa" w:w="100"/>
            </w:tcMar>
            <w:vAlign w:val="center"/>
          </w:tcPr>
          <w:p>
            <w:r>
              <w:rPr>
                <w:b w:val="false"/>
                <w:bCs w:val="false"/>
                <w:sz w:val="20"/>
                <w:szCs w:val="20"/>
              </w:rPr>
              <w:t xml:space="preserve">Literature review (Phase 1); dataset evaluation (Phase 2); Logistic Regression model and leakage detection (Phase 4); system development (Phase 6)</w:t>
            </w:r>
          </w:p>
        </w:tc>
      </w:tr>
      <w:tr>
        <w:trPr>
          <w:cantSplit/>
        </w:trPr>
        <w:tc>
          <w:tcPr>
            <w:tcW w:type="dxa" w:w="2200"/>
            <w:tcMar>
              <w:top w:type="dxa" w:w="80"/>
              <w:left w:type="dxa" w:w="100"/>
              <w:bottom w:type="dxa" w:w="80"/>
              <w:right w:type="dxa" w:w="100"/>
            </w:tcMar>
            <w:vAlign w:val="center"/>
          </w:tcPr>
          <w:p>
            <w:r>
              <w:rPr>
                <w:b w:val="false"/>
                <w:bCs w:val="false"/>
                <w:sz w:val="20"/>
                <w:szCs w:val="20"/>
              </w:rPr>
              <w:t xml:space="preserve">Sunbal Nadeem</w:t>
            </w:r>
          </w:p>
        </w:tc>
        <w:tc>
          <w:tcPr>
            <w:tcW w:type="dxa" w:w="1580"/>
            <w:tcMar>
              <w:top w:type="dxa" w:w="80"/>
              <w:left w:type="dxa" w:w="100"/>
              <w:bottom w:type="dxa" w:w="80"/>
              <w:right w:type="dxa" w:w="100"/>
            </w:tcMar>
            <w:vAlign w:val="center"/>
          </w:tcPr>
          <w:p>
            <w:r>
              <w:rPr>
                <w:b w:val="false"/>
                <w:bCs w:val="false"/>
                <w:sz w:val="20"/>
                <w:szCs w:val="20"/>
              </w:rPr>
              <w:t xml:space="preserve">231370014</w:t>
            </w:r>
          </w:p>
        </w:tc>
        <w:tc>
          <w:tcPr>
            <w:tcW w:type="dxa" w:w="6300"/>
            <w:tcMar>
              <w:top w:type="dxa" w:w="80"/>
              <w:left w:type="dxa" w:w="100"/>
              <w:bottom w:type="dxa" w:w="80"/>
              <w:right w:type="dxa" w:w="100"/>
            </w:tcMar>
            <w:vAlign w:val="center"/>
          </w:tcPr>
          <w:p>
            <w:r>
              <w:rPr>
                <w:b w:val="false"/>
                <w:bCs w:val="false"/>
                <w:sz w:val="20"/>
                <w:szCs w:val="20"/>
              </w:rPr>
              <w:t xml:space="preserve">Literature review (Phase 1); dataset evaluation (Phase 2); k-Nearest Neighbors model (Phase 4); system development (Phase 6)</w:t>
            </w:r>
          </w:p>
        </w:tc>
      </w:tr>
      <w:tr>
        <w:trPr>
          <w:cantSplit/>
        </w:trPr>
        <w:tc>
          <w:tcPr>
            <w:tcW w:type="dxa" w:w="2200"/>
            <w:shd w:fill="F2F2F2" w:color="auto" w:val="clear"/>
            <w:tcMar>
              <w:top w:type="dxa" w:w="80"/>
              <w:left w:type="dxa" w:w="100"/>
              <w:bottom w:type="dxa" w:w="80"/>
              <w:right w:type="dxa" w:w="100"/>
            </w:tcMar>
            <w:vAlign w:val="center"/>
          </w:tcPr>
          <w:p>
            <w:r>
              <w:rPr>
                <w:b w:val="false"/>
                <w:bCs w:val="false"/>
                <w:sz w:val="20"/>
                <w:szCs w:val="20"/>
              </w:rPr>
              <w:t xml:space="preserve">Khadija Yasmin</w:t>
            </w:r>
          </w:p>
        </w:tc>
        <w:tc>
          <w:tcPr>
            <w:tcW w:type="dxa" w:w="1580"/>
            <w:shd w:fill="F2F2F2" w:color="auto" w:val="clear"/>
            <w:tcMar>
              <w:top w:type="dxa" w:w="80"/>
              <w:left w:type="dxa" w:w="100"/>
              <w:bottom w:type="dxa" w:w="80"/>
              <w:right w:type="dxa" w:w="100"/>
            </w:tcMar>
            <w:vAlign w:val="center"/>
          </w:tcPr>
          <w:p>
            <w:r>
              <w:rPr>
                <w:b w:val="false"/>
                <w:bCs w:val="false"/>
                <w:sz w:val="20"/>
                <w:szCs w:val="20"/>
              </w:rPr>
              <w:t xml:space="preserve">231370038</w:t>
            </w:r>
          </w:p>
        </w:tc>
        <w:tc>
          <w:tcPr>
            <w:tcW w:type="dxa" w:w="6300"/>
            <w:shd w:fill="F2F2F2" w:color="auto" w:val="clear"/>
            <w:tcMar>
              <w:top w:type="dxa" w:w="80"/>
              <w:left w:type="dxa" w:w="100"/>
              <w:bottom w:type="dxa" w:w="80"/>
              <w:right w:type="dxa" w:w="100"/>
            </w:tcMar>
            <w:vAlign w:val="center"/>
          </w:tcPr>
          <w:p>
            <w:r>
              <w:rPr>
                <w:b w:val="false"/>
                <w:bCs w:val="false"/>
                <w:sz w:val="20"/>
                <w:szCs w:val="20"/>
              </w:rPr>
              <w:t xml:space="preserve">Literature review (Phase 1); dataset evaluation (Phase 2); Naive Bayes model (Phase 4); system development (Phase 6)</w:t>
            </w:r>
          </w:p>
        </w:tc>
      </w:tr>
      <w:tr>
        <w:trPr>
          <w:cantSplit/>
        </w:trPr>
        <w:tc>
          <w:tcPr>
            <w:tcW w:type="dxa" w:w="2200"/>
            <w:tcMar>
              <w:top w:type="dxa" w:w="80"/>
              <w:left w:type="dxa" w:w="100"/>
              <w:bottom w:type="dxa" w:w="80"/>
              <w:right w:type="dxa" w:w="100"/>
            </w:tcMar>
            <w:vAlign w:val="center"/>
          </w:tcPr>
          <w:p>
            <w:r>
              <w:rPr>
                <w:b w:val="false"/>
                <w:bCs w:val="false"/>
                <w:sz w:val="20"/>
                <w:szCs w:val="20"/>
              </w:rPr>
              <w:t xml:space="preserve">Zainib</w:t>
            </w:r>
          </w:p>
        </w:tc>
        <w:tc>
          <w:tcPr>
            <w:tcW w:type="dxa" w:w="1580"/>
            <w:tcMar>
              <w:top w:type="dxa" w:w="80"/>
              <w:left w:type="dxa" w:w="100"/>
              <w:bottom w:type="dxa" w:w="80"/>
              <w:right w:type="dxa" w:w="100"/>
            </w:tcMar>
            <w:vAlign w:val="center"/>
          </w:tcPr>
          <w:p>
            <w:r>
              <w:rPr>
                <w:b w:val="false"/>
                <w:bCs w:val="false"/>
                <w:sz w:val="20"/>
                <w:szCs w:val="20"/>
              </w:rPr>
              <w:t xml:space="preserve">231370254</w:t>
            </w:r>
          </w:p>
        </w:tc>
        <w:tc>
          <w:tcPr>
            <w:tcW w:type="dxa" w:w="6300"/>
            <w:tcMar>
              <w:top w:type="dxa" w:w="80"/>
              <w:left w:type="dxa" w:w="100"/>
              <w:bottom w:type="dxa" w:w="80"/>
              <w:right w:type="dxa" w:w="100"/>
            </w:tcMar>
            <w:vAlign w:val="center"/>
          </w:tcPr>
          <w:p>
            <w:r>
              <w:rPr>
                <w:b w:val="false"/>
                <w:bCs w:val="false"/>
                <w:sz w:val="20"/>
                <w:szCs w:val="20"/>
              </w:rPr>
              <w:t xml:space="preserve">Literature review (Phase 1); dataset evaluation (Phase 2); dataset preparation and train-test split (Phase 4); system development (Phase 6)</w:t>
            </w:r>
          </w:p>
        </w:tc>
      </w:tr>
      <w:tr>
        <w:trPr>
          <w:cantSplit/>
        </w:trPr>
        <w:tc>
          <w:tcPr>
            <w:tcW w:type="dxa" w:w="2200"/>
            <w:shd w:fill="F2F2F2" w:color="auto" w:val="clear"/>
            <w:tcMar>
              <w:top w:type="dxa" w:w="80"/>
              <w:left w:type="dxa" w:w="100"/>
              <w:bottom w:type="dxa" w:w="80"/>
              <w:right w:type="dxa" w:w="100"/>
            </w:tcMar>
            <w:vAlign w:val="center"/>
          </w:tcPr>
          <w:p>
            <w:r>
              <w:rPr>
                <w:b w:val="false"/>
                <w:bCs w:val="false"/>
                <w:sz w:val="20"/>
                <w:szCs w:val="20"/>
              </w:rPr>
              <w:t xml:space="preserve">Saleema Sadaqat</w:t>
            </w:r>
          </w:p>
        </w:tc>
        <w:tc>
          <w:tcPr>
            <w:tcW w:type="dxa" w:w="1580"/>
            <w:shd w:fill="F2F2F2" w:color="auto" w:val="clear"/>
            <w:tcMar>
              <w:top w:type="dxa" w:w="80"/>
              <w:left w:type="dxa" w:w="100"/>
              <w:bottom w:type="dxa" w:w="80"/>
              <w:right w:type="dxa" w:w="100"/>
            </w:tcMar>
            <w:vAlign w:val="center"/>
          </w:tcPr>
          <w:p>
            <w:r>
              <w:rPr>
                <w:b w:val="false"/>
                <w:bCs w:val="false"/>
                <w:sz w:val="20"/>
                <w:szCs w:val="20"/>
              </w:rPr>
              <w:t xml:space="preserve">231370052</w:t>
            </w:r>
          </w:p>
        </w:tc>
        <w:tc>
          <w:tcPr>
            <w:tcW w:type="dxa" w:w="6300"/>
            <w:shd w:fill="F2F2F2" w:color="auto" w:val="clear"/>
            <w:tcMar>
              <w:top w:type="dxa" w:w="80"/>
              <w:left w:type="dxa" w:w="100"/>
              <w:bottom w:type="dxa" w:w="80"/>
              <w:right w:type="dxa" w:w="100"/>
            </w:tcMar>
            <w:vAlign w:val="center"/>
          </w:tcPr>
          <w:p>
            <w:r>
              <w:rPr>
                <w:b w:val="false"/>
                <w:bCs w:val="false"/>
                <w:sz w:val="20"/>
                <w:szCs w:val="20"/>
              </w:rPr>
              <w:t xml:space="preserve">Literature review (Phase 1); dataset evaluation (Phase 2); data preprocessing and leakage correction (Phase 3); system development (Phase 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2026-08-04T04:11:47.573Z</dcterms:created>
  <dcterms:modified xsi:type="dcterms:W3CDTF">2026-08-04T04:11:47.575Z</dcterms:modified>
</cp:coreProperties>
</file>

<file path=docProps/custom.xml><?xml version="1.0" encoding="utf-8"?>
<Properties xmlns="http://schemas.openxmlformats.org/officeDocument/2006/custom-properties" xmlns:vt="http://schemas.openxmlformats.org/officeDocument/2006/docPropsVTypes"/>
</file>