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6: Sales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1: Sales Order Creation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483108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483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Activity 2: Sales Order to Sale Invoice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49137" cy="3372394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7" cy="3372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887583" cy="272142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7583" cy="2721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Activity 3: Direct Sale Invoices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349137" cy="4598126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7" cy="4598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294709" cy="2815046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4709" cy="2815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Activity 4: Recording of Export Invoice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349137" cy="2730137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7" cy="2730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349137" cy="3742508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7" cy="3742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Activity 5: Reconciliation of Open Invoice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327366" cy="1421674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366" cy="142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7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gv5VARZVoTiipcZ2gj+9SjCl0g==">CgMxLjA4AHIhMVNYeUNsQ3o4X1k0ZE5VRjNMQ0NIeVBDMElaQU1pT0tv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