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derstanding-document"/>
    <w:p>
      <w:pPr>
        <w:pStyle w:val="Heading1"/>
      </w:pPr>
      <w:r>
        <w:t xml:space="preserve">Understanding Document</w:t>
      </w:r>
    </w:p>
    <w:bookmarkEnd w:id="20"/>
    <w:bookmarkStart w:id="42" w:name="datatrial-edciwrs-system"/>
    <w:p>
      <w:pPr>
        <w:pStyle w:val="Heading1"/>
      </w:pPr>
      <w:r>
        <w:t xml:space="preserve">DataTrial EDC/IWRS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To provide a clear, non-technical understanding of the DataTrial EDC/IWRS system for all stakeholders</w:t>
      </w:r>
    </w:p>
    <w:p>
      <w:r>
        <w:pict>
          <v:rect style="width:0;height:1.5pt" o:hralign="center" o:hrstd="t" o:hr="t"/>
        </w:pict>
      </w:r>
    </w:p>
    <w:bookmarkStart w:id="21" w:name="what-is-datatrial-edciwrs"/>
    <w:p>
      <w:pPr>
        <w:pStyle w:val="Heading2"/>
      </w:pPr>
      <w:r>
        <w:t xml:space="preserve">1. What is DataTrial EDC/IWRS?</w:t>
      </w:r>
    </w:p>
    <w:p>
      <w:pPr>
        <w:pStyle w:val="FirstParagraph"/>
      </w:pPr>
      <w:r>
        <w:t xml:space="preserve">DataTrial EDC/IWRS is a</w:t>
      </w:r>
      <w:r>
        <w:t xml:space="preserve"> </w:t>
      </w:r>
      <w:r>
        <w:rPr>
          <w:b/>
          <w:bCs/>
        </w:rPr>
        <w:t xml:space="preserve">web-based clinical trial management system</w:t>
      </w:r>
      <w:r>
        <w:t xml:space="preserve"> </w:t>
      </w:r>
      <w:r>
        <w:t xml:space="preserve">that combines two essential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EDC (Electronic Data Capture):</w:t>
      </w:r>
      <w:r>
        <w:t xml:space="preserve"> </w:t>
      </w:r>
      <w:r>
        <w:t xml:space="preserve">Replaces paper-based data collection in clinical trials with electronic 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IWRS (Interactive Web Response System):</w:t>
      </w:r>
      <w:r>
        <w:t xml:space="preserve"> </w:t>
      </w:r>
      <w:r>
        <w:t xml:space="preserve">Manages patient randomization and drug supply/distribution</w:t>
      </w:r>
    </w:p>
    <w:p>
      <w:pPr>
        <w:pStyle w:val="FirstParagraph"/>
      </w:pPr>
      <w:r>
        <w:t xml:space="preserve">Think of it as a</w:t>
      </w:r>
      <w:r>
        <w:t xml:space="preserve"> </w:t>
      </w:r>
      <w:r>
        <w:rPr>
          <w:b/>
          <w:bCs/>
        </w:rPr>
        <w:t xml:space="preserve">digital command center</w:t>
      </w:r>
      <w:r>
        <w:t xml:space="preserve"> </w:t>
      </w:r>
      <w:r>
        <w:t xml:space="preserve">for clinical trials that helps pharmaceutical companies, research organizations, and hospitals manage every aspect of testing new medicines on patients.</w:t>
      </w:r>
    </w:p>
    <w:p>
      <w:r>
        <w:pict>
          <v:rect style="width:0;height:1.5pt" o:hralign="center" o:hrstd="t" o:hr="t"/>
        </w:pict>
      </w:r>
    </w:p>
    <w:bookmarkEnd w:id="21"/>
    <w:bookmarkStart w:id="24" w:name="why-do-we-need-this-system"/>
    <w:p>
      <w:pPr>
        <w:pStyle w:val="Heading2"/>
      </w:pPr>
      <w:r>
        <w:t xml:space="preserve">2. Why Do We Need This System?</w:t>
      </w:r>
    </w:p>
    <w:bookmarkStart w:id="22" w:name="the-problem-without-edciwrs"/>
    <w:p>
      <w:pPr>
        <w:pStyle w:val="Heading3"/>
      </w:pPr>
      <w:r>
        <w:t xml:space="preserve">The Problem (Without EDC/IWRS):</w:t>
      </w:r>
    </w:p>
    <w:p>
      <w:pPr>
        <w:pStyle w:val="Compact"/>
        <w:numPr>
          <w:ilvl w:val="0"/>
          <w:numId w:val="1002"/>
        </w:numPr>
      </w:pPr>
      <w:r>
        <w:t xml:space="preserve">Paper forms get lost, damaged, or have illegible handwriting</w:t>
      </w:r>
    </w:p>
    <w:p>
      <w:pPr>
        <w:pStyle w:val="Compact"/>
        <w:numPr>
          <w:ilvl w:val="0"/>
          <w:numId w:val="1002"/>
        </w:numPr>
      </w:pPr>
      <w:r>
        <w:t xml:space="preserve">Data entry errors are common and hard to track</w:t>
      </w:r>
    </w:p>
    <w:p>
      <w:pPr>
        <w:pStyle w:val="Compact"/>
        <w:numPr>
          <w:ilvl w:val="0"/>
          <w:numId w:val="1002"/>
        </w:numPr>
      </w:pPr>
      <w:r>
        <w:t xml:space="preserve">Drug supplies at trial sites are managed manually (risk of shortages or expiry)</w:t>
      </w:r>
    </w:p>
    <w:p>
      <w:pPr>
        <w:pStyle w:val="Compact"/>
        <w:numPr>
          <w:ilvl w:val="0"/>
          <w:numId w:val="1002"/>
        </w:numPr>
      </w:pPr>
      <w:r>
        <w:t xml:space="preserve">No real-time visibility into trial progress</w:t>
      </w:r>
    </w:p>
    <w:p>
      <w:pPr>
        <w:pStyle w:val="Compact"/>
        <w:numPr>
          <w:ilvl w:val="0"/>
          <w:numId w:val="1002"/>
        </w:numPr>
      </w:pPr>
      <w:r>
        <w:t xml:space="preserve">Compliance with regulations is difficult to prove</w:t>
      </w:r>
    </w:p>
    <w:p>
      <w:pPr>
        <w:pStyle w:val="Compact"/>
        <w:numPr>
          <w:ilvl w:val="0"/>
          <w:numId w:val="1002"/>
        </w:numPr>
      </w:pPr>
      <w:r>
        <w:t xml:space="preserve">Query resolution takes weeks via mail/fax</w:t>
      </w:r>
    </w:p>
    <w:bookmarkEnd w:id="22"/>
    <w:bookmarkStart w:id="23" w:name="the-solution-with-datatrial"/>
    <w:p>
      <w:pPr>
        <w:pStyle w:val="Heading3"/>
      </w:pPr>
      <w:r>
        <w:t xml:space="preserve">The Solution (With DataTrial):</w:t>
      </w:r>
    </w:p>
    <w:p>
      <w:pPr>
        <w:pStyle w:val="Compact"/>
        <w:numPr>
          <w:ilvl w:val="0"/>
          <w:numId w:val="1003"/>
        </w:numPr>
      </w:pPr>
      <w:r>
        <w:t xml:space="preserve">All data is captured electronically with validation</w:t>
      </w:r>
    </w:p>
    <w:p>
      <w:pPr>
        <w:pStyle w:val="Compact"/>
        <w:numPr>
          <w:ilvl w:val="0"/>
          <w:numId w:val="1003"/>
        </w:numPr>
      </w:pPr>
      <w:r>
        <w:t xml:space="preserve">Complete audit trail of every change</w:t>
      </w:r>
    </w:p>
    <w:p>
      <w:pPr>
        <w:pStyle w:val="Compact"/>
        <w:numPr>
          <w:ilvl w:val="0"/>
          <w:numId w:val="1003"/>
        </w:numPr>
      </w:pPr>
      <w:r>
        <w:t xml:space="preserve">Automated drug inventory management and alerts</w:t>
      </w:r>
    </w:p>
    <w:p>
      <w:pPr>
        <w:pStyle w:val="Compact"/>
        <w:numPr>
          <w:ilvl w:val="0"/>
          <w:numId w:val="1003"/>
        </w:numPr>
      </w:pPr>
      <w:r>
        <w:t xml:space="preserve">Real-time dashboards and reports</w:t>
      </w:r>
    </w:p>
    <w:p>
      <w:pPr>
        <w:pStyle w:val="Compact"/>
        <w:numPr>
          <w:ilvl w:val="0"/>
          <w:numId w:val="1003"/>
        </w:numPr>
      </w:pPr>
      <w:r>
        <w:t xml:space="preserve">Built-in regulatory compliance (FDA 21 CFR Part 11)</w:t>
      </w:r>
    </w:p>
    <w:p>
      <w:pPr>
        <w:pStyle w:val="Compact"/>
        <w:numPr>
          <w:ilvl w:val="0"/>
          <w:numId w:val="1003"/>
        </w:numPr>
      </w:pPr>
      <w:r>
        <w:t xml:space="preserve">Instant query management and resolution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ho-uses-this-system"/>
    <w:p>
      <w:pPr>
        <w:pStyle w:val="Heading2"/>
      </w:pPr>
      <w:r>
        <w:t xml:space="preserve">3. Who Uses This System?</w:t>
      </w:r>
    </w:p>
    <w:bookmarkStart w:id="25" w:name="user-roles-overview"/>
    <w:p>
      <w:pPr>
        <w:pStyle w:val="Heading3"/>
      </w:pPr>
      <w:r>
        <w:t xml:space="preserve">3.1 User Roles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Staff (PI/CRC)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patient data, dispense drugs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 (Monitor)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data quality, verify 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 trial setup, manage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data, raise queries, ensure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patient eligibility for randomization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drug inventory, create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trial progress and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and manage lab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review of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</w:t>
            </w:r>
          </w:p>
        </w:tc>
      </w:tr>
    </w:tbl>
    <w:bookmarkEnd w:id="25"/>
    <w:bookmarkStart w:id="26" w:name="blinded-vs-unblinded"/>
    <w:p>
      <w:pPr>
        <w:pStyle w:val="Heading3"/>
      </w:pPr>
      <w:r>
        <w:t xml:space="preserve">3.2 Blinded vs Unblinded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Blinded Users:</w:t>
      </w:r>
      <w:r>
        <w:t xml:space="preserve"> </w:t>
      </w:r>
      <w:r>
        <w:t xml:space="preserve">Cannot see which treatment (test drug vs placebo) a patient receives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Unblinded Users:</w:t>
      </w:r>
      <w:r>
        <w:t xml:space="preserve"> </w:t>
      </w:r>
      <w:r>
        <w:t xml:space="preserve">Can see treatment assignments (only Depot Manager for drug management)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key-functions-explained"/>
    <w:p>
      <w:pPr>
        <w:pStyle w:val="Heading2"/>
      </w:pPr>
      <w:r>
        <w:t xml:space="preserve">4. Key Functions Explained</w:t>
      </w:r>
    </w:p>
    <w:bookmarkStart w:id="28" w:name="study-setup-before-trial-starts"/>
    <w:p>
      <w:pPr>
        <w:pStyle w:val="Heading3"/>
      </w:pPr>
      <w:r>
        <w:t xml:space="preserve">4.1 Study Setup (Before Trial Starts)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EDC/IWRS team configures the study in the system</w:t>
      </w:r>
      <w:r>
        <w:t xml:space="preserve"> </w:t>
      </w:r>
      <w:r>
        <w:t xml:space="preserve">2. Creates electronic forms (CRFs) matching the paper protocol</w:t>
      </w:r>
      <w:r>
        <w:t xml:space="preserve"> </w:t>
      </w:r>
      <w:r>
        <w:t xml:space="preserve">3. Sets up visit schedule (Screening → Randomization → Treatment → Follow-up)</w:t>
      </w:r>
      <w:r>
        <w:t xml:space="preserve"> </w:t>
      </w:r>
      <w:r>
        <w:t xml:space="preserve">4. Configures drug arms (Test Drug vs Placebo)</w:t>
      </w:r>
      <w:r>
        <w:t xml:space="preserve"> </w:t>
      </w:r>
      <w:r>
        <w:t xml:space="preserve">5. Uploads randomization list (secret assignment of patients to treatments)</w:t>
      </w:r>
      <w:r>
        <w:t xml:space="preserve"> </w:t>
      </w:r>
      <w:r>
        <w:t xml:space="preserve">6. Enrolls trial sites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&gt; A pharmaceutical company is testing a new diabetes drug. They set up a study with:</w:t>
      </w:r>
      <w:r>
        <w:t xml:space="preserve"> </w:t>
      </w:r>
      <w:r>
        <w:t xml:space="preserve">&gt; - 10 hospital sites across India</w:t>
      </w:r>
      <w:r>
        <w:t xml:space="preserve"> </w:t>
      </w:r>
      <w:r>
        <w:t xml:space="preserve">&gt; - 5 visits per patient over 3 months</w:t>
      </w:r>
      <w:r>
        <w:t xml:space="preserve"> </w:t>
      </w:r>
      <w:r>
        <w:t xml:space="preserve">&gt; - 2:1 randomization (2 patients get test drug for every 1 getting placebo)</w:t>
      </w:r>
      <w:r>
        <w:t xml:space="preserve"> </w:t>
      </w:r>
      <w:r>
        <w:t xml:space="preserve">&gt; - 15 electronic forms to capture vital signs, lab results, adverse events, etc.</w:t>
      </w:r>
    </w:p>
    <w:p>
      <w:r>
        <w:pict>
          <v:rect style="width:0;height:1.5pt" o:hralign="center" o:hrstd="t" o:hr="t"/>
        </w:pict>
      </w:r>
    </w:p>
    <w:bookmarkEnd w:id="28"/>
    <w:bookmarkStart w:id="29" w:name="patient-journey-through-the-system"/>
    <w:p>
      <w:pPr>
        <w:pStyle w:val="Heading3"/>
      </w:pPr>
      <w:r>
        <w:t xml:space="preserve">4.2 Patient Journey Through the System</w:t>
      </w:r>
    </w:p>
    <w:p>
      <w:pPr>
        <w:pStyle w:val="SourceCode"/>
      </w:pPr>
      <w:r>
        <w:rPr>
          <w:rStyle w:val="VerbatimChar"/>
        </w:rPr>
        <w:t xml:space="preserve">SCREENING (Visit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staff enters patient demographics</w:t>
      </w:r>
      <w:r>
        <w:br/>
      </w:r>
      <w:r>
        <w:rPr>
          <w:rStyle w:val="VerbatimChar"/>
        </w:rPr>
        <w:t xml:space="preserve">    ├── Records informed consent</w:t>
      </w:r>
      <w:r>
        <w:br/>
      </w:r>
      <w:r>
        <w:rPr>
          <w:rStyle w:val="VerbatimChar"/>
        </w:rPr>
        <w:t xml:space="preserve">    ├── Captures screening assessments (vitals, labs, ECG)</w:t>
      </w:r>
      <w:r>
        <w:br/>
      </w:r>
      <w:r>
        <w:rPr>
          <w:rStyle w:val="VerbatimChar"/>
        </w:rPr>
        <w:t xml:space="preserve">    ├── System checks eligibility criteria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ELIGIBILITY REVIEW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Medical Monitor reviews patient data</w:t>
      </w:r>
      <w:r>
        <w:br/>
      </w:r>
      <w:r>
        <w:rPr>
          <w:rStyle w:val="VerbatimChar"/>
        </w:rPr>
        <w:t xml:space="preserve">    ├── Approves / Rejects / Sends back for correction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RANDOMIZATION (Visit 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System assigns patient to treatment arm (blinded)</w:t>
      </w:r>
      <w:r>
        <w:br/>
      </w:r>
      <w:r>
        <w:rPr>
          <w:rStyle w:val="VerbatimChar"/>
        </w:rPr>
        <w:t xml:space="preserve">    ├── Generates unique randomization number</w:t>
      </w:r>
      <w:r>
        <w:br/>
      </w:r>
      <w:r>
        <w:rPr>
          <w:rStyle w:val="VerbatimChar"/>
        </w:rPr>
        <w:t xml:space="preserve">    ├── Assigns drug kit number</w:t>
      </w:r>
      <w:r>
        <w:br/>
      </w:r>
      <w:r>
        <w:rPr>
          <w:rStyle w:val="VerbatimChar"/>
        </w:rPr>
        <w:t xml:space="preserve">    ├── Site dispenses drug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TREATMENT VISITS (Visit 3, 4, 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for follow-up</w:t>
      </w:r>
      <w:r>
        <w:br/>
      </w:r>
      <w:r>
        <w:rPr>
          <w:rStyle w:val="VerbatimChar"/>
        </w:rPr>
        <w:t xml:space="preserve">    ├── Site captures efficacy and safety data</w:t>
      </w:r>
      <w:r>
        <w:br/>
      </w:r>
      <w:r>
        <w:rPr>
          <w:rStyle w:val="VerbatimChar"/>
        </w:rPr>
        <w:t xml:space="preserve">    ├── Drug accountability (returned tablets counted)</w:t>
      </w:r>
      <w:r>
        <w:br/>
      </w:r>
      <w:r>
        <w:rPr>
          <w:rStyle w:val="VerbatimChar"/>
        </w:rPr>
        <w:t xml:space="preserve">    ├── New drug dispensed if needed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END OF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Final assessments captured</w:t>
      </w:r>
      <w:r>
        <w:br/>
      </w:r>
      <w:r>
        <w:rPr>
          <w:rStyle w:val="VerbatimChar"/>
        </w:rPr>
        <w:t xml:space="preserve">    ├── Patient completes trial</w:t>
      </w:r>
      <w:r>
        <w:br/>
      </w:r>
      <w:r>
        <w:rPr>
          <w:rStyle w:val="VerbatimChar"/>
        </w:rPr>
        <w:t xml:space="preserve">    └── Data locked for analysis</w:t>
      </w:r>
    </w:p>
    <w:p>
      <w:r>
        <w:pict>
          <v:rect style="width:0;height:1.5pt" o:hralign="center" o:hrstd="t" o:hr="t"/>
        </w:pict>
      </w:r>
    </w:p>
    <w:bookmarkEnd w:id="29"/>
    <w:bookmarkStart w:id="30" w:name="data-entry-and-quality-control"/>
    <w:p>
      <w:pPr>
        <w:pStyle w:val="Heading3"/>
      </w:pPr>
      <w:r>
        <w:t xml:space="preserve">4.3 Data Entry and Quality Control</w:t>
      </w:r>
    </w:p>
    <w:p>
      <w:pPr>
        <w:pStyle w:val="FirstParagraph"/>
      </w:pPr>
      <w:r>
        <w:rPr>
          <w:b/>
          <w:bCs/>
        </w:rPr>
        <w:t xml:space="preserve">How data 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 Staff Enters Data</w:t>
      </w:r>
    </w:p>
    <w:p>
      <w:pPr>
        <w:pStyle w:val="Compact"/>
        <w:numPr>
          <w:ilvl w:val="1"/>
          <w:numId w:val="1006"/>
        </w:numPr>
      </w:pPr>
      <w:r>
        <w:t xml:space="preserve">Opens patient’s visit</w:t>
      </w:r>
    </w:p>
    <w:p>
      <w:pPr>
        <w:pStyle w:val="Compact"/>
        <w:numPr>
          <w:ilvl w:val="1"/>
          <w:numId w:val="1006"/>
        </w:numPr>
      </w:pPr>
      <w:r>
        <w:t xml:space="preserve">Fills in electronic form (CRF)</w:t>
      </w:r>
    </w:p>
    <w:p>
      <w:pPr>
        <w:pStyle w:val="Compact"/>
        <w:numPr>
          <w:ilvl w:val="1"/>
          <w:numId w:val="1006"/>
        </w:numPr>
      </w:pPr>
      <w:r>
        <w:t xml:space="preserve">Clicks</w:t>
      </w:r>
      <w:r>
        <w:t xml:space="preserve"> </w:t>
      </w:r>
      <w:r>
        <w:t xml:space="preserve">“</w:t>
      </w:r>
      <w:r>
        <w:t xml:space="preserve">Save &amp; Submit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Validates Data</w:t>
      </w:r>
    </w:p>
    <w:p>
      <w:pPr>
        <w:pStyle w:val="Compact"/>
        <w:numPr>
          <w:ilvl w:val="1"/>
          <w:numId w:val="1007"/>
        </w:numPr>
      </w:pPr>
      <w:r>
        <w:t xml:space="preserve">Checks for missing fields</w:t>
      </w:r>
    </w:p>
    <w:p>
      <w:pPr>
        <w:pStyle w:val="Compact"/>
        <w:numPr>
          <w:ilvl w:val="1"/>
          <w:numId w:val="1007"/>
        </w:numPr>
      </w:pPr>
      <w:r>
        <w:t xml:space="preserve">Validates ranges (e.g., blood pressure 60-200)</w:t>
      </w:r>
    </w:p>
    <w:p>
      <w:pPr>
        <w:pStyle w:val="Compact"/>
        <w:numPr>
          <w:ilvl w:val="1"/>
          <w:numId w:val="1007"/>
        </w:numPr>
      </w:pPr>
      <w:r>
        <w:t xml:space="preserve">Fires</w:t>
      </w:r>
      <w:r>
        <w:t xml:space="preserve"> </w:t>
      </w:r>
      <w:r>
        <w:t xml:space="preserve">“</w:t>
      </w:r>
      <w:r>
        <w:t xml:space="preserve">auto-queries</w:t>
      </w:r>
      <w:r>
        <w:t xml:space="preserve">”</w:t>
      </w:r>
      <w:r>
        <w:t xml:space="preserve"> </w:t>
      </w:r>
      <w:r>
        <w:t xml:space="preserve">for out-of-range values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 Reviews (SDV)</w:t>
      </w:r>
    </w:p>
    <w:p>
      <w:pPr>
        <w:pStyle w:val="Compact"/>
        <w:numPr>
          <w:ilvl w:val="1"/>
          <w:numId w:val="1008"/>
        </w:numPr>
      </w:pPr>
      <w:r>
        <w:t xml:space="preserve">Compares electronic data against source documents</w:t>
      </w:r>
    </w:p>
    <w:p>
      <w:pPr>
        <w:pStyle w:val="Compact"/>
        <w:numPr>
          <w:ilvl w:val="1"/>
          <w:numId w:val="1008"/>
        </w:numPr>
      </w:pPr>
      <w:r>
        <w:t xml:space="preserve">Marks data as</w:t>
      </w:r>
      <w:r>
        <w:t xml:space="preserve"> </w:t>
      </w:r>
      <w:r>
        <w:t xml:space="preserve">“</w:t>
      </w:r>
      <w:r>
        <w:t xml:space="preserve">Source Data Verified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Raises manual queries if discrepancies found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Manager Reviews</w:t>
      </w:r>
    </w:p>
    <w:p>
      <w:pPr>
        <w:pStyle w:val="Compact"/>
        <w:numPr>
          <w:ilvl w:val="1"/>
          <w:numId w:val="1009"/>
        </w:numPr>
      </w:pPr>
      <w:r>
        <w:t xml:space="preserve">Reviews all data for consistency</w:t>
      </w:r>
    </w:p>
    <w:p>
      <w:pPr>
        <w:pStyle w:val="Compact"/>
        <w:numPr>
          <w:ilvl w:val="1"/>
          <w:numId w:val="1009"/>
        </w:numPr>
      </w:pPr>
      <w:r>
        <w:t xml:space="preserve">Raises cross-form queries</w:t>
      </w:r>
    </w:p>
    <w:p>
      <w:pPr>
        <w:pStyle w:val="Compact"/>
        <w:numPr>
          <w:ilvl w:val="1"/>
          <w:numId w:val="1009"/>
        </w:numPr>
      </w:pPr>
      <w:r>
        <w:t xml:space="preserve">Ensures data is analysis-ready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QA Reviews</w:t>
      </w:r>
    </w:p>
    <w:p>
      <w:pPr>
        <w:pStyle w:val="Compact"/>
        <w:numPr>
          <w:ilvl w:val="1"/>
          <w:numId w:val="1010"/>
        </w:numPr>
      </w:pPr>
      <w:r>
        <w:t xml:space="preserve">Final quality check</w:t>
      </w:r>
    </w:p>
    <w:p>
      <w:pPr>
        <w:pStyle w:val="Compact"/>
        <w:numPr>
          <w:ilvl w:val="1"/>
          <w:numId w:val="1010"/>
        </w:numPr>
      </w:pPr>
      <w:r>
        <w:t xml:space="preserve">Ensures compliance with protocol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 Sign-off</w:t>
      </w:r>
    </w:p>
    <w:p>
      <w:pPr>
        <w:pStyle w:val="Compact"/>
        <w:numPr>
          <w:ilvl w:val="1"/>
          <w:numId w:val="1011"/>
        </w:numPr>
      </w:pPr>
      <w:r>
        <w:t xml:space="preserve">Principal Investigator electronically signs</w:t>
      </w:r>
    </w:p>
    <w:p>
      <w:pPr>
        <w:pStyle w:val="Compact"/>
        <w:numPr>
          <w:ilvl w:val="1"/>
          <w:numId w:val="1011"/>
        </w:numPr>
      </w:pPr>
      <w:r>
        <w:t xml:space="preserve">Confirms data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Lock</w:t>
      </w:r>
    </w:p>
    <w:p>
      <w:pPr>
        <w:pStyle w:val="Compact"/>
        <w:numPr>
          <w:ilvl w:val="1"/>
          <w:numId w:val="1012"/>
        </w:numPr>
      </w:pPr>
      <w:r>
        <w:t xml:space="preserve">No further changes allowed</w:t>
      </w:r>
    </w:p>
    <w:p>
      <w:pPr>
        <w:pStyle w:val="Compact"/>
        <w:numPr>
          <w:ilvl w:val="1"/>
          <w:numId w:val="1012"/>
        </w:numPr>
      </w:pPr>
      <w:r>
        <w:t xml:space="preserve">Ready for statistical analysis</w:t>
      </w:r>
    </w:p>
    <w:p>
      <w:r>
        <w:pict>
          <v:rect style="width:0;height:1.5pt" o:hralign="center" o:hrstd="t" o:hr="t"/>
        </w:pict>
      </w:r>
    </w:p>
    <w:bookmarkEnd w:id="30"/>
    <w:bookmarkStart w:id="31" w:name="query-management"/>
    <w:p>
      <w:pPr>
        <w:pStyle w:val="Heading3"/>
      </w:pPr>
      <w:r>
        <w:t xml:space="preserve">4.4 Query Management</w:t>
      </w:r>
    </w:p>
    <w:p>
      <w:pPr>
        <w:pStyle w:val="FirstParagraph"/>
      </w:pPr>
      <w:r>
        <w:rPr>
          <w:b/>
          <w:bCs/>
        </w:rPr>
        <w:t xml:space="preserve">What is a Query?</w:t>
      </w:r>
      <w:r>
        <w:t xml:space="preserve"> </w:t>
      </w:r>
      <w:r>
        <w:t xml:space="preserve">A query is a question or clarification request about data that seems incorrect or incomplete.</w:t>
      </w:r>
    </w:p>
    <w:p>
      <w:pPr>
        <w:pStyle w:val="BodyText"/>
      </w:pPr>
      <w:r>
        <w:rPr>
          <w:b/>
          <w:bCs/>
        </w:rPr>
        <w:t xml:space="preserve">Query Workflow:</w:t>
      </w:r>
    </w:p>
    <w:p>
      <w:pPr>
        <w:pStyle w:val="SourceCode"/>
      </w:pPr>
      <w:r>
        <w:rPr>
          <w:rStyle w:val="VerbatimChar"/>
        </w:rPr>
        <w:t xml:space="preserve">OPEN → RESPONDED → CLOSED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REOPENED (if response unsatisfactory)</w:t>
      </w:r>
    </w:p>
    <w:p>
      <w:pPr>
        <w:pStyle w:val="FirstParagraph"/>
      </w:pPr>
      <w:r>
        <w:rPr>
          <w:b/>
          <w:bCs/>
        </w:rPr>
        <w:t xml:space="preserve">Types of Queries:</w:t>
      </w:r>
      <w:r>
        <w:t xml:space="preserve"> </w:t>
      </w:r>
      <w:r>
        <w:t xml:space="preserve">| Type | Raised By | Example |</w:t>
      </w:r>
      <w:r>
        <w:t xml:space="preserve"> </w:t>
      </w:r>
      <w:r>
        <w:t xml:space="preserve">|——|———–|———|</w:t>
      </w:r>
      <w:r>
        <w:t xml:space="preserve"> </w:t>
      </w:r>
      <w:r>
        <w:t xml:space="preserve">| Auto Query | System |</w:t>
      </w:r>
      <w:r>
        <w:t xml:space="preserve"> </w:t>
      </w:r>
      <w:r>
        <w:t xml:space="preserve">“</w:t>
      </w:r>
      <w:r>
        <w:t xml:space="preserve">Blood pressure 300/150 is out of range. Please verify.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Manual Query | CRA |</w:t>
      </w:r>
      <w:r>
        <w:t xml:space="preserve"> </w:t>
      </w:r>
      <w:r>
        <w:t xml:space="preserve">“</w:t>
      </w:r>
      <w:r>
        <w:t xml:space="preserve">Consent date is after screening date. Please clarify.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DM Query | Data Manager |</w:t>
      </w:r>
      <w:r>
        <w:t xml:space="preserve"> </w:t>
      </w:r>
      <w:r>
        <w:t xml:space="preserve">“</w:t>
      </w:r>
      <w:r>
        <w:t xml:space="preserve">Lab value conflicts with AE reported. Please reconcile.</w:t>
      </w:r>
      <w:r>
        <w:t xml:space="preserve">”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31"/>
    <w:bookmarkStart w:id="32" w:name="drug-ip-management"/>
    <w:p>
      <w:pPr>
        <w:pStyle w:val="Heading3"/>
      </w:pPr>
      <w:r>
        <w:t xml:space="preserve">4.5 Drug (IP) Management</w:t>
      </w:r>
    </w:p>
    <w:p>
      <w:pPr>
        <w:pStyle w:val="FirstParagraph"/>
      </w:pPr>
      <w:r>
        <w:rPr>
          <w:b/>
          <w:bCs/>
        </w:rPr>
        <w:t xml:space="preserve">The Drug Supply Chain: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CENTRAL DEPOT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Depot Manager receives drugs (Inward)</w:t>
      </w:r>
      <w:r>
        <w:br/>
      </w:r>
      <w:r>
        <w:rPr>
          <w:rStyle w:val="VerbatimChar"/>
        </w:rPr>
        <w:t xml:space="preserve">    ├── Creates kits (Kit Generation)</w:t>
      </w:r>
      <w:r>
        <w:br/>
      </w:r>
      <w:r>
        <w:rPr>
          <w:rStyle w:val="VerbatimChar"/>
        </w:rPr>
        <w:t xml:space="preserve">    ├── Manages 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SHIPMENT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CRA requests kits for site</w:t>
      </w:r>
      <w:r>
        <w:br/>
      </w:r>
      <w:r>
        <w:rPr>
          <w:rStyle w:val="VerbatimChar"/>
        </w:rPr>
        <w:t xml:space="preserve">    ├── PM approves request</w:t>
      </w:r>
      <w:r>
        <w:br/>
      </w:r>
      <w:r>
        <w:rPr>
          <w:rStyle w:val="VerbatimChar"/>
        </w:rPr>
        <w:t xml:space="preserve">    ├── Depot creates shipment</w:t>
      </w:r>
      <w:r>
        <w:br/>
      </w:r>
      <w:r>
        <w:rPr>
          <w:rStyle w:val="VerbatimChar"/>
        </w:rPr>
        <w:t xml:space="preserve">    ├── Ships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SITE RECEIVES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acknowledges receipt</w:t>
      </w:r>
      <w:r>
        <w:br/>
      </w:r>
      <w:r>
        <w:rPr>
          <w:rStyle w:val="VerbatimChar"/>
        </w:rPr>
        <w:t xml:space="preserve">    ├── Marks kits as: Received / Damaged / Quarantined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DISPENSED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System assigns kit based on randomization</w:t>
      </w:r>
      <w:r>
        <w:br/>
      </w:r>
      <w:r>
        <w:rPr>
          <w:rStyle w:val="VerbatimChar"/>
        </w:rPr>
        <w:t xml:space="preserve">    ├── Site dispenses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ACCOUNTABILITY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unused tablets</w:t>
      </w:r>
      <w:r>
        <w:br/>
      </w:r>
      <w:r>
        <w:rPr>
          <w:rStyle w:val="VerbatimChar"/>
        </w:rPr>
        <w:t xml:space="preserve">    ├── Site records returned count</w:t>
      </w:r>
      <w:r>
        <w:br/>
      </w:r>
      <w:r>
        <w:rPr>
          <w:rStyle w:val="VerbatimChar"/>
        </w:rPr>
        <w:t xml:space="preserve">    └── Unused/damaged drugs returned to depot</w:t>
      </w:r>
    </w:p>
    <w:p>
      <w:pPr>
        <w:pStyle w:val="FirstParagraph"/>
      </w:pPr>
      <w:r>
        <w:rPr>
          <w:b/>
          <w:bCs/>
        </w:rPr>
        <w:t xml:space="preserve">Drug Statuses:</w:t>
      </w:r>
      <w:r>
        <w:t xml:space="preserve"> </w:t>
      </w:r>
      <w:r>
        <w:t xml:space="preserve">| Status | Meaning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Available | Ready for dispensing |</w:t>
      </w:r>
      <w:r>
        <w:t xml:space="preserve"> </w:t>
      </w:r>
      <w:r>
        <w:t xml:space="preserve">| Dispensed | Given to patient |</w:t>
      </w:r>
      <w:r>
        <w:t xml:space="preserve"> </w:t>
      </w:r>
      <w:r>
        <w:t xml:space="preserve">| Damaged | Cannot be used |</w:t>
      </w:r>
      <w:r>
        <w:t xml:space="preserve"> </w:t>
      </w:r>
      <w:r>
        <w:t xml:space="preserve">| Quarantined | Under investigation |</w:t>
      </w:r>
      <w:r>
        <w:t xml:space="preserve"> </w:t>
      </w:r>
      <w:r>
        <w:t xml:space="preserve">| Expired | Past expiry date |</w:t>
      </w:r>
      <w:r>
        <w:t xml:space="preserve"> </w:t>
      </w:r>
      <w:r>
        <w:t xml:space="preserve">| Destroyed | Disposed of |</w:t>
      </w:r>
    </w:p>
    <w:p>
      <w:r>
        <w:pict>
          <v:rect style="width:0;height:1.5pt" o:hralign="center" o:hrstd="t" o:hr="t"/>
        </w:pict>
      </w:r>
    </w:p>
    <w:bookmarkEnd w:id="32"/>
    <w:bookmarkStart w:id="33" w:name="reports-available"/>
    <w:p>
      <w:pPr>
        <w:pStyle w:val="Heading3"/>
      </w:pPr>
      <w:r>
        <w:t xml:space="preserve">4.6 Reports Available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patient progress through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visit completion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open/closed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Ageing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long-pending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history of all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Auditors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stock at each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Depot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data for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Statistician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regulatory-compliance"/>
    <w:p>
      <w:pPr>
        <w:pStyle w:val="Heading2"/>
      </w:pPr>
      <w:r>
        <w:t xml:space="preserve">5. Regulatory Compliance</w:t>
      </w:r>
    </w:p>
    <w:bookmarkStart w:id="35" w:name="fda-21-cfr-part-11"/>
    <w:p>
      <w:pPr>
        <w:pStyle w:val="Heading3"/>
      </w:pPr>
      <w:r>
        <w:t xml:space="preserve">5.1 FDA 21 CFR Part 11</w:t>
      </w:r>
    </w:p>
    <w:p>
      <w:pPr>
        <w:pStyle w:val="FirstParagraph"/>
      </w:pPr>
      <w:r>
        <w:t xml:space="preserve">This US regulation ensures electronic records are trustworthy. DataTrial complies by providing: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change is logged with who, what, when, why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Electronic Signatures:</w:t>
      </w:r>
      <w:r>
        <w:t xml:space="preserve"> </w:t>
      </w:r>
      <w:r>
        <w:t xml:space="preserve">Legally binding digital signatures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Access Controls:</w:t>
      </w:r>
      <w:r>
        <w:t xml:space="preserve"> </w:t>
      </w:r>
      <w:r>
        <w:t xml:space="preserve">Role-based permissions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Integrity:</w:t>
      </w:r>
      <w:r>
        <w:t xml:space="preserve"> </w:t>
      </w:r>
      <w:r>
        <w:t xml:space="preserve">Validation and encryption</w:t>
      </w:r>
    </w:p>
    <w:bookmarkEnd w:id="35"/>
    <w:bookmarkStart w:id="36" w:name="ich-gcp-good-clinical-practice"/>
    <w:p>
      <w:pPr>
        <w:pStyle w:val="Heading3"/>
      </w:pPr>
      <w:r>
        <w:t xml:space="preserve">5.2 ICH-GCP (Good Clinical Practice)</w:t>
      </w:r>
    </w:p>
    <w:p>
      <w:pPr>
        <w:pStyle w:val="FirstParagraph"/>
      </w:pPr>
      <w:r>
        <w:t xml:space="preserve">International standard for ethical clinical trials. DataTrial supports:</w:t>
      </w:r>
    </w:p>
    <w:p>
      <w:pPr>
        <w:pStyle w:val="Compact"/>
        <w:numPr>
          <w:ilvl w:val="0"/>
          <w:numId w:val="1014"/>
        </w:numPr>
      </w:pPr>
      <w:r>
        <w:t xml:space="preserve">Informed consent documentation</w:t>
      </w:r>
    </w:p>
    <w:p>
      <w:pPr>
        <w:pStyle w:val="Compact"/>
        <w:numPr>
          <w:ilvl w:val="0"/>
          <w:numId w:val="1014"/>
        </w:numPr>
      </w:pPr>
      <w:r>
        <w:t xml:space="preserve">Protocol compliance checks</w:t>
      </w:r>
    </w:p>
    <w:p>
      <w:pPr>
        <w:pStyle w:val="Compact"/>
        <w:numPr>
          <w:ilvl w:val="0"/>
          <w:numId w:val="1014"/>
        </w:numPr>
      </w:pPr>
      <w:r>
        <w:t xml:space="preserve">Source data verification</w:t>
      </w:r>
    </w:p>
    <w:p>
      <w:pPr>
        <w:pStyle w:val="Compact"/>
        <w:numPr>
          <w:ilvl w:val="0"/>
          <w:numId w:val="1014"/>
        </w:numPr>
      </w:pPr>
      <w:r>
        <w:t xml:space="preserve">Safety reporting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features"/>
    <w:p>
      <w:pPr>
        <w:pStyle w:val="Heading2"/>
      </w:pPr>
      <w:r>
        <w:t xml:space="preserve">6. Security Features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length, complexity, expiry,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failed attempts = locked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Auto-logout after inactivity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64-bit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encrypted in transit and at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see only what they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is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key-benefits-summary"/>
    <w:p>
      <w:pPr>
        <w:pStyle w:val="Heading2"/>
      </w:pPr>
      <w:r>
        <w:t xml:space="preserve">7. Key Benefits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visibility, faster trials, reduced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paperwork, guided data entry, instant query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Safer trials, better drug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audit trail, compliance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data, automated checks, efficient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lossary-of-terms"/>
    <w:p>
      <w:pPr>
        <w:pStyle w:val="Heading2"/>
      </w:pPr>
      <w:r>
        <w:t xml:space="preserve">8. Glossary of Terms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Report Form - electronic form for data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Verification - comparing e-data to paper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Investigational Product - the drug being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assignment of patients to treatment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treatment assignment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about data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all system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equivalent of handwritten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recipe</w:t>
            </w:r>
            <w:r>
              <w:t xml:space="preserve">”</w:t>
            </w:r>
            <w:r>
              <w:t xml:space="preserve"> </w:t>
            </w:r>
            <w:r>
              <w:t xml:space="preserve">for how the trial should be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 Consent Form - patient agrees to participate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ystem-access"/>
    <w:p>
      <w:pPr>
        <w:pStyle w:val="Heading2"/>
      </w:pPr>
      <w:r>
        <w:t xml:space="preserve">9. System Access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Provided by DataTrial team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Chrome, Firefox, Edge, Safari (latest versions)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Minimum 512 Kbps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Required before access is granted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a conceptual overview. For detailed functional requirements, refer to the Functional Specification Document (FSD).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2026-01-27T05:39:15Z</dcterms:created>
  <dcterms:modified xsi:type="dcterms:W3CDTF">2026-01-27T05:39:15Z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