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F049" w14:textId="77777777" w:rsidR="00553D8D" w:rsidRDefault="00553D8D">
      <w:pPr>
        <w:rPr>
          <w:b/>
        </w:rPr>
      </w:pPr>
      <w:r>
        <w:rPr>
          <w:rFonts w:hint="eastAsia"/>
          <w:b/>
        </w:rPr>
        <w:t>说明：</w:t>
      </w:r>
    </w:p>
    <w:p w14:paraId="453FF32A" w14:textId="77777777" w:rsidR="00972647" w:rsidRDefault="00553D8D">
      <w:r>
        <w:rPr>
          <w:rFonts w:hint="eastAsia"/>
        </w:rPr>
        <w:t>下列为按教材章节标示的本次</w:t>
      </w:r>
      <w:r w:rsidRPr="00553D8D">
        <w:rPr>
          <w:rFonts w:hint="eastAsia"/>
        </w:rPr>
        <w:t>考试范围</w:t>
      </w:r>
      <w:r w:rsidR="004A7BFB">
        <w:rPr>
          <w:rFonts w:hint="eastAsia"/>
        </w:rPr>
        <w:t>（不代表考研等其他考试）</w:t>
      </w:r>
      <w:r w:rsidR="00972647">
        <w:rPr>
          <w:rFonts w:hint="eastAsia"/>
        </w:rPr>
        <w:t>。</w:t>
      </w:r>
    </w:p>
    <w:p w14:paraId="41607982" w14:textId="77777777" w:rsidR="002255BF" w:rsidRPr="002255BF" w:rsidRDefault="00553D8D">
      <w:pPr>
        <w:rPr>
          <w:b/>
          <w:color w:val="3333FF"/>
        </w:rPr>
      </w:pPr>
      <w:r w:rsidRPr="002255BF">
        <w:rPr>
          <w:rFonts w:hint="eastAsia"/>
          <w:b/>
          <w:color w:val="3333FF"/>
        </w:rPr>
        <w:t>如果节</w:t>
      </w:r>
      <w:r w:rsidR="002255BF">
        <w:rPr>
          <w:rFonts w:hint="eastAsia"/>
          <w:b/>
          <w:color w:val="3333FF"/>
        </w:rPr>
        <w:t>（</w:t>
      </w:r>
      <w:proofErr w:type="spellStart"/>
      <w:r w:rsidR="002255BF">
        <w:rPr>
          <w:rFonts w:hint="eastAsia"/>
          <w:b/>
          <w:color w:val="3333FF"/>
        </w:rPr>
        <w:t>x</w:t>
      </w:r>
      <w:r w:rsidR="002255BF">
        <w:rPr>
          <w:b/>
          <w:color w:val="3333FF"/>
        </w:rPr>
        <w:t>.y</w:t>
      </w:r>
      <w:proofErr w:type="spellEnd"/>
      <w:r w:rsidR="002255BF">
        <w:rPr>
          <w:b/>
          <w:color w:val="3333FF"/>
        </w:rPr>
        <w:t>）</w:t>
      </w:r>
      <w:r w:rsidRPr="002255BF">
        <w:rPr>
          <w:rFonts w:hint="eastAsia"/>
          <w:b/>
          <w:color w:val="3333FF"/>
        </w:rPr>
        <w:t>下面不列小节</w:t>
      </w:r>
      <w:r w:rsidR="002255BF">
        <w:rPr>
          <w:rFonts w:hint="eastAsia"/>
          <w:b/>
          <w:color w:val="3333FF"/>
        </w:rPr>
        <w:t>(</w:t>
      </w:r>
      <w:proofErr w:type="spellStart"/>
      <w:r w:rsidR="002255BF">
        <w:rPr>
          <w:b/>
          <w:color w:val="3333FF"/>
        </w:rPr>
        <w:t>x.y.z</w:t>
      </w:r>
      <w:proofErr w:type="spellEnd"/>
      <w:r w:rsidR="002255BF">
        <w:rPr>
          <w:b/>
          <w:color w:val="3333FF"/>
        </w:rPr>
        <w:t>)</w:t>
      </w:r>
      <w:r w:rsidRPr="002255BF">
        <w:rPr>
          <w:rFonts w:hint="eastAsia"/>
          <w:b/>
          <w:color w:val="3333FF"/>
        </w:rPr>
        <w:t>，</w:t>
      </w:r>
      <w:r w:rsidR="002255BF">
        <w:rPr>
          <w:rFonts w:hint="eastAsia"/>
          <w:b/>
          <w:color w:val="3333FF"/>
        </w:rPr>
        <w:t>则</w:t>
      </w:r>
      <w:r w:rsidRPr="002255BF">
        <w:rPr>
          <w:rFonts w:hint="eastAsia"/>
          <w:b/>
          <w:color w:val="3333FF"/>
        </w:rPr>
        <w:t>该节的所有小节都包含</w:t>
      </w:r>
      <w:r w:rsidR="002255BF" w:rsidRPr="002255BF">
        <w:rPr>
          <w:rFonts w:hint="eastAsia"/>
          <w:b/>
          <w:color w:val="3333FF"/>
        </w:rPr>
        <w:t>；</w:t>
      </w:r>
    </w:p>
    <w:p w14:paraId="2D22559B" w14:textId="77777777" w:rsidR="002255BF" w:rsidRPr="002255BF" w:rsidRDefault="002255BF" w:rsidP="002255BF">
      <w:pPr>
        <w:rPr>
          <w:b/>
          <w:color w:val="FF00FF"/>
        </w:rPr>
      </w:pPr>
      <w:r w:rsidRPr="002255BF">
        <w:rPr>
          <w:rFonts w:hint="eastAsia"/>
          <w:b/>
          <w:color w:val="FF00FF"/>
        </w:rPr>
        <w:t>如果节（</w:t>
      </w:r>
      <w:proofErr w:type="spellStart"/>
      <w:r w:rsidRPr="002255BF">
        <w:rPr>
          <w:rFonts w:hint="eastAsia"/>
          <w:b/>
          <w:color w:val="FF00FF"/>
        </w:rPr>
        <w:t>x</w:t>
      </w:r>
      <w:r w:rsidRPr="002255BF">
        <w:rPr>
          <w:b/>
          <w:color w:val="FF00FF"/>
        </w:rPr>
        <w:t>.y</w:t>
      </w:r>
      <w:proofErr w:type="spellEnd"/>
      <w:r w:rsidRPr="002255BF">
        <w:rPr>
          <w:b/>
          <w:color w:val="FF00FF"/>
        </w:rPr>
        <w:t>）</w:t>
      </w:r>
      <w:r w:rsidRPr="002255BF">
        <w:rPr>
          <w:rFonts w:hint="eastAsia"/>
          <w:b/>
          <w:color w:val="FF00FF"/>
        </w:rPr>
        <w:t>下面列出小节(</w:t>
      </w:r>
      <w:proofErr w:type="spellStart"/>
      <w:r w:rsidRPr="002255BF">
        <w:rPr>
          <w:b/>
          <w:color w:val="FF00FF"/>
        </w:rPr>
        <w:t>x.y.z</w:t>
      </w:r>
      <w:proofErr w:type="spellEnd"/>
      <w:r w:rsidRPr="002255BF">
        <w:rPr>
          <w:b/>
          <w:color w:val="FF00FF"/>
        </w:rPr>
        <w:t>)</w:t>
      </w:r>
      <w:r w:rsidRPr="002255BF">
        <w:rPr>
          <w:rFonts w:hint="eastAsia"/>
          <w:b/>
          <w:color w:val="FF00FF"/>
        </w:rPr>
        <w:t>，则该节列出的小节包含，其他小节不包含；</w:t>
      </w:r>
    </w:p>
    <w:p w14:paraId="193AEBEF" w14:textId="77777777" w:rsidR="004A7BFB" w:rsidRPr="00553D8D" w:rsidRDefault="004A7BFB">
      <w:r>
        <w:rPr>
          <w:rFonts w:hint="eastAsia"/>
        </w:rPr>
        <w:t>PPT</w:t>
      </w:r>
      <w:r>
        <w:t>课件属于对应章节的就在范围内</w:t>
      </w:r>
      <w:r>
        <w:rPr>
          <w:rFonts w:hint="eastAsia"/>
        </w:rPr>
        <w:t>，</w:t>
      </w:r>
      <w:r>
        <w:t>不属于这些章节的</w:t>
      </w:r>
      <w:r>
        <w:rPr>
          <w:rFonts w:hint="eastAsia"/>
        </w:rPr>
        <w:t>PPT</w:t>
      </w:r>
      <w:r>
        <w:t>不考</w:t>
      </w:r>
      <w:r w:rsidR="002255BF">
        <w:rPr>
          <w:rFonts w:hint="eastAsia"/>
        </w:rPr>
        <w:t>。</w:t>
      </w:r>
    </w:p>
    <w:p w14:paraId="0479F463" w14:textId="77777777" w:rsidR="00553D8D" w:rsidRPr="00553D8D" w:rsidRDefault="00553D8D"/>
    <w:p w14:paraId="55A13528" w14:textId="77777777" w:rsidR="00FF0A0B" w:rsidRPr="00FF0A0B" w:rsidRDefault="00FF0A0B">
      <w:pPr>
        <w:rPr>
          <w:b/>
        </w:rPr>
      </w:pPr>
      <w:r w:rsidRPr="00FF0A0B">
        <w:rPr>
          <w:rFonts w:hint="eastAsia"/>
          <w:b/>
        </w:rPr>
        <w:t>第1章 计算机网络和因特网</w:t>
      </w:r>
    </w:p>
    <w:p w14:paraId="24812C67" w14:textId="77777777" w:rsidR="00FF0A0B" w:rsidRDefault="00FF0A0B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什么是因特网</w:t>
      </w:r>
    </w:p>
    <w:p w14:paraId="0A914257" w14:textId="77777777" w:rsidR="00FF0A0B" w:rsidRDefault="00FF0A0B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网络边缘</w:t>
      </w:r>
    </w:p>
    <w:p w14:paraId="01AAABB2" w14:textId="77777777" w:rsidR="00FF0A0B" w:rsidRDefault="00FF0A0B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网络核心</w:t>
      </w:r>
    </w:p>
    <w:p w14:paraId="0B8985F6" w14:textId="77777777" w:rsidR="00FF0A0B" w:rsidRDefault="00FF0A0B"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分组交换网中的时延、丢包和吞吐量</w:t>
      </w:r>
    </w:p>
    <w:p w14:paraId="35E4EDFC" w14:textId="77777777" w:rsidR="00FF0A0B" w:rsidRDefault="00FF0A0B"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协议层次及其服务模型</w:t>
      </w:r>
    </w:p>
    <w:p w14:paraId="2A8AAF2F" w14:textId="77777777" w:rsidR="00FF0A0B" w:rsidRDefault="00FF0A0B"/>
    <w:p w14:paraId="256F760B" w14:textId="77777777" w:rsidR="00FF0A0B" w:rsidRPr="00FF0A0B" w:rsidRDefault="00FF0A0B">
      <w:pPr>
        <w:rPr>
          <w:b/>
        </w:rPr>
      </w:pPr>
      <w:r w:rsidRPr="00FF0A0B">
        <w:rPr>
          <w:rFonts w:hint="eastAsia"/>
          <w:b/>
        </w:rPr>
        <w:t>第2章</w:t>
      </w:r>
      <w:r w:rsidRPr="00FF0A0B">
        <w:rPr>
          <w:b/>
        </w:rPr>
        <w:t xml:space="preserve"> </w:t>
      </w:r>
      <w:r w:rsidRPr="00FF0A0B">
        <w:rPr>
          <w:rFonts w:hint="eastAsia"/>
          <w:b/>
        </w:rPr>
        <w:t>应用层</w:t>
      </w:r>
    </w:p>
    <w:p w14:paraId="401040EA" w14:textId="77777777" w:rsidR="00FF0A0B" w:rsidRDefault="00FF0A0B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应用层协议原理</w:t>
      </w:r>
    </w:p>
    <w:p w14:paraId="4A971E55" w14:textId="77777777" w:rsidR="00FF0A0B" w:rsidRDefault="00FF0A0B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Web和HTTP</w:t>
      </w:r>
    </w:p>
    <w:p w14:paraId="22738E1A" w14:textId="77777777" w:rsidR="00FF0A0B" w:rsidRDefault="00FF0A0B"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HTTP概况</w:t>
      </w:r>
    </w:p>
    <w:p w14:paraId="461F5283" w14:textId="77777777" w:rsidR="00FF0A0B" w:rsidRDefault="00FF0A0B"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非持续连接和持续连接</w:t>
      </w:r>
    </w:p>
    <w:p w14:paraId="3AAD47FA" w14:textId="77777777" w:rsidR="00FF0A0B" w:rsidRDefault="00FF0A0B"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HTTP报文格式</w:t>
      </w:r>
    </w:p>
    <w:p w14:paraId="24AF1A3D" w14:textId="77777777" w:rsidR="00FF0A0B" w:rsidRDefault="00FF0A0B"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用户与服务器的交互：cookie</w:t>
      </w:r>
    </w:p>
    <w:p w14:paraId="6C8E5685" w14:textId="77777777" w:rsidR="00FF0A0B" w:rsidRDefault="00FF0A0B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DNS：因特网的目录服务</w:t>
      </w:r>
    </w:p>
    <w:p w14:paraId="2B9A2DA5" w14:textId="77777777" w:rsidR="00FF0A0B" w:rsidRDefault="00FF0A0B"/>
    <w:p w14:paraId="54D5DA33" w14:textId="77777777" w:rsidR="00FF0A0B" w:rsidRPr="00FF0A0B" w:rsidRDefault="00FF0A0B">
      <w:pPr>
        <w:rPr>
          <w:b/>
        </w:rPr>
      </w:pPr>
      <w:r w:rsidRPr="00FF0A0B">
        <w:rPr>
          <w:rFonts w:hint="eastAsia"/>
          <w:b/>
        </w:rPr>
        <w:t>第3章 运输层</w:t>
      </w:r>
    </w:p>
    <w:p w14:paraId="2B20A667" w14:textId="77777777" w:rsidR="00FF0A0B" w:rsidRDefault="00FF0A0B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概述和运输层服务</w:t>
      </w:r>
    </w:p>
    <w:p w14:paraId="1E9C8906" w14:textId="77777777" w:rsidR="00FF0A0B" w:rsidRDefault="00FF0A0B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多路复用与多路分解</w:t>
      </w:r>
    </w:p>
    <w:p w14:paraId="76416938" w14:textId="77777777" w:rsidR="00FF0A0B" w:rsidRDefault="00FF0A0B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无连接运输：UDP</w:t>
      </w:r>
    </w:p>
    <w:p w14:paraId="466E7278" w14:textId="77777777" w:rsidR="00FF0A0B" w:rsidRPr="00FF0A0B" w:rsidRDefault="00FF0A0B"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可靠传输原理</w:t>
      </w:r>
    </w:p>
    <w:p w14:paraId="162A3971" w14:textId="77777777" w:rsidR="00A657E0" w:rsidRDefault="00FF0A0B"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面向连接的运输：TCP</w:t>
      </w:r>
    </w:p>
    <w:p w14:paraId="6CEA6157" w14:textId="77777777" w:rsidR="00FF0A0B" w:rsidRDefault="00FF0A0B"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拥塞控制原理</w:t>
      </w:r>
    </w:p>
    <w:p w14:paraId="76A536C5" w14:textId="77777777" w:rsidR="00FF0A0B" w:rsidRDefault="00FF0A0B"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TCP拥塞控制</w:t>
      </w:r>
    </w:p>
    <w:p w14:paraId="3B33209F" w14:textId="77777777" w:rsidR="00FF0A0B" w:rsidRDefault="00FF0A0B"/>
    <w:p w14:paraId="337753BF" w14:textId="77777777" w:rsidR="00FF0A0B" w:rsidRPr="00FF0A0B" w:rsidRDefault="00FF0A0B">
      <w:pPr>
        <w:rPr>
          <w:b/>
        </w:rPr>
      </w:pPr>
      <w:r w:rsidRPr="00FF0A0B">
        <w:rPr>
          <w:rFonts w:hint="eastAsia"/>
          <w:b/>
        </w:rPr>
        <w:t>第4章 网络层：数据平面</w:t>
      </w:r>
    </w:p>
    <w:p w14:paraId="03D49404" w14:textId="77777777" w:rsidR="00FF0A0B" w:rsidRDefault="00FF0A0B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网络层概述</w:t>
      </w:r>
    </w:p>
    <w:p w14:paraId="0D3F17D3" w14:textId="77777777" w:rsidR="00FF0A0B" w:rsidRDefault="00FF0A0B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路由器工作原理</w:t>
      </w:r>
    </w:p>
    <w:p w14:paraId="4881C03C" w14:textId="77777777" w:rsidR="00FF0A0B" w:rsidRDefault="00FF0A0B"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网际协议：IPv4</w:t>
      </w:r>
      <w:r w:rsidR="00905822">
        <w:rPr>
          <w:rFonts w:hint="eastAsia"/>
        </w:rPr>
        <w:t>、寻址、IPv6及其他</w:t>
      </w:r>
    </w:p>
    <w:p w14:paraId="34B89BAF" w14:textId="77777777" w:rsidR="00905822" w:rsidRDefault="00905822"/>
    <w:p w14:paraId="293952E8" w14:textId="77777777" w:rsidR="00905822" w:rsidRPr="00905822" w:rsidRDefault="00905822">
      <w:pPr>
        <w:rPr>
          <w:b/>
        </w:rPr>
      </w:pPr>
      <w:r w:rsidRPr="00905822">
        <w:rPr>
          <w:rFonts w:hint="eastAsia"/>
          <w:b/>
        </w:rPr>
        <w:t>第5章 网络层：控制平面</w:t>
      </w:r>
    </w:p>
    <w:p w14:paraId="172E48F4" w14:textId="77777777" w:rsidR="00905822" w:rsidRDefault="00905822"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路由选择算法</w:t>
      </w:r>
    </w:p>
    <w:p w14:paraId="65B174BB" w14:textId="77777777" w:rsidR="00905822" w:rsidRDefault="00905822"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因特网自治系统内部的路由选择：OSPF</w:t>
      </w:r>
    </w:p>
    <w:p w14:paraId="63D81DB2" w14:textId="77777777" w:rsidR="00905822" w:rsidRDefault="00905822"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ISP之间的路由选择：BGP</w:t>
      </w:r>
    </w:p>
    <w:p w14:paraId="74F827DA" w14:textId="77777777" w:rsidR="00905822" w:rsidRDefault="00905822">
      <w:r>
        <w:rPr>
          <w:rFonts w:hint="eastAsia"/>
        </w:rPr>
        <w:t>5.6</w:t>
      </w:r>
      <w:r>
        <w:t xml:space="preserve"> </w:t>
      </w:r>
      <w:r>
        <w:rPr>
          <w:rFonts w:hint="eastAsia"/>
        </w:rPr>
        <w:t>ICMP：因特网控制报文协议</w:t>
      </w:r>
    </w:p>
    <w:p w14:paraId="6F1DCF80" w14:textId="77777777" w:rsidR="00905822" w:rsidRDefault="00905822"/>
    <w:p w14:paraId="65AE64B3" w14:textId="77777777" w:rsidR="00905822" w:rsidRPr="00905822" w:rsidRDefault="00905822">
      <w:pPr>
        <w:rPr>
          <w:b/>
        </w:rPr>
      </w:pPr>
      <w:r w:rsidRPr="00905822">
        <w:rPr>
          <w:rFonts w:hint="eastAsia"/>
          <w:b/>
        </w:rPr>
        <w:t>第6章 链路层和局域网</w:t>
      </w:r>
    </w:p>
    <w:p w14:paraId="6E5A02F6" w14:textId="77777777" w:rsidR="00905822" w:rsidRDefault="00905822"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链路层概述</w:t>
      </w:r>
    </w:p>
    <w:p w14:paraId="0E3092B4" w14:textId="77777777" w:rsidR="00905822" w:rsidRDefault="00905822"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差错检测和纠正技术</w:t>
      </w:r>
    </w:p>
    <w:p w14:paraId="7878B644" w14:textId="77777777" w:rsidR="00905822" w:rsidRDefault="00905822"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多路访问链路和协议</w:t>
      </w:r>
    </w:p>
    <w:p w14:paraId="49F5355B" w14:textId="77777777" w:rsidR="00905822" w:rsidRDefault="00905822">
      <w:r>
        <w:rPr>
          <w:rFonts w:hint="eastAsia"/>
        </w:rPr>
        <w:t>6.3.1</w:t>
      </w:r>
      <w:r>
        <w:t xml:space="preserve"> </w:t>
      </w:r>
      <w:r>
        <w:rPr>
          <w:rFonts w:hint="eastAsia"/>
        </w:rPr>
        <w:t>信道划分协议</w:t>
      </w:r>
    </w:p>
    <w:p w14:paraId="5F0CB834" w14:textId="77777777" w:rsidR="00905822" w:rsidRDefault="00905822">
      <w:r>
        <w:rPr>
          <w:rFonts w:hint="eastAsia"/>
        </w:rPr>
        <w:t>6.3.2</w:t>
      </w:r>
      <w:r>
        <w:t xml:space="preserve"> </w:t>
      </w:r>
      <w:r>
        <w:rPr>
          <w:rFonts w:hint="eastAsia"/>
        </w:rPr>
        <w:t>随机接入协议</w:t>
      </w:r>
    </w:p>
    <w:p w14:paraId="06037C0F" w14:textId="77777777" w:rsidR="00905822" w:rsidRDefault="00905822">
      <w:r>
        <w:rPr>
          <w:rFonts w:hint="eastAsia"/>
        </w:rPr>
        <w:t>6.3.3</w:t>
      </w:r>
      <w:r>
        <w:t xml:space="preserve"> </w:t>
      </w:r>
      <w:r>
        <w:rPr>
          <w:rFonts w:hint="eastAsia"/>
        </w:rPr>
        <w:t>轮流协议</w:t>
      </w:r>
    </w:p>
    <w:p w14:paraId="4EBB04C5" w14:textId="77777777" w:rsidR="00905822" w:rsidRDefault="00905822"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交换局域网</w:t>
      </w:r>
    </w:p>
    <w:p w14:paraId="77B2D1AE" w14:textId="77777777" w:rsidR="00905822" w:rsidRDefault="00905822">
      <w:r>
        <w:rPr>
          <w:rFonts w:hint="eastAsia"/>
        </w:rPr>
        <w:t>6.7</w:t>
      </w:r>
      <w:r>
        <w:t xml:space="preserve"> </w:t>
      </w:r>
      <w:r>
        <w:rPr>
          <w:rFonts w:hint="eastAsia"/>
        </w:rPr>
        <w:t>回顾：Web页面请求的历程</w:t>
      </w:r>
    </w:p>
    <w:p w14:paraId="2222F16E" w14:textId="77777777" w:rsidR="00905822" w:rsidRDefault="00905822"/>
    <w:sectPr w:rsidR="0090582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36D1D" w14:textId="77777777" w:rsidR="006B577B" w:rsidRDefault="006B577B" w:rsidP="00610DE4">
      <w:pPr>
        <w:spacing w:line="240" w:lineRule="auto"/>
      </w:pPr>
      <w:r>
        <w:separator/>
      </w:r>
    </w:p>
  </w:endnote>
  <w:endnote w:type="continuationSeparator" w:id="0">
    <w:p w14:paraId="2FBE61A1" w14:textId="77777777" w:rsidR="006B577B" w:rsidRDefault="006B577B" w:rsidP="00610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tter Gothic">
    <w:altName w:val="Courier New"/>
    <w:charset w:val="00"/>
    <w:family w:val="modern"/>
    <w:pitch w:val="default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12AAA" w14:textId="77777777" w:rsidR="006B577B" w:rsidRDefault="006B577B" w:rsidP="00610DE4">
      <w:pPr>
        <w:spacing w:line="240" w:lineRule="auto"/>
      </w:pPr>
      <w:r>
        <w:separator/>
      </w:r>
    </w:p>
  </w:footnote>
  <w:footnote w:type="continuationSeparator" w:id="0">
    <w:p w14:paraId="1195363E" w14:textId="77777777" w:rsidR="006B577B" w:rsidRDefault="006B577B" w:rsidP="00610D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958DA"/>
    <w:multiLevelType w:val="multilevel"/>
    <w:tmpl w:val="252958D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sz w:val="30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008"/>
    <w:rsid w:val="002255BF"/>
    <w:rsid w:val="002963D3"/>
    <w:rsid w:val="002E130A"/>
    <w:rsid w:val="004A7BFB"/>
    <w:rsid w:val="00553D8D"/>
    <w:rsid w:val="00610DE4"/>
    <w:rsid w:val="00654FE8"/>
    <w:rsid w:val="00661008"/>
    <w:rsid w:val="006B577B"/>
    <w:rsid w:val="00841E4A"/>
    <w:rsid w:val="008A37E8"/>
    <w:rsid w:val="00905822"/>
    <w:rsid w:val="00972647"/>
    <w:rsid w:val="009F01A4"/>
    <w:rsid w:val="00A657E0"/>
    <w:rsid w:val="00E84869"/>
    <w:rsid w:val="00FA763B"/>
    <w:rsid w:val="00FF0A0B"/>
    <w:rsid w:val="10A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419864"/>
  <w15:chartTrackingRefBased/>
  <w15:docId w15:val="{286657BB-C0DA-41C4-AC4F-9550AAA8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FF0A0B"/>
    <w:pPr>
      <w:widowControl w:val="0"/>
      <w:adjustRightInd w:val="0"/>
      <w:spacing w:line="300" w:lineRule="auto"/>
      <w:jc w:val="both"/>
      <w:textAlignment w:val="bottom"/>
    </w:pPr>
    <w:rPr>
      <w:rFonts w:ascii="宋体" w:hAnsi="宋体"/>
      <w:sz w:val="24"/>
      <w:szCs w:val="24"/>
    </w:rPr>
  </w:style>
  <w:style w:type="paragraph" w:styleId="1">
    <w:name w:val="heading 1"/>
    <w:basedOn w:val="a"/>
    <w:next w:val="a0"/>
    <w:pPr>
      <w:widowControl/>
      <w:numPr>
        <w:numId w:val="1"/>
      </w:numPr>
      <w:spacing w:beforeLines="50" w:before="156"/>
      <w:ind w:left="431" w:hanging="431"/>
      <w:outlineLvl w:val="0"/>
    </w:pPr>
    <w:rPr>
      <w:b/>
      <w:bCs/>
      <w:sz w:val="30"/>
      <w:szCs w:val="21"/>
    </w:rPr>
  </w:style>
  <w:style w:type="paragraph" w:styleId="2">
    <w:name w:val="heading 2"/>
    <w:basedOn w:val="a"/>
    <w:next w:val="a0"/>
    <w:pPr>
      <w:widowControl/>
      <w:numPr>
        <w:ilvl w:val="1"/>
        <w:numId w:val="1"/>
      </w:numPr>
      <w:spacing w:beforeLines="50" w:before="156"/>
      <w:outlineLvl w:val="1"/>
    </w:pPr>
    <w:rPr>
      <w:b/>
      <w:bCs/>
      <w:szCs w:val="28"/>
    </w:rPr>
  </w:style>
  <w:style w:type="paragraph" w:styleId="3">
    <w:name w:val="heading 3"/>
    <w:basedOn w:val="a"/>
    <w:next w:val="a0"/>
    <w:pPr>
      <w:widowControl/>
      <w:numPr>
        <w:ilvl w:val="2"/>
        <w:numId w:val="1"/>
      </w:numPr>
      <w:spacing w:beforeLines="50" w:before="156"/>
      <w:outlineLvl w:val="2"/>
    </w:pPr>
    <w:rPr>
      <w:b/>
      <w:szCs w:val="28"/>
    </w:rPr>
  </w:style>
  <w:style w:type="paragraph" w:styleId="4">
    <w:name w:val="heading 4"/>
    <w:basedOn w:val="a"/>
    <w:next w:val="a0"/>
    <w:pPr>
      <w:keepNext/>
      <w:keepLines/>
      <w:numPr>
        <w:ilvl w:val="3"/>
        <w:numId w:val="1"/>
      </w:numPr>
      <w:outlineLvl w:val="3"/>
    </w:pPr>
    <w:rPr>
      <w:b/>
      <w:szCs w:val="21"/>
    </w:rPr>
  </w:style>
  <w:style w:type="paragraph" w:styleId="5">
    <w:name w:val="heading 5"/>
    <w:basedOn w:val="a"/>
    <w:next w:val="a0"/>
    <w:pPr>
      <w:keepNext/>
      <w:keepLines/>
      <w:numPr>
        <w:ilvl w:val="4"/>
        <w:numId w:val="1"/>
      </w:numPr>
      <w:spacing w:beforeLines="50" w:before="156"/>
      <w:outlineLvl w:val="4"/>
    </w:pPr>
    <w:rPr>
      <w:b/>
      <w:bCs/>
      <w:szCs w:val="21"/>
    </w:rPr>
  </w:style>
  <w:style w:type="paragraph" w:styleId="6">
    <w:name w:val="heading 6"/>
    <w:basedOn w:val="a"/>
    <w:next w:val="a0"/>
    <w:pPr>
      <w:keepNext/>
      <w:keepLines/>
      <w:numPr>
        <w:ilvl w:val="5"/>
        <w:numId w:val="1"/>
      </w:numPr>
      <w:outlineLvl w:val="5"/>
    </w:pPr>
    <w:rPr>
      <w:b/>
      <w:bCs/>
      <w:szCs w:val="21"/>
    </w:rPr>
  </w:style>
  <w:style w:type="paragraph" w:styleId="7">
    <w:name w:val="heading 7"/>
    <w:basedOn w:val="a"/>
    <w:next w:val="a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0"/>
    <w:pPr>
      <w:keepNext/>
      <w:keepLines/>
      <w:numPr>
        <w:ilvl w:val="7"/>
        <w:numId w:val="1"/>
      </w:numPr>
      <w:outlineLvl w:val="7"/>
    </w:pPr>
    <w:rPr>
      <w:b/>
      <w:szCs w:val="21"/>
    </w:rPr>
  </w:style>
  <w:style w:type="paragraph" w:styleId="9">
    <w:name w:val="heading 9"/>
    <w:basedOn w:val="a"/>
    <w:next w:val="a0"/>
    <w:pPr>
      <w:keepNext/>
      <w:keepLines/>
      <w:numPr>
        <w:ilvl w:val="8"/>
        <w:numId w:val="1"/>
      </w:numPr>
      <w:outlineLvl w:val="8"/>
    </w:pPr>
    <w:rPr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"/>
    <w:pPr>
      <w:ind w:firstLineChars="200" w:firstLine="200"/>
    </w:pPr>
    <w:rPr>
      <w:szCs w:val="21"/>
    </w:rPr>
  </w:style>
  <w:style w:type="paragraph" w:styleId="TOC7">
    <w:name w:val="toc 7"/>
    <w:basedOn w:val="a"/>
    <w:next w:val="a"/>
    <w:semiHidden/>
    <w:pPr>
      <w:spacing w:line="0" w:lineRule="atLeast"/>
      <w:ind w:leftChars="1000" w:left="1000"/>
    </w:pPr>
    <w:rPr>
      <w:sz w:val="18"/>
      <w:szCs w:val="18"/>
    </w:rPr>
  </w:style>
  <w:style w:type="paragraph" w:styleId="TOC5">
    <w:name w:val="toc 5"/>
    <w:basedOn w:val="a"/>
    <w:next w:val="a"/>
    <w:semiHidden/>
    <w:pPr>
      <w:spacing w:line="0" w:lineRule="atLeast"/>
      <w:ind w:leftChars="800" w:left="800"/>
    </w:pPr>
    <w:rPr>
      <w:sz w:val="18"/>
      <w:szCs w:val="18"/>
    </w:rPr>
  </w:style>
  <w:style w:type="paragraph" w:styleId="TOC3">
    <w:name w:val="toc 3"/>
    <w:basedOn w:val="a"/>
    <w:next w:val="a"/>
    <w:semiHidden/>
    <w:pPr>
      <w:spacing w:line="0" w:lineRule="atLeast"/>
      <w:ind w:leftChars="400" w:left="400"/>
    </w:pPr>
    <w:rPr>
      <w:iCs/>
      <w:szCs w:val="21"/>
    </w:rPr>
  </w:style>
  <w:style w:type="paragraph" w:styleId="TOC8">
    <w:name w:val="toc 8"/>
    <w:basedOn w:val="a"/>
    <w:next w:val="a"/>
    <w:semiHidden/>
    <w:pPr>
      <w:spacing w:line="0" w:lineRule="atLeast"/>
      <w:ind w:leftChars="1000" w:left="1000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line="0" w:lineRule="atLeast"/>
    </w:pPr>
    <w:rPr>
      <w:b/>
      <w:bCs/>
      <w:szCs w:val="21"/>
    </w:rPr>
  </w:style>
  <w:style w:type="paragraph" w:styleId="TOC4">
    <w:name w:val="toc 4"/>
    <w:basedOn w:val="a"/>
    <w:next w:val="a"/>
    <w:semiHidden/>
    <w:pPr>
      <w:spacing w:line="0" w:lineRule="atLeast"/>
      <w:ind w:leftChars="600" w:left="600"/>
    </w:pPr>
    <w:rPr>
      <w:sz w:val="18"/>
      <w:szCs w:val="18"/>
    </w:rPr>
  </w:style>
  <w:style w:type="paragraph" w:styleId="TOC6">
    <w:name w:val="toc 6"/>
    <w:basedOn w:val="a"/>
    <w:next w:val="a"/>
    <w:semiHidden/>
    <w:pPr>
      <w:spacing w:line="0" w:lineRule="atLeast"/>
      <w:ind w:leftChars="1000" w:left="1000"/>
    </w:pPr>
    <w:rPr>
      <w:sz w:val="18"/>
      <w:szCs w:val="18"/>
    </w:rPr>
  </w:style>
  <w:style w:type="paragraph" w:styleId="TOC2">
    <w:name w:val="toc 2"/>
    <w:basedOn w:val="a"/>
    <w:next w:val="a"/>
    <w:semiHidden/>
    <w:pPr>
      <w:spacing w:line="0" w:lineRule="atLeast"/>
      <w:ind w:leftChars="200" w:left="200"/>
    </w:pPr>
    <w:rPr>
      <w:szCs w:val="21"/>
    </w:rPr>
  </w:style>
  <w:style w:type="paragraph" w:styleId="TOC9">
    <w:name w:val="toc 9"/>
    <w:basedOn w:val="a"/>
    <w:next w:val="a"/>
    <w:semiHidden/>
    <w:pPr>
      <w:spacing w:line="0" w:lineRule="atLeast"/>
      <w:ind w:leftChars="1000" w:left="1000"/>
    </w:pPr>
    <w:rPr>
      <w:sz w:val="18"/>
      <w:szCs w:val="18"/>
    </w:rPr>
  </w:style>
  <w:style w:type="paragraph" w:styleId="a6">
    <w:name w:val="Title"/>
    <w:basedOn w:val="a"/>
    <w:pPr>
      <w:spacing w:before="240"/>
      <w:jc w:val="center"/>
    </w:pPr>
    <w:rPr>
      <w:rFonts w:cs="Arial"/>
      <w:b/>
      <w:bCs/>
      <w:sz w:val="32"/>
      <w:szCs w:val="48"/>
    </w:rPr>
  </w:style>
  <w:style w:type="character" w:styleId="a7">
    <w:name w:val="Hyperlink"/>
    <w:basedOn w:val="a1"/>
    <w:rPr>
      <w:color w:val="0000FF"/>
      <w:u w:val="single"/>
    </w:rPr>
  </w:style>
  <w:style w:type="paragraph" w:customStyle="1" w:styleId="a8">
    <w:name w:val="正文居中"/>
    <w:basedOn w:val="a"/>
    <w:pPr>
      <w:jc w:val="center"/>
    </w:pPr>
    <w:rPr>
      <w:szCs w:val="21"/>
    </w:rPr>
  </w:style>
  <w:style w:type="paragraph" w:customStyle="1" w:styleId="a9">
    <w:name w:val="表格正文"/>
    <w:basedOn w:val="a"/>
    <w:rPr>
      <w:szCs w:val="21"/>
    </w:rPr>
  </w:style>
  <w:style w:type="paragraph" w:customStyle="1" w:styleId="aa">
    <w:name w:val="代码"/>
    <w:basedOn w:val="a"/>
    <w:pPr>
      <w:shd w:val="clear" w:color="auto" w:fill="D9D9D9"/>
      <w:jc w:val="left"/>
    </w:pPr>
    <w:rPr>
      <w:rFonts w:ascii="Letter Gothic" w:hAnsi="Letter Gothic"/>
      <w:color w:val="0000FF"/>
    </w:rPr>
  </w:style>
  <w:style w:type="paragraph" w:customStyle="1" w:styleId="ab">
    <w:name w:val="图表"/>
    <w:basedOn w:val="a"/>
    <w:pPr>
      <w:jc w:val="center"/>
    </w:pPr>
  </w:style>
  <w:style w:type="paragraph" w:customStyle="1" w:styleId="ac">
    <w:name w:val="设计正文"/>
    <w:basedOn w:val="a"/>
    <w:pPr>
      <w:spacing w:before="156"/>
      <w:ind w:firstLine="420"/>
    </w:pPr>
    <w:rPr>
      <w:color w:val="0000FF"/>
    </w:rPr>
  </w:style>
  <w:style w:type="paragraph" w:customStyle="1" w:styleId="ad">
    <w:name w:val="文档说明"/>
    <w:basedOn w:val="a"/>
    <w:next w:val="a0"/>
    <w:rPr>
      <w:rFonts w:eastAsia="仿宋_GB2312"/>
      <w:color w:val="999999"/>
    </w:rPr>
  </w:style>
  <w:style w:type="paragraph" w:customStyle="1" w:styleId="ae">
    <w:name w:val="文档提示"/>
    <w:basedOn w:val="ad"/>
    <w:rPr>
      <w:color w:val="FF0000"/>
    </w:rPr>
  </w:style>
  <w:style w:type="paragraph" w:styleId="af">
    <w:name w:val="List Paragraph"/>
    <w:basedOn w:val="a"/>
    <w:uiPriority w:val="99"/>
    <w:rsid w:val="00FF0A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ZHANGYH</dc:creator>
  <cp:keywords/>
  <dc:description/>
  <cp:lastModifiedBy>wer_sec@qq.com</cp:lastModifiedBy>
  <cp:revision>2</cp:revision>
  <dcterms:created xsi:type="dcterms:W3CDTF">2023-05-14T12:52:00Z</dcterms:created>
  <dcterms:modified xsi:type="dcterms:W3CDTF">2023-05-14T12:52:00Z</dcterms:modified>
</cp:coreProperties>
</file>