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sz w:val="48"/>
          <w:szCs w:val="48"/>
        </w:rPr>
      </w:pPr>
    </w:p>
    <w:p>
      <w:pPr>
        <w:jc w:val="center"/>
        <w:rPr>
          <w:rFonts w:ascii="Times New Roman" w:hAnsi="Times New Roman"/>
          <w:b/>
          <w:sz w:val="48"/>
          <w:szCs w:val="48"/>
        </w:rPr>
      </w:pPr>
    </w:p>
    <w:p>
      <w:pPr>
        <w:jc w:val="center"/>
        <w:rPr>
          <w:rFonts w:ascii="Times New Roman" w:hAnsi="Times New Roman"/>
          <w:b/>
          <w:sz w:val="48"/>
          <w:szCs w:val="48"/>
        </w:rPr>
      </w:pPr>
    </w:p>
    <w:p>
      <w:pPr>
        <w:spacing w:line="720" w:lineRule="auto"/>
        <w:jc w:val="center"/>
        <w:rPr>
          <w:rFonts w:ascii="Times New Roman" w:hAnsi="Times New Roman"/>
          <w:b/>
          <w:sz w:val="48"/>
          <w:szCs w:val="48"/>
        </w:rPr>
      </w:pPr>
      <w:r>
        <w:rPr>
          <w:rFonts w:ascii="Times New Roman" w:hAnsi="Times New Roman"/>
          <w:b/>
          <w:sz w:val="48"/>
          <w:szCs w:val="48"/>
        </w:rPr>
        <w:t>华 中 科 技 大 学</w:t>
      </w:r>
    </w:p>
    <w:p>
      <w:pPr>
        <w:spacing w:line="720" w:lineRule="auto"/>
        <w:jc w:val="center"/>
        <w:outlineLvl w:val="9"/>
        <w:rPr>
          <w:rFonts w:ascii="Times New Roman" w:hAnsi="Times New Roman"/>
          <w:b/>
          <w:sz w:val="48"/>
          <w:szCs w:val="48"/>
        </w:rPr>
      </w:pPr>
      <w:r>
        <w:rPr>
          <w:rFonts w:hint="eastAsia" w:ascii="Times New Roman" w:hAnsi="Times New Roman"/>
          <w:b/>
          <w:sz w:val="48"/>
          <w:szCs w:val="48"/>
        </w:rPr>
        <w:t>本科</w:t>
      </w:r>
      <w:r>
        <w:rPr>
          <w:rFonts w:ascii="Times New Roman" w:hAnsi="Times New Roman"/>
          <w:b/>
          <w:sz w:val="48"/>
          <w:szCs w:val="48"/>
        </w:rPr>
        <w:t>生课程考试答题本</w:t>
      </w:r>
    </w:p>
    <w:p>
      <w:pPr>
        <w:jc w:val="center"/>
        <w:rPr>
          <w:rFonts w:ascii="Times New Roman" w:hAnsi="Times New Roman"/>
          <w:b/>
          <w:sz w:val="48"/>
          <w:szCs w:val="48"/>
        </w:rPr>
      </w:pPr>
    </w:p>
    <w:p>
      <w:pPr>
        <w:jc w:val="center"/>
        <w:rPr>
          <w:rFonts w:ascii="Times New Roman" w:hAnsi="Times New Roman"/>
          <w:b/>
          <w:sz w:val="48"/>
          <w:szCs w:val="48"/>
        </w:rPr>
      </w:pPr>
    </w:p>
    <w:p>
      <w:pPr>
        <w:pStyle w:val="2"/>
      </w:pPr>
    </w:p>
    <w:p>
      <w:pPr>
        <w:pStyle w:val="2"/>
      </w:pPr>
    </w:p>
    <w:p>
      <w:pPr>
        <w:pStyle w:val="2"/>
      </w:pPr>
    </w:p>
    <w:p>
      <w:pPr>
        <w:pStyle w:val="2"/>
      </w:pPr>
    </w:p>
    <w:p>
      <w:pPr>
        <w:jc w:val="center"/>
        <w:rPr>
          <w:rFonts w:ascii="Times New Roman" w:hAnsi="Times New Roman"/>
          <w:b/>
          <w:sz w:val="48"/>
          <w:szCs w:val="48"/>
        </w:rPr>
      </w:pPr>
    </w:p>
    <w:p>
      <w:pPr>
        <w:spacing w:before="156" w:beforeLines="50"/>
        <w:ind w:firstLine="1521" w:firstLineChars="541"/>
        <w:rPr>
          <w:rFonts w:ascii="Times New Roman" w:hAnsi="Times New Roman"/>
          <w:b/>
          <w:sz w:val="28"/>
          <w:szCs w:val="48"/>
          <w:u w:val="single"/>
        </w:rPr>
      </w:pPr>
      <w:r>
        <w:rPr>
          <w:rFonts w:ascii="Times New Roman" w:hAnsi="Times New Roman"/>
          <w:b/>
          <w:sz w:val="28"/>
          <w:szCs w:val="48"/>
        </w:rPr>
        <w:t>考生姓名</w:t>
      </w:r>
      <w:r>
        <w:rPr>
          <w:rFonts w:hint="eastAsia" w:ascii="Times New Roman" w:hAnsi="Times New Roman"/>
          <w:b/>
          <w:sz w:val="28"/>
          <w:szCs w:val="48"/>
          <w:u w:val="single"/>
        </w:rPr>
        <w:tab/>
      </w:r>
      <w:r>
        <w:rPr>
          <w:rFonts w:hint="eastAsia" w:ascii="Times New Roman" w:hAnsi="Times New Roman"/>
          <w:b/>
          <w:sz w:val="28"/>
          <w:szCs w:val="48"/>
          <w:u w:val="single"/>
        </w:rPr>
        <w:tab/>
      </w:r>
      <w:r>
        <w:rPr>
          <w:rFonts w:hint="eastAsia" w:ascii="Times New Roman" w:hAnsi="Times New Roman"/>
          <w:b/>
          <w:sz w:val="28"/>
          <w:szCs w:val="48"/>
          <w:u w:val="single"/>
          <w:lang w:val="en-US" w:eastAsia="zh-CN"/>
        </w:rPr>
        <w:t xml:space="preserve">邬雪菲  </w:t>
      </w:r>
      <w:r>
        <w:rPr>
          <w:rFonts w:ascii="Times New Roman" w:hAnsi="Times New Roman"/>
          <w:b/>
          <w:sz w:val="28"/>
          <w:szCs w:val="48"/>
          <w:u w:val="single"/>
        </w:rPr>
        <w:t xml:space="preserve">    </w:t>
      </w:r>
      <w:r>
        <w:rPr>
          <w:rFonts w:hint="eastAsia" w:ascii="Times New Roman" w:hAnsi="Times New Roman"/>
          <w:b/>
          <w:sz w:val="28"/>
          <w:szCs w:val="48"/>
          <w:u w:val="single"/>
        </w:rPr>
        <w:tab/>
      </w:r>
      <w:r>
        <w:rPr>
          <w:rFonts w:hint="eastAsia" w:ascii="Times New Roman" w:hAnsi="Times New Roman"/>
          <w:b/>
          <w:sz w:val="28"/>
          <w:szCs w:val="48"/>
          <w:u w:val="single"/>
        </w:rPr>
        <w:tab/>
      </w:r>
      <w:r>
        <w:rPr>
          <w:rFonts w:hint="eastAsia" w:ascii="Times New Roman" w:hAnsi="Times New Roman"/>
          <w:b/>
          <w:sz w:val="28"/>
          <w:szCs w:val="48"/>
          <w:u w:val="single"/>
        </w:rPr>
        <w:tab/>
      </w:r>
      <w:r>
        <w:rPr>
          <w:rFonts w:hint="eastAsia" w:ascii="Times New Roman" w:hAnsi="Times New Roman"/>
          <w:b/>
          <w:sz w:val="28"/>
          <w:szCs w:val="48"/>
          <w:u w:val="single"/>
        </w:rPr>
        <w:tab/>
      </w:r>
    </w:p>
    <w:p>
      <w:pPr>
        <w:spacing w:before="156" w:beforeLines="50"/>
        <w:ind w:firstLine="1521" w:firstLineChars="541"/>
        <w:rPr>
          <w:rFonts w:ascii="Times New Roman" w:hAnsi="Times New Roman"/>
          <w:b/>
          <w:sz w:val="28"/>
          <w:szCs w:val="48"/>
        </w:rPr>
      </w:pPr>
      <w:r>
        <w:rPr>
          <w:rFonts w:ascii="Times New Roman" w:hAnsi="Times New Roman"/>
          <w:b/>
          <w:sz w:val="28"/>
          <w:szCs w:val="48"/>
        </w:rPr>
        <w:t>考生学号</w:t>
      </w:r>
      <w:r>
        <w:rPr>
          <w:rFonts w:hint="eastAsia" w:ascii="Times New Roman" w:hAnsi="Times New Roman"/>
          <w:b/>
          <w:sz w:val="28"/>
          <w:szCs w:val="48"/>
          <w:u w:val="single"/>
        </w:rPr>
        <w:tab/>
      </w:r>
      <w:r>
        <w:rPr>
          <w:rFonts w:hint="eastAsia" w:ascii="Times New Roman" w:hAnsi="Times New Roman"/>
          <w:b/>
          <w:sz w:val="28"/>
          <w:szCs w:val="48"/>
          <w:u w:val="single"/>
        </w:rPr>
        <w:tab/>
      </w:r>
      <w:r>
        <w:rPr>
          <w:rFonts w:hint="eastAsia" w:ascii="Times New Roman" w:hAnsi="Times New Roman"/>
          <w:b/>
          <w:sz w:val="28"/>
          <w:szCs w:val="48"/>
          <w:u w:val="single"/>
          <w:lang w:val="en-US" w:eastAsia="zh-CN"/>
        </w:rPr>
        <w:t xml:space="preserve">U202112131        </w:t>
      </w:r>
      <w:r>
        <w:rPr>
          <w:rFonts w:hint="eastAsia" w:ascii="Times New Roman" w:hAnsi="Times New Roman"/>
          <w:b/>
          <w:sz w:val="28"/>
          <w:szCs w:val="48"/>
          <w:u w:val="single"/>
        </w:rPr>
        <w:tab/>
      </w:r>
      <w:r>
        <w:rPr>
          <w:rFonts w:hint="eastAsia" w:ascii="Times New Roman" w:hAnsi="Times New Roman"/>
          <w:b/>
          <w:sz w:val="28"/>
          <w:szCs w:val="48"/>
          <w:u w:val="single"/>
        </w:rPr>
        <w:tab/>
      </w:r>
      <w:r>
        <w:rPr>
          <w:rFonts w:ascii="Times New Roman" w:hAnsi="Times New Roman"/>
          <w:b/>
          <w:sz w:val="28"/>
          <w:szCs w:val="48"/>
        </w:rPr>
        <w:t xml:space="preserve"> </w:t>
      </w:r>
    </w:p>
    <w:p>
      <w:pPr>
        <w:spacing w:before="156" w:beforeLines="50"/>
        <w:ind w:firstLine="1521" w:firstLineChars="541"/>
        <w:rPr>
          <w:rFonts w:ascii="Times New Roman" w:hAnsi="Times New Roman"/>
          <w:b/>
          <w:sz w:val="28"/>
          <w:szCs w:val="48"/>
        </w:rPr>
      </w:pPr>
      <w:r>
        <w:rPr>
          <w:rFonts w:hint="eastAsia" w:ascii="Times New Roman" w:hAnsi="Times New Roman"/>
          <w:b/>
          <w:sz w:val="28"/>
          <w:szCs w:val="48"/>
        </w:rPr>
        <w:t xml:space="preserve">专 </w:t>
      </w:r>
      <w:r>
        <w:rPr>
          <w:rFonts w:ascii="Times New Roman" w:hAnsi="Times New Roman"/>
          <w:b/>
          <w:sz w:val="28"/>
          <w:szCs w:val="48"/>
        </w:rPr>
        <w:t xml:space="preserve">   </w:t>
      </w:r>
      <w:r>
        <w:rPr>
          <w:rFonts w:hint="eastAsia" w:ascii="Times New Roman" w:hAnsi="Times New Roman"/>
          <w:b/>
          <w:sz w:val="28"/>
          <w:szCs w:val="48"/>
        </w:rPr>
        <w:t>业</w:t>
      </w:r>
      <w:r>
        <w:rPr>
          <w:rFonts w:hint="eastAsia" w:ascii="Times New Roman" w:hAnsi="Times New Roman"/>
          <w:b/>
          <w:sz w:val="28"/>
          <w:szCs w:val="48"/>
          <w:u w:val="single"/>
        </w:rPr>
        <w:tab/>
      </w:r>
      <w:r>
        <w:rPr>
          <w:rFonts w:hint="eastAsia" w:ascii="Times New Roman" w:hAnsi="Times New Roman"/>
          <w:b/>
          <w:sz w:val="28"/>
          <w:szCs w:val="48"/>
          <w:u w:val="single"/>
        </w:rPr>
        <w:tab/>
      </w:r>
      <w:r>
        <w:rPr>
          <w:rFonts w:hint="eastAsia" w:ascii="Times New Roman" w:hAnsi="Times New Roman"/>
          <w:b/>
          <w:sz w:val="28"/>
          <w:szCs w:val="48"/>
          <w:u w:val="single"/>
          <w:lang w:val="en-US" w:eastAsia="zh-CN"/>
        </w:rPr>
        <w:t>网络空间安全</w:t>
      </w:r>
      <w:r>
        <w:rPr>
          <w:rFonts w:hint="eastAsia" w:ascii="Times New Roman" w:hAnsi="Times New Roman"/>
          <w:b/>
          <w:sz w:val="28"/>
          <w:szCs w:val="48"/>
          <w:u w:val="single"/>
        </w:rPr>
        <w:tab/>
      </w:r>
      <w:r>
        <w:rPr>
          <w:rFonts w:ascii="Times New Roman" w:hAnsi="Times New Roman"/>
          <w:b/>
          <w:sz w:val="28"/>
          <w:szCs w:val="48"/>
          <w:u w:val="single"/>
        </w:rPr>
        <w:t xml:space="preserve">  </w:t>
      </w:r>
      <w:r>
        <w:rPr>
          <w:rFonts w:hint="eastAsia" w:ascii="Times New Roman" w:hAnsi="Times New Roman"/>
          <w:b/>
          <w:sz w:val="28"/>
          <w:szCs w:val="48"/>
          <w:u w:val="single"/>
        </w:rPr>
        <w:tab/>
      </w:r>
      <w:r>
        <w:rPr>
          <w:rFonts w:hint="eastAsia" w:ascii="Times New Roman" w:hAnsi="Times New Roman"/>
          <w:b/>
          <w:sz w:val="28"/>
          <w:szCs w:val="48"/>
          <w:u w:val="single"/>
        </w:rPr>
        <w:tab/>
      </w:r>
      <w:r>
        <w:rPr>
          <w:rFonts w:hint="eastAsia" w:ascii="Times New Roman" w:hAnsi="Times New Roman"/>
          <w:b/>
          <w:sz w:val="28"/>
          <w:szCs w:val="48"/>
          <w:u w:val="single"/>
          <w:lang w:val="en-US" w:eastAsia="zh-CN"/>
        </w:rPr>
        <w:t xml:space="preserve"> </w:t>
      </w:r>
      <w:r>
        <w:rPr>
          <w:rFonts w:ascii="Times New Roman" w:hAnsi="Times New Roman"/>
          <w:b/>
          <w:sz w:val="28"/>
          <w:szCs w:val="48"/>
          <w:u w:val="single"/>
        </w:rPr>
        <w:t xml:space="preserve">  </w:t>
      </w:r>
    </w:p>
    <w:p>
      <w:pPr>
        <w:spacing w:before="156" w:beforeLines="50"/>
        <w:ind w:firstLine="1521" w:firstLineChars="541"/>
        <w:rPr>
          <w:rFonts w:ascii="Times New Roman" w:hAnsi="Times New Roman"/>
          <w:b/>
          <w:sz w:val="28"/>
          <w:szCs w:val="48"/>
        </w:rPr>
      </w:pPr>
      <w:r>
        <w:rPr>
          <w:rFonts w:ascii="Times New Roman" w:hAnsi="Times New Roman"/>
          <w:b/>
          <w:sz w:val="28"/>
          <w:szCs w:val="48"/>
        </w:rPr>
        <w:t>考试科目</w:t>
      </w:r>
      <w:r>
        <w:rPr>
          <w:rFonts w:hint="eastAsia" w:ascii="Times New Roman" w:hAnsi="Times New Roman"/>
          <w:b/>
          <w:sz w:val="28"/>
          <w:szCs w:val="48"/>
          <w:u w:val="single"/>
        </w:rPr>
        <w:tab/>
      </w:r>
      <w:r>
        <w:rPr>
          <w:rFonts w:hint="eastAsia" w:ascii="Times New Roman" w:hAnsi="Times New Roman"/>
          <w:b/>
          <w:sz w:val="28"/>
          <w:szCs w:val="48"/>
          <w:u w:val="single"/>
        </w:rPr>
        <w:tab/>
      </w:r>
      <w:r>
        <w:rPr>
          <w:rFonts w:hint="eastAsia" w:ascii="Times New Roman" w:hAnsi="Times New Roman"/>
          <w:b/>
          <w:sz w:val="28"/>
          <w:szCs w:val="48"/>
          <w:u w:val="single"/>
        </w:rPr>
        <w:t>多媒体数据安全</w:t>
      </w:r>
      <w:r>
        <w:rPr>
          <w:rFonts w:hint="eastAsia" w:ascii="Times New Roman" w:hAnsi="Times New Roman"/>
          <w:b/>
          <w:sz w:val="28"/>
          <w:szCs w:val="48"/>
          <w:u w:val="single"/>
        </w:rPr>
        <w:tab/>
      </w:r>
      <w:r>
        <w:rPr>
          <w:rFonts w:hint="eastAsia" w:ascii="Times New Roman" w:hAnsi="Times New Roman"/>
          <w:b/>
          <w:sz w:val="28"/>
          <w:szCs w:val="48"/>
          <w:u w:val="single"/>
        </w:rPr>
        <w:tab/>
      </w:r>
      <w:r>
        <w:rPr>
          <w:rFonts w:hint="eastAsia" w:ascii="Times New Roman" w:hAnsi="Times New Roman"/>
          <w:b/>
          <w:sz w:val="28"/>
          <w:szCs w:val="48"/>
          <w:u w:val="single"/>
        </w:rPr>
        <w:tab/>
      </w:r>
      <w:r>
        <w:rPr>
          <w:rFonts w:hint="eastAsia" w:ascii="Times New Roman" w:hAnsi="Times New Roman"/>
          <w:b/>
          <w:sz w:val="28"/>
          <w:szCs w:val="48"/>
          <w:u w:val="single"/>
        </w:rPr>
        <w:tab/>
      </w:r>
      <w:r>
        <w:rPr>
          <w:rFonts w:ascii="Times New Roman" w:hAnsi="Times New Roman"/>
          <w:b/>
          <w:sz w:val="28"/>
          <w:szCs w:val="48"/>
        </w:rPr>
        <w:t xml:space="preserve"> </w:t>
      </w:r>
    </w:p>
    <w:p>
      <w:pPr>
        <w:spacing w:before="156" w:beforeLines="50"/>
        <w:ind w:firstLine="1521" w:firstLineChars="541"/>
        <w:rPr>
          <w:rFonts w:ascii="Times New Roman" w:hAnsi="Times New Roman"/>
          <w:b/>
          <w:sz w:val="28"/>
          <w:szCs w:val="48"/>
        </w:rPr>
      </w:pPr>
      <w:r>
        <w:rPr>
          <w:rFonts w:ascii="Times New Roman" w:hAnsi="Times New Roman"/>
          <w:b/>
          <w:sz w:val="28"/>
          <w:szCs w:val="48"/>
        </w:rPr>
        <w:t>考试日期</w:t>
      </w:r>
      <w:r>
        <w:rPr>
          <w:rFonts w:hint="eastAsia" w:ascii="Times New Roman" w:hAnsi="Times New Roman"/>
          <w:b/>
          <w:sz w:val="28"/>
          <w:szCs w:val="48"/>
          <w:u w:val="single"/>
        </w:rPr>
        <w:tab/>
      </w:r>
      <w:r>
        <w:rPr>
          <w:rFonts w:hint="eastAsia" w:ascii="Times New Roman" w:hAnsi="Times New Roman"/>
          <w:b/>
          <w:sz w:val="28"/>
          <w:szCs w:val="48"/>
          <w:u w:val="single"/>
          <w:lang w:val="en-US" w:eastAsia="zh-CN"/>
        </w:rPr>
        <w:t xml:space="preserve">   </w:t>
      </w:r>
      <w:r>
        <w:rPr>
          <w:rFonts w:ascii="Times New Roman" w:hAnsi="Times New Roman"/>
          <w:b/>
          <w:sz w:val="28"/>
          <w:szCs w:val="48"/>
          <w:u w:val="single"/>
        </w:rPr>
        <w:t>2024</w:t>
      </w:r>
      <w:r>
        <w:rPr>
          <w:rFonts w:hint="eastAsia" w:ascii="Times New Roman" w:hAnsi="Times New Roman"/>
          <w:b/>
          <w:sz w:val="28"/>
          <w:szCs w:val="48"/>
          <w:u w:val="single"/>
        </w:rPr>
        <w:t xml:space="preserve">年 </w:t>
      </w:r>
      <w:r>
        <w:rPr>
          <w:rFonts w:ascii="Times New Roman" w:hAnsi="Times New Roman"/>
          <w:b/>
          <w:sz w:val="28"/>
          <w:szCs w:val="48"/>
          <w:u w:val="single"/>
        </w:rPr>
        <w:t>5</w:t>
      </w:r>
      <w:r>
        <w:rPr>
          <w:rFonts w:hint="eastAsia" w:ascii="Times New Roman" w:hAnsi="Times New Roman"/>
          <w:b/>
          <w:sz w:val="28"/>
          <w:szCs w:val="48"/>
          <w:u w:val="single"/>
        </w:rPr>
        <w:t xml:space="preserve"> 月</w:t>
      </w:r>
      <w:r>
        <w:rPr>
          <w:rFonts w:ascii="Times New Roman" w:hAnsi="Times New Roman"/>
          <w:b/>
          <w:sz w:val="28"/>
          <w:szCs w:val="48"/>
          <w:u w:val="single"/>
        </w:rPr>
        <w:t>2</w:t>
      </w:r>
      <w:r>
        <w:rPr>
          <w:rFonts w:hint="eastAsia" w:ascii="Times New Roman" w:hAnsi="Times New Roman"/>
          <w:b/>
          <w:sz w:val="28"/>
          <w:szCs w:val="48"/>
          <w:u w:val="single"/>
          <w:lang w:val="en-US" w:eastAsia="zh-CN"/>
        </w:rPr>
        <w:t>4</w:t>
      </w:r>
      <w:r>
        <w:rPr>
          <w:rFonts w:hint="eastAsia" w:ascii="Times New Roman" w:hAnsi="Times New Roman"/>
          <w:b/>
          <w:sz w:val="28"/>
          <w:szCs w:val="48"/>
          <w:u w:val="single"/>
        </w:rPr>
        <w:t>日</w:t>
      </w:r>
      <w:r>
        <w:rPr>
          <w:rFonts w:hint="eastAsia" w:ascii="Times New Roman" w:hAnsi="Times New Roman"/>
          <w:b/>
          <w:sz w:val="28"/>
          <w:szCs w:val="48"/>
          <w:u w:val="single"/>
        </w:rPr>
        <w:tab/>
      </w:r>
      <w:r>
        <w:rPr>
          <w:rFonts w:hint="eastAsia" w:ascii="Times New Roman" w:hAnsi="Times New Roman"/>
          <w:b/>
          <w:sz w:val="28"/>
          <w:szCs w:val="48"/>
          <w:u w:val="single"/>
        </w:rPr>
        <w:tab/>
      </w:r>
      <w:r>
        <w:rPr>
          <w:rFonts w:ascii="Times New Roman" w:hAnsi="Times New Roman"/>
          <w:b/>
          <w:sz w:val="28"/>
          <w:szCs w:val="48"/>
          <w:u w:val="single"/>
        </w:rPr>
        <w:t xml:space="preserve">   </w:t>
      </w:r>
    </w:p>
    <w:p>
      <w:pPr>
        <w:jc w:val="center"/>
        <w:rPr>
          <w:rFonts w:ascii="Times New Roman" w:hAnsi="Times New Roman"/>
          <w:b/>
          <w:sz w:val="32"/>
          <w:szCs w:val="32"/>
        </w:rPr>
      </w:pPr>
    </w:p>
    <w:p>
      <w:pPr>
        <w:jc w:val="center"/>
        <w:rPr>
          <w:rFonts w:ascii="Times New Roman" w:hAnsi="Times New Roman"/>
          <w:b/>
          <w:sz w:val="32"/>
          <w:szCs w:val="32"/>
        </w:rPr>
      </w:pPr>
    </w:p>
    <w:p>
      <w:pPr>
        <w:widowControl/>
        <w:jc w:val="left"/>
        <w:rPr>
          <w:b/>
          <w:bCs/>
          <w:sz w:val="28"/>
        </w:rPr>
      </w:pPr>
      <w:r>
        <w:rPr>
          <w:b/>
          <w:bCs/>
          <w:sz w:val="28"/>
        </w:rPr>
        <w:br w:type="page"/>
      </w:r>
    </w:p>
    <w:p>
      <w:pPr>
        <w:spacing w:line="400" w:lineRule="exact"/>
        <w:jc w:val="center"/>
        <w:rPr>
          <w:b/>
          <w:bCs/>
          <w:sz w:val="28"/>
        </w:rPr>
      </w:pPr>
    </w:p>
    <w:p>
      <w:pPr>
        <w:spacing w:before="312" w:beforeLines="100" w:after="312" w:afterLines="100" w:line="400" w:lineRule="exact"/>
        <w:jc w:val="center"/>
        <w:outlineLvl w:val="9"/>
        <w:rPr>
          <w:b/>
          <w:bCs/>
          <w:sz w:val="28"/>
        </w:rPr>
      </w:pPr>
      <w:r>
        <w:rPr>
          <w:rFonts w:hint="eastAsia"/>
          <w:b/>
          <w:bCs/>
          <w:sz w:val="28"/>
        </w:rPr>
        <w:t>评       分</w:t>
      </w:r>
    </w:p>
    <w:p>
      <w:pPr>
        <w:spacing w:line="400" w:lineRule="exact"/>
        <w:jc w:val="center"/>
        <w:rPr>
          <w:b/>
          <w:bCs/>
          <w:sz w:val="28"/>
        </w:rPr>
      </w:pPr>
    </w:p>
    <w:tbl>
      <w:tblPr>
        <w:tblStyle w:val="12"/>
        <w:tblW w:w="73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7"/>
        <w:gridCol w:w="2163"/>
        <w:gridCol w:w="1619"/>
        <w:gridCol w:w="1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1977" w:type="dxa"/>
          </w:tcPr>
          <w:p>
            <w:pPr>
              <w:jc w:val="center"/>
              <w:rPr>
                <w:b/>
                <w:bCs/>
                <w:sz w:val="28"/>
              </w:rPr>
            </w:pPr>
            <w:r>
              <w:rPr>
                <w:rFonts w:hint="eastAsia"/>
                <w:b/>
                <w:bCs/>
                <w:sz w:val="28"/>
              </w:rPr>
              <w:t>题型</w:t>
            </w:r>
          </w:p>
        </w:tc>
        <w:tc>
          <w:tcPr>
            <w:tcW w:w="2163" w:type="dxa"/>
          </w:tcPr>
          <w:p>
            <w:pPr>
              <w:jc w:val="center"/>
              <w:rPr>
                <w:b/>
                <w:bCs/>
                <w:sz w:val="28"/>
              </w:rPr>
            </w:pPr>
            <w:r>
              <w:rPr>
                <w:rFonts w:hint="eastAsia"/>
                <w:b/>
                <w:bCs/>
                <w:sz w:val="28"/>
              </w:rPr>
              <w:t>得分</w:t>
            </w:r>
          </w:p>
        </w:tc>
        <w:tc>
          <w:tcPr>
            <w:tcW w:w="1619" w:type="dxa"/>
          </w:tcPr>
          <w:p>
            <w:pPr>
              <w:jc w:val="center"/>
              <w:rPr>
                <w:b/>
                <w:bCs/>
                <w:sz w:val="28"/>
              </w:rPr>
            </w:pPr>
            <w:r>
              <w:rPr>
                <w:rFonts w:hint="eastAsia"/>
                <w:b/>
                <w:bCs/>
                <w:sz w:val="28"/>
              </w:rPr>
              <w:t>题号</w:t>
            </w:r>
          </w:p>
        </w:tc>
        <w:tc>
          <w:tcPr>
            <w:tcW w:w="1619" w:type="dxa"/>
          </w:tcPr>
          <w:p>
            <w:pPr>
              <w:jc w:val="center"/>
              <w:rPr>
                <w:b/>
                <w:bCs/>
                <w:sz w:val="28"/>
              </w:rPr>
            </w:pPr>
            <w:r>
              <w:rPr>
                <w:rFonts w:hint="eastAsia"/>
                <w:b/>
                <w:bCs/>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1977" w:type="dxa"/>
          </w:tcPr>
          <w:p>
            <w:pPr>
              <w:jc w:val="center"/>
              <w:rPr>
                <w:b/>
                <w:bCs/>
                <w:sz w:val="28"/>
              </w:rPr>
            </w:pPr>
            <w:r>
              <w:rPr>
                <w:rFonts w:hint="eastAsia"/>
                <w:b/>
                <w:bCs/>
                <w:sz w:val="28"/>
              </w:rPr>
              <w:t>论文报告</w:t>
            </w:r>
          </w:p>
        </w:tc>
        <w:tc>
          <w:tcPr>
            <w:tcW w:w="2163" w:type="dxa"/>
          </w:tcPr>
          <w:p>
            <w:pPr>
              <w:jc w:val="center"/>
              <w:rPr>
                <w:b/>
                <w:bCs/>
                <w:sz w:val="28"/>
              </w:rPr>
            </w:pPr>
          </w:p>
        </w:tc>
        <w:tc>
          <w:tcPr>
            <w:tcW w:w="1619" w:type="dxa"/>
          </w:tcPr>
          <w:p>
            <w:pPr>
              <w:jc w:val="center"/>
              <w:rPr>
                <w:b/>
                <w:bCs/>
                <w:sz w:val="28"/>
              </w:rPr>
            </w:pPr>
          </w:p>
        </w:tc>
        <w:tc>
          <w:tcPr>
            <w:tcW w:w="1619" w:type="dxa"/>
          </w:tcPr>
          <w:p>
            <w:pPr>
              <w:jc w:val="center"/>
              <w:rPr>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1977" w:type="dxa"/>
          </w:tcPr>
          <w:p>
            <w:pPr>
              <w:jc w:val="center"/>
              <w:rPr>
                <w:b/>
                <w:bCs/>
                <w:sz w:val="28"/>
              </w:rPr>
            </w:pPr>
            <w:r>
              <w:rPr>
                <w:rFonts w:hint="eastAsia"/>
                <w:b/>
                <w:bCs/>
                <w:sz w:val="28"/>
              </w:rPr>
              <w:t>实验报告</w:t>
            </w:r>
          </w:p>
        </w:tc>
        <w:tc>
          <w:tcPr>
            <w:tcW w:w="2163" w:type="dxa"/>
          </w:tcPr>
          <w:p>
            <w:pPr>
              <w:jc w:val="center"/>
              <w:rPr>
                <w:b/>
                <w:bCs/>
                <w:sz w:val="28"/>
              </w:rPr>
            </w:pPr>
          </w:p>
        </w:tc>
        <w:tc>
          <w:tcPr>
            <w:tcW w:w="1619" w:type="dxa"/>
          </w:tcPr>
          <w:p>
            <w:pPr>
              <w:jc w:val="center"/>
              <w:rPr>
                <w:b/>
                <w:bCs/>
                <w:sz w:val="28"/>
              </w:rPr>
            </w:pPr>
          </w:p>
        </w:tc>
        <w:tc>
          <w:tcPr>
            <w:tcW w:w="1619" w:type="dxa"/>
          </w:tcPr>
          <w:p>
            <w:pPr>
              <w:jc w:val="center"/>
              <w:rPr>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1977" w:type="dxa"/>
          </w:tcPr>
          <w:p>
            <w:pPr>
              <w:jc w:val="center"/>
              <w:rPr>
                <w:b/>
                <w:bCs/>
                <w:sz w:val="28"/>
              </w:rPr>
            </w:pPr>
          </w:p>
        </w:tc>
        <w:tc>
          <w:tcPr>
            <w:tcW w:w="2163" w:type="dxa"/>
          </w:tcPr>
          <w:p>
            <w:pPr>
              <w:jc w:val="center"/>
              <w:rPr>
                <w:b/>
                <w:bCs/>
                <w:sz w:val="28"/>
              </w:rPr>
            </w:pPr>
          </w:p>
        </w:tc>
        <w:tc>
          <w:tcPr>
            <w:tcW w:w="1619" w:type="dxa"/>
          </w:tcPr>
          <w:p>
            <w:pPr>
              <w:jc w:val="center"/>
              <w:rPr>
                <w:b/>
                <w:bCs/>
                <w:sz w:val="28"/>
              </w:rPr>
            </w:pPr>
          </w:p>
        </w:tc>
        <w:tc>
          <w:tcPr>
            <w:tcW w:w="1619" w:type="dxa"/>
          </w:tcPr>
          <w:p>
            <w:pPr>
              <w:jc w:val="center"/>
              <w:rPr>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jc w:val="center"/>
        </w:trPr>
        <w:tc>
          <w:tcPr>
            <w:tcW w:w="1977" w:type="dxa"/>
          </w:tcPr>
          <w:p>
            <w:pPr>
              <w:jc w:val="center"/>
              <w:rPr>
                <w:b/>
                <w:bCs/>
                <w:sz w:val="28"/>
              </w:rPr>
            </w:pPr>
          </w:p>
        </w:tc>
        <w:tc>
          <w:tcPr>
            <w:tcW w:w="2163" w:type="dxa"/>
          </w:tcPr>
          <w:p>
            <w:pPr>
              <w:jc w:val="center"/>
              <w:rPr>
                <w:b/>
                <w:bCs/>
                <w:sz w:val="28"/>
              </w:rPr>
            </w:pPr>
          </w:p>
        </w:tc>
        <w:tc>
          <w:tcPr>
            <w:tcW w:w="1619" w:type="dxa"/>
          </w:tcPr>
          <w:p>
            <w:pPr>
              <w:jc w:val="center"/>
              <w:rPr>
                <w:b/>
                <w:bCs/>
                <w:sz w:val="28"/>
              </w:rPr>
            </w:pPr>
          </w:p>
        </w:tc>
        <w:tc>
          <w:tcPr>
            <w:tcW w:w="1619" w:type="dxa"/>
          </w:tcPr>
          <w:p>
            <w:pPr>
              <w:jc w:val="center"/>
              <w:rPr>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1977" w:type="dxa"/>
          </w:tcPr>
          <w:p>
            <w:pPr>
              <w:jc w:val="center"/>
              <w:rPr>
                <w:b/>
                <w:bCs/>
                <w:sz w:val="28"/>
              </w:rPr>
            </w:pPr>
          </w:p>
        </w:tc>
        <w:tc>
          <w:tcPr>
            <w:tcW w:w="2163" w:type="dxa"/>
          </w:tcPr>
          <w:p>
            <w:pPr>
              <w:jc w:val="center"/>
              <w:rPr>
                <w:b/>
                <w:bCs/>
                <w:sz w:val="28"/>
              </w:rPr>
            </w:pPr>
          </w:p>
        </w:tc>
        <w:tc>
          <w:tcPr>
            <w:tcW w:w="1619" w:type="dxa"/>
          </w:tcPr>
          <w:p>
            <w:pPr>
              <w:jc w:val="center"/>
              <w:rPr>
                <w:b/>
                <w:bCs/>
                <w:sz w:val="28"/>
              </w:rPr>
            </w:pPr>
          </w:p>
        </w:tc>
        <w:tc>
          <w:tcPr>
            <w:tcW w:w="1619" w:type="dxa"/>
          </w:tcPr>
          <w:p>
            <w:pPr>
              <w:jc w:val="center"/>
              <w:rPr>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1977" w:type="dxa"/>
          </w:tcPr>
          <w:p>
            <w:pPr>
              <w:jc w:val="center"/>
              <w:rPr>
                <w:b/>
                <w:bCs/>
                <w:sz w:val="28"/>
              </w:rPr>
            </w:pPr>
          </w:p>
        </w:tc>
        <w:tc>
          <w:tcPr>
            <w:tcW w:w="2163" w:type="dxa"/>
          </w:tcPr>
          <w:p>
            <w:pPr>
              <w:jc w:val="center"/>
              <w:rPr>
                <w:b/>
                <w:bCs/>
                <w:sz w:val="28"/>
              </w:rPr>
            </w:pPr>
          </w:p>
        </w:tc>
        <w:tc>
          <w:tcPr>
            <w:tcW w:w="1619" w:type="dxa"/>
          </w:tcPr>
          <w:p>
            <w:pPr>
              <w:jc w:val="center"/>
              <w:rPr>
                <w:b/>
                <w:bCs/>
                <w:sz w:val="28"/>
              </w:rPr>
            </w:pPr>
          </w:p>
        </w:tc>
        <w:tc>
          <w:tcPr>
            <w:tcW w:w="1619" w:type="dxa"/>
          </w:tcPr>
          <w:p>
            <w:pPr>
              <w:jc w:val="center"/>
              <w:rPr>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1977" w:type="dxa"/>
          </w:tcPr>
          <w:p>
            <w:pPr>
              <w:jc w:val="center"/>
              <w:rPr>
                <w:b/>
                <w:bCs/>
                <w:sz w:val="28"/>
              </w:rPr>
            </w:pPr>
          </w:p>
        </w:tc>
        <w:tc>
          <w:tcPr>
            <w:tcW w:w="2163" w:type="dxa"/>
          </w:tcPr>
          <w:p>
            <w:pPr>
              <w:jc w:val="center"/>
              <w:rPr>
                <w:b/>
                <w:bCs/>
                <w:sz w:val="28"/>
              </w:rPr>
            </w:pPr>
          </w:p>
        </w:tc>
        <w:tc>
          <w:tcPr>
            <w:tcW w:w="1619" w:type="dxa"/>
          </w:tcPr>
          <w:p>
            <w:pPr>
              <w:jc w:val="center"/>
              <w:rPr>
                <w:b/>
                <w:bCs/>
                <w:sz w:val="28"/>
              </w:rPr>
            </w:pPr>
          </w:p>
        </w:tc>
        <w:tc>
          <w:tcPr>
            <w:tcW w:w="1619" w:type="dxa"/>
          </w:tcPr>
          <w:p>
            <w:pPr>
              <w:jc w:val="center"/>
              <w:rPr>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jc w:val="center"/>
        </w:trPr>
        <w:tc>
          <w:tcPr>
            <w:tcW w:w="1977" w:type="dxa"/>
          </w:tcPr>
          <w:p>
            <w:pPr>
              <w:jc w:val="center"/>
              <w:rPr>
                <w:b/>
                <w:bCs/>
                <w:sz w:val="28"/>
              </w:rPr>
            </w:pPr>
          </w:p>
        </w:tc>
        <w:tc>
          <w:tcPr>
            <w:tcW w:w="2163" w:type="dxa"/>
          </w:tcPr>
          <w:p>
            <w:pPr>
              <w:jc w:val="center"/>
              <w:rPr>
                <w:b/>
                <w:bCs/>
                <w:sz w:val="28"/>
              </w:rPr>
            </w:pPr>
          </w:p>
        </w:tc>
        <w:tc>
          <w:tcPr>
            <w:tcW w:w="1619" w:type="dxa"/>
          </w:tcPr>
          <w:p>
            <w:pPr>
              <w:jc w:val="center"/>
              <w:rPr>
                <w:b/>
                <w:bCs/>
                <w:sz w:val="28"/>
              </w:rPr>
            </w:pPr>
          </w:p>
        </w:tc>
        <w:tc>
          <w:tcPr>
            <w:tcW w:w="1619" w:type="dxa"/>
          </w:tcPr>
          <w:p>
            <w:pPr>
              <w:jc w:val="center"/>
              <w:rPr>
                <w:b/>
                <w:bCs/>
                <w:sz w:val="28"/>
              </w:rPr>
            </w:pPr>
          </w:p>
        </w:tc>
      </w:tr>
    </w:tbl>
    <w:p>
      <w:pPr>
        <w:jc w:val="center"/>
        <w:rPr>
          <w:b/>
          <w:bCs/>
          <w:sz w:val="28"/>
        </w:rPr>
      </w:pPr>
      <w:r>
        <w:rPr>
          <w:rFonts w:hint="eastAsia"/>
          <w:b/>
          <w:bCs/>
          <w:sz w:val="28"/>
        </w:rPr>
        <w:t xml:space="preserve">    </w:t>
      </w:r>
    </w:p>
    <w:tbl>
      <w:tblPr>
        <w:tblStyle w:val="12"/>
        <w:tblW w:w="0" w:type="auto"/>
        <w:tblInd w:w="5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3"/>
        <w:gridCol w:w="3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3" w:type="dxa"/>
          </w:tcPr>
          <w:p>
            <w:pPr>
              <w:rPr>
                <w:b/>
                <w:bCs/>
                <w:sz w:val="28"/>
              </w:rPr>
            </w:pPr>
            <w:r>
              <w:rPr>
                <w:rFonts w:hint="eastAsia"/>
                <w:b/>
                <w:bCs/>
                <w:sz w:val="28"/>
              </w:rPr>
              <w:t>总分：</w:t>
            </w:r>
          </w:p>
        </w:tc>
        <w:tc>
          <w:tcPr>
            <w:tcW w:w="3856" w:type="dxa"/>
          </w:tcPr>
          <w:p>
            <w:pPr>
              <w:rPr>
                <w:b/>
                <w:bCs/>
                <w:sz w:val="28"/>
              </w:rPr>
            </w:pPr>
            <w:r>
              <w:rPr>
                <w:rFonts w:hint="eastAsia"/>
                <w:b/>
                <w:bCs/>
                <w:sz w:val="28"/>
              </w:rPr>
              <w:t>评卷人：</w:t>
            </w:r>
          </w:p>
        </w:tc>
      </w:tr>
    </w:tbl>
    <w:p>
      <w:pPr>
        <w:rPr>
          <w:b/>
          <w:bCs/>
        </w:rPr>
      </w:pPr>
    </w:p>
    <w:p>
      <w:pPr>
        <w:rPr>
          <w:b/>
          <w:bCs/>
        </w:rPr>
      </w:pPr>
    </w:p>
    <w:p>
      <w:pPr>
        <w:rPr>
          <w:b/>
          <w:bCs/>
        </w:rPr>
      </w:pPr>
    </w:p>
    <w:p>
      <w:pPr>
        <w:spacing w:line="288" w:lineRule="auto"/>
        <w:rPr>
          <w:rFonts w:ascii="宋体" w:hAnsi="宋体"/>
          <w:b/>
          <w:bCs/>
        </w:rPr>
      </w:pPr>
      <w:r>
        <w:rPr>
          <w:rFonts w:hint="eastAsia" w:ascii="宋体" w:hAnsi="宋体"/>
          <w:b/>
          <w:bCs/>
        </w:rPr>
        <w:t>注：1、无评卷人签名试卷无效。</w:t>
      </w:r>
    </w:p>
    <w:p>
      <w:pPr>
        <w:numPr>
          <w:ilvl w:val="0"/>
          <w:numId w:val="1"/>
        </w:numPr>
        <w:spacing w:line="288" w:lineRule="auto"/>
        <w:ind w:left="421" w:leftChars="0" w:firstLine="0" w:firstLineChars="0"/>
        <w:outlineLvl w:val="9"/>
        <w:rPr>
          <w:rFonts w:hint="eastAsia" w:ascii="宋体" w:hAnsi="宋体"/>
          <w:b/>
          <w:bCs/>
        </w:rPr>
      </w:pPr>
      <w:r>
        <w:rPr>
          <w:rFonts w:hint="eastAsia" w:ascii="宋体" w:hAnsi="宋体"/>
          <w:b/>
          <w:bCs/>
        </w:rPr>
        <w:t>必须用钢笔或圆珠笔阅卷，使用红色。用铅笔阅卷无效。</w:t>
      </w: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sdt>
      <w:sdtPr>
        <w:rPr>
          <w:rFonts w:ascii="宋体" w:hAnsi="宋体" w:eastAsia="宋体" w:cs="Times New Roman"/>
          <w:kern w:val="2"/>
          <w:sz w:val="21"/>
          <w:szCs w:val="22"/>
          <w:lang w:val="en-US" w:eastAsia="zh-CN" w:bidi="ar-SA"/>
        </w:rPr>
        <w:id w:val="147475922"/>
        <w15:color w:val="DBDBDB"/>
        <w:docPartObj>
          <w:docPartGallery w:val="Table of Contents"/>
          <w:docPartUnique/>
        </w:docPartObj>
      </w:sdtPr>
      <w:sdtEndPr>
        <w:rPr>
          <w:rFonts w:ascii="Calibri" w:hAnsi="Calibri" w:eastAsia="宋体" w:cs="Times New Roman"/>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32"/>
              <w:szCs w:val="32"/>
            </w:rPr>
            <w:t>目</w:t>
          </w:r>
          <w:r>
            <w:rPr>
              <w:rFonts w:hint="eastAsia" w:ascii="宋体" w:hAnsi="宋体" w:cs="宋体"/>
              <w:sz w:val="32"/>
              <w:szCs w:val="32"/>
              <w:lang w:val="en-US" w:eastAsia="zh-CN"/>
            </w:rPr>
            <w:t xml:space="preserve"> </w:t>
          </w:r>
          <w:r>
            <w:rPr>
              <w:rFonts w:hint="eastAsia" w:ascii="宋体" w:hAnsi="宋体" w:eastAsia="宋体" w:cs="宋体"/>
              <w:sz w:val="32"/>
              <w:szCs w:val="32"/>
            </w:rPr>
            <w:t>录</w:t>
          </w:r>
        </w:p>
        <w:p>
          <w:pPr>
            <w:pStyle w:val="10"/>
            <w:tabs>
              <w:tab w:val="right" w:leader="dot" w:pos="8306"/>
            </w:tabs>
            <w:rPr>
              <w:rFonts w:hint="eastAsia" w:ascii="宋体" w:hAnsi="宋体" w:eastAsia="宋体" w:cs="宋体"/>
              <w:sz w:val="28"/>
              <w:szCs w:val="28"/>
            </w:rPr>
          </w:pPr>
          <w:r>
            <w:rPr>
              <w:rFonts w:hint="eastAsia" w:ascii="宋体" w:hAnsi="宋体" w:eastAsia="宋体" w:cs="宋体"/>
              <w:kern w:val="2"/>
              <w:sz w:val="28"/>
              <w:szCs w:val="28"/>
              <w:lang w:val="en-US" w:eastAsia="zh-CN" w:bidi="ar-SA"/>
            </w:rPr>
            <w:fldChar w:fldCharType="begin"/>
          </w:r>
          <w:r>
            <w:rPr>
              <w:rFonts w:hint="eastAsia" w:ascii="宋体" w:hAnsi="宋体" w:eastAsia="宋体" w:cs="宋体"/>
              <w:kern w:val="2"/>
              <w:sz w:val="28"/>
              <w:szCs w:val="28"/>
              <w:lang w:val="en-US" w:eastAsia="zh-CN" w:bidi="ar-SA"/>
            </w:rPr>
            <w:instrText xml:space="preserve">TOC \o "1-3" \h \u </w:instrText>
          </w:r>
          <w:r>
            <w:rPr>
              <w:rFonts w:hint="eastAsia" w:ascii="宋体" w:hAnsi="宋体" w:eastAsia="宋体" w:cs="宋体"/>
              <w:kern w:val="2"/>
              <w:sz w:val="28"/>
              <w:szCs w:val="28"/>
              <w:lang w:val="en-US" w:eastAsia="zh-CN" w:bidi="ar-SA"/>
            </w:rPr>
            <w:fldChar w:fldCharType="separate"/>
          </w:r>
          <w:r>
            <w:rPr>
              <w:rFonts w:hint="eastAsia" w:ascii="宋体" w:hAnsi="宋体" w:eastAsia="宋体" w:cs="宋体"/>
              <w:kern w:val="2"/>
              <w:sz w:val="28"/>
              <w:szCs w:val="28"/>
              <w:lang w:val="en-US" w:eastAsia="zh-CN" w:bidi="ar-SA"/>
            </w:rPr>
            <w:fldChar w:fldCharType="begin"/>
          </w:r>
          <w:r>
            <w:rPr>
              <w:rFonts w:hint="eastAsia" w:ascii="宋体" w:hAnsi="宋体" w:eastAsia="宋体" w:cs="宋体"/>
              <w:kern w:val="2"/>
              <w:sz w:val="28"/>
              <w:szCs w:val="28"/>
              <w:lang w:val="en-US" w:eastAsia="zh-CN" w:bidi="ar-SA"/>
            </w:rPr>
            <w:instrText xml:space="preserve"> HYPERLINK \l _Toc23665 </w:instrText>
          </w:r>
          <w:r>
            <w:rPr>
              <w:rFonts w:hint="eastAsia" w:ascii="宋体" w:hAnsi="宋体" w:eastAsia="宋体" w:cs="宋体"/>
              <w:kern w:val="2"/>
              <w:sz w:val="28"/>
              <w:szCs w:val="28"/>
              <w:lang w:val="en-US" w:eastAsia="zh-CN" w:bidi="ar-SA"/>
            </w:rPr>
            <w:fldChar w:fldCharType="separate"/>
          </w:r>
          <w:r>
            <w:rPr>
              <w:rFonts w:hint="eastAsia" w:ascii="宋体" w:hAnsi="宋体" w:eastAsia="宋体" w:cs="宋体"/>
              <w:sz w:val="28"/>
              <w:szCs w:val="28"/>
              <w:lang w:val="en-US" w:eastAsia="zh-CN"/>
            </w:rPr>
            <w:t>一、</w:t>
          </w:r>
          <w:r>
            <w:rPr>
              <w:rFonts w:hint="eastAsia" w:ascii="宋体" w:hAnsi="宋体" w:eastAsia="宋体" w:cs="宋体"/>
              <w:sz w:val="28"/>
              <w:szCs w:val="28"/>
            </w:rPr>
            <w:t>研究背景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_Toc23665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kern w:val="2"/>
              <w:sz w:val="28"/>
              <w:szCs w:val="28"/>
              <w:lang w:val="en-US" w:eastAsia="zh-CN" w:bidi="ar-SA"/>
            </w:rPr>
            <w:fldChar w:fldCharType="end"/>
          </w:r>
        </w:p>
        <w:p>
          <w:pPr>
            <w:pStyle w:val="10"/>
            <w:tabs>
              <w:tab w:val="right" w:leader="dot" w:pos="8306"/>
            </w:tabs>
            <w:rPr>
              <w:rFonts w:hint="eastAsia" w:ascii="宋体" w:hAnsi="宋体" w:eastAsia="宋体" w:cs="宋体"/>
              <w:sz w:val="28"/>
              <w:szCs w:val="28"/>
            </w:rPr>
          </w:pPr>
          <w:r>
            <w:rPr>
              <w:rFonts w:hint="eastAsia" w:ascii="宋体" w:hAnsi="宋体" w:eastAsia="宋体" w:cs="宋体"/>
              <w:kern w:val="2"/>
              <w:sz w:val="28"/>
              <w:szCs w:val="28"/>
              <w:lang w:val="en-US" w:eastAsia="zh-CN" w:bidi="ar-SA"/>
            </w:rPr>
            <w:fldChar w:fldCharType="begin"/>
          </w:r>
          <w:r>
            <w:rPr>
              <w:rFonts w:hint="eastAsia" w:ascii="宋体" w:hAnsi="宋体" w:eastAsia="宋体" w:cs="宋体"/>
              <w:kern w:val="2"/>
              <w:sz w:val="28"/>
              <w:szCs w:val="28"/>
              <w:lang w:val="en-US" w:eastAsia="zh-CN" w:bidi="ar-SA"/>
            </w:rPr>
            <w:instrText xml:space="preserve"> HYPERLINK \l _Toc4430 </w:instrText>
          </w:r>
          <w:r>
            <w:rPr>
              <w:rFonts w:hint="eastAsia" w:ascii="宋体" w:hAnsi="宋体" w:eastAsia="宋体" w:cs="宋体"/>
              <w:kern w:val="2"/>
              <w:sz w:val="28"/>
              <w:szCs w:val="28"/>
              <w:lang w:val="en-US" w:eastAsia="zh-CN" w:bidi="ar-SA"/>
            </w:rPr>
            <w:fldChar w:fldCharType="separate"/>
          </w:r>
          <w:r>
            <w:rPr>
              <w:rFonts w:hint="eastAsia" w:ascii="宋体" w:hAnsi="宋体" w:eastAsia="宋体" w:cs="宋体"/>
              <w:sz w:val="28"/>
              <w:szCs w:val="28"/>
              <w:lang w:val="en-US" w:eastAsia="zh-CN"/>
            </w:rPr>
            <w:t>二、方法介绍</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_Toc4430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kern w:val="2"/>
              <w:sz w:val="28"/>
              <w:szCs w:val="28"/>
              <w:lang w:val="en-US" w:eastAsia="zh-CN" w:bidi="ar-SA"/>
            </w:rPr>
            <w:fldChar w:fldCharType="end"/>
          </w:r>
        </w:p>
        <w:p>
          <w:pPr>
            <w:pStyle w:val="10"/>
            <w:tabs>
              <w:tab w:val="right" w:leader="dot" w:pos="8306"/>
            </w:tabs>
            <w:rPr>
              <w:rFonts w:hint="eastAsia" w:ascii="宋体" w:hAnsi="宋体" w:eastAsia="宋体" w:cs="宋体"/>
              <w:sz w:val="28"/>
              <w:szCs w:val="28"/>
            </w:rPr>
          </w:pPr>
          <w:r>
            <w:rPr>
              <w:rFonts w:hint="eastAsia" w:ascii="宋体" w:hAnsi="宋体" w:eastAsia="宋体" w:cs="宋体"/>
              <w:kern w:val="2"/>
              <w:sz w:val="28"/>
              <w:szCs w:val="28"/>
              <w:lang w:val="en-US" w:eastAsia="zh-CN" w:bidi="ar-SA"/>
            </w:rPr>
            <w:fldChar w:fldCharType="begin"/>
          </w:r>
          <w:r>
            <w:rPr>
              <w:rFonts w:hint="eastAsia" w:ascii="宋体" w:hAnsi="宋体" w:eastAsia="宋体" w:cs="宋体"/>
              <w:kern w:val="2"/>
              <w:sz w:val="28"/>
              <w:szCs w:val="28"/>
              <w:lang w:val="en-US" w:eastAsia="zh-CN" w:bidi="ar-SA"/>
            </w:rPr>
            <w:instrText xml:space="preserve"> HYPERLINK \l _Toc13724 </w:instrText>
          </w:r>
          <w:r>
            <w:rPr>
              <w:rFonts w:hint="eastAsia" w:ascii="宋体" w:hAnsi="宋体" w:eastAsia="宋体" w:cs="宋体"/>
              <w:kern w:val="2"/>
              <w:sz w:val="28"/>
              <w:szCs w:val="28"/>
              <w:lang w:val="en-US" w:eastAsia="zh-CN" w:bidi="ar-SA"/>
            </w:rPr>
            <w:fldChar w:fldCharType="separate"/>
          </w:r>
          <w:r>
            <w:rPr>
              <w:rFonts w:hint="eastAsia" w:ascii="宋体" w:hAnsi="宋体" w:eastAsia="宋体" w:cs="宋体"/>
              <w:sz w:val="28"/>
              <w:szCs w:val="28"/>
              <w:lang w:val="en-US" w:eastAsia="zh-CN"/>
            </w:rPr>
            <w:t>三、</w:t>
          </w:r>
          <w:r>
            <w:rPr>
              <w:rFonts w:hint="eastAsia" w:ascii="宋体" w:hAnsi="宋体" w:eastAsia="宋体" w:cs="宋体"/>
              <w:sz w:val="28"/>
              <w:szCs w:val="28"/>
            </w:rPr>
            <w:t>效果描述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_Toc13724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kern w:val="2"/>
              <w:sz w:val="28"/>
              <w:szCs w:val="28"/>
              <w:lang w:val="en-US" w:eastAsia="zh-CN" w:bidi="ar-SA"/>
            </w:rPr>
            <w:fldChar w:fldCharType="end"/>
          </w:r>
        </w:p>
        <w:p>
          <w:pPr>
            <w:pStyle w:val="10"/>
            <w:tabs>
              <w:tab w:val="right" w:leader="dot" w:pos="8306"/>
            </w:tabs>
            <w:rPr>
              <w:rFonts w:hint="eastAsia" w:ascii="宋体" w:hAnsi="宋体" w:eastAsia="宋体" w:cs="宋体"/>
              <w:sz w:val="28"/>
              <w:szCs w:val="28"/>
            </w:rPr>
          </w:pPr>
          <w:r>
            <w:rPr>
              <w:rFonts w:hint="eastAsia" w:ascii="宋体" w:hAnsi="宋体" w:eastAsia="宋体" w:cs="宋体"/>
              <w:kern w:val="2"/>
              <w:sz w:val="28"/>
              <w:szCs w:val="28"/>
              <w:lang w:val="en-US" w:eastAsia="zh-CN" w:bidi="ar-SA"/>
            </w:rPr>
            <w:fldChar w:fldCharType="begin"/>
          </w:r>
          <w:r>
            <w:rPr>
              <w:rFonts w:hint="eastAsia" w:ascii="宋体" w:hAnsi="宋体" w:eastAsia="宋体" w:cs="宋体"/>
              <w:kern w:val="2"/>
              <w:sz w:val="28"/>
              <w:szCs w:val="28"/>
              <w:lang w:val="en-US" w:eastAsia="zh-CN" w:bidi="ar-SA"/>
            </w:rPr>
            <w:instrText xml:space="preserve"> HYPERLINK \l _Toc28852 </w:instrText>
          </w:r>
          <w:r>
            <w:rPr>
              <w:rFonts w:hint="eastAsia" w:ascii="宋体" w:hAnsi="宋体" w:eastAsia="宋体" w:cs="宋体"/>
              <w:kern w:val="2"/>
              <w:sz w:val="28"/>
              <w:szCs w:val="28"/>
              <w:lang w:val="en-US" w:eastAsia="zh-CN" w:bidi="ar-SA"/>
            </w:rPr>
            <w:fldChar w:fldCharType="separate"/>
          </w:r>
          <w:r>
            <w:rPr>
              <w:rFonts w:hint="eastAsia" w:ascii="宋体" w:hAnsi="宋体" w:eastAsia="宋体" w:cs="宋体"/>
              <w:sz w:val="28"/>
              <w:szCs w:val="28"/>
              <w:lang w:val="en-US" w:eastAsia="zh-CN"/>
            </w:rPr>
            <w:t>四、</w:t>
          </w:r>
          <w:r>
            <w:rPr>
              <w:rFonts w:hint="eastAsia" w:ascii="宋体" w:hAnsi="宋体" w:eastAsia="宋体" w:cs="宋体"/>
              <w:sz w:val="28"/>
              <w:szCs w:val="28"/>
            </w:rPr>
            <w:t>评价与思考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_Toc28852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kern w:val="2"/>
              <w:sz w:val="28"/>
              <w:szCs w:val="28"/>
              <w:lang w:val="en-US" w:eastAsia="zh-CN" w:bidi="ar-SA"/>
            </w:rPr>
            <w:fldChar w:fldCharType="end"/>
          </w:r>
        </w:p>
        <w:p>
          <w:pPr>
            <w:pStyle w:val="2"/>
            <w:widowControl w:val="0"/>
            <w:numPr>
              <w:ilvl w:val="0"/>
              <w:numId w:val="0"/>
            </w:numPr>
            <w:jc w:val="both"/>
            <w:rPr>
              <w:rFonts w:ascii="Calibri" w:hAnsi="Calibri" w:eastAsia="宋体" w:cs="Times New Roman"/>
              <w:kern w:val="2"/>
              <w:sz w:val="21"/>
              <w:szCs w:val="22"/>
              <w:lang w:val="en-US" w:eastAsia="zh-CN" w:bidi="ar-SA"/>
            </w:rPr>
          </w:pPr>
          <w:r>
            <w:rPr>
              <w:rFonts w:hint="eastAsia" w:ascii="宋体" w:hAnsi="宋体" w:eastAsia="宋体" w:cs="宋体"/>
              <w:kern w:val="2"/>
              <w:sz w:val="28"/>
              <w:szCs w:val="28"/>
              <w:lang w:val="en-US" w:eastAsia="zh-CN" w:bidi="ar-SA"/>
            </w:rPr>
            <w:fldChar w:fldCharType="end"/>
          </w:r>
        </w:p>
      </w:sdtContent>
    </w:sdt>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3"/>
        <w:bidi w:val="0"/>
        <w:rPr>
          <w:rFonts w:hint="eastAsia"/>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0" w:name="_Toc23665"/>
    </w:p>
    <w:p>
      <w:pPr>
        <w:pStyle w:val="3"/>
        <w:bidi w:val="0"/>
        <w:rPr>
          <w:rFonts w:hint="default"/>
        </w:rPr>
      </w:pPr>
      <w:r>
        <w:rPr>
          <w:rFonts w:hint="eastAsia"/>
          <w:sz w:val="32"/>
          <w:szCs w:val="32"/>
          <w:lang w:val="en-US" w:eastAsia="zh-CN"/>
        </w:rPr>
        <w:t>一、</w:t>
      </w:r>
      <w:r>
        <w:rPr>
          <w:rFonts w:hint="default"/>
          <w:sz w:val="32"/>
          <w:szCs w:val="32"/>
        </w:rPr>
        <w:t>研究背景</w:t>
      </w:r>
      <w:bookmarkEnd w:id="0"/>
    </w:p>
    <w:p>
      <w:pPr>
        <w:bidi w:val="0"/>
        <w:spacing w:line="360" w:lineRule="auto"/>
        <w:ind w:firstLine="420" w:firstLineChars="0"/>
        <w:rPr>
          <w:rFonts w:hint="eastAsia" w:ascii="宋体" w:hAnsi="宋体" w:eastAsia="宋体" w:cs="宋体"/>
          <w:sz w:val="24"/>
          <w:szCs w:val="24"/>
        </w:rPr>
      </w:pPr>
      <w:r>
        <w:rPr>
          <w:rFonts w:hint="eastAsia" w:ascii="宋体" w:hAnsi="宋体" w:eastAsia="宋体" w:cs="宋体"/>
          <w:sz w:val="24"/>
          <w:szCs w:val="24"/>
        </w:rPr>
        <w:t>随着人工智能技术的飞速发展，语音识别系统在安全关键型应用中扮演着越来越重要的角色。</w:t>
      </w:r>
      <w:r>
        <w:rPr>
          <w:rFonts w:hint="eastAsia" w:ascii="宋体" w:hAnsi="宋体" w:cs="宋体"/>
          <w:sz w:val="24"/>
          <w:szCs w:val="24"/>
          <w:lang w:val="en-US" w:eastAsia="zh-CN"/>
        </w:rPr>
        <w:t>自动语音识别</w:t>
      </w:r>
      <w:r>
        <w:rPr>
          <w:rFonts w:hint="eastAsia" w:ascii="宋体" w:hAnsi="宋体" w:eastAsia="宋体" w:cs="宋体"/>
          <w:sz w:val="24"/>
          <w:szCs w:val="24"/>
        </w:rPr>
        <w:t>（</w:t>
      </w:r>
      <w:r>
        <w:rPr>
          <w:rFonts w:hint="eastAsia" w:ascii="宋体" w:hAnsi="宋体" w:cs="宋体"/>
          <w:sz w:val="24"/>
          <w:szCs w:val="24"/>
          <w:lang w:val="en-US" w:eastAsia="zh-CN"/>
        </w:rPr>
        <w:t>ASV）</w:t>
      </w:r>
      <w:r>
        <w:rPr>
          <w:rFonts w:hint="eastAsia" w:ascii="宋体" w:hAnsi="宋体" w:eastAsia="宋体" w:cs="宋体"/>
          <w:sz w:val="24"/>
          <w:szCs w:val="24"/>
        </w:rPr>
        <w:t>技术，作为验证特定话语是否由特定人发出的手段，已经被广泛应用于从金融服务到智能家居安全等多个领域。近年来，深度学习技术的引入极大地推动了</w:t>
      </w:r>
      <w:r>
        <w:rPr>
          <w:rFonts w:hint="eastAsia" w:ascii="宋体" w:hAnsi="宋体" w:cs="宋体"/>
          <w:sz w:val="24"/>
          <w:szCs w:val="24"/>
          <w:lang w:val="en-US" w:eastAsia="zh-CN"/>
        </w:rPr>
        <w:t>ASV</w:t>
      </w:r>
      <w:r>
        <w:rPr>
          <w:rFonts w:hint="eastAsia" w:ascii="宋体" w:hAnsi="宋体" w:eastAsia="宋体" w:cs="宋体"/>
          <w:sz w:val="24"/>
          <w:szCs w:val="24"/>
        </w:rPr>
        <w:t>的进步，涌现出了大量高性能模型</w:t>
      </w:r>
      <w:r>
        <w:rPr>
          <w:rFonts w:hint="eastAsia" w:ascii="宋体" w:hAnsi="宋体" w:cs="宋体"/>
          <w:sz w:val="24"/>
          <w:szCs w:val="24"/>
          <w:lang w:eastAsia="zh-CN"/>
        </w:rPr>
        <w:t>，</w:t>
      </w:r>
      <w:r>
        <w:rPr>
          <w:rFonts w:hint="eastAsia" w:ascii="宋体" w:hAnsi="宋体" w:eastAsia="宋体" w:cs="宋体"/>
          <w:sz w:val="24"/>
          <w:szCs w:val="24"/>
        </w:rPr>
        <w:t>能够以</w:t>
      </w:r>
      <w:r>
        <w:rPr>
          <w:rFonts w:hint="eastAsia" w:ascii="宋体" w:hAnsi="宋体" w:cs="宋体"/>
          <w:sz w:val="24"/>
          <w:szCs w:val="24"/>
          <w:lang w:val="en-US" w:eastAsia="zh-CN"/>
        </w:rPr>
        <w:t>极高的</w:t>
      </w:r>
      <w:r>
        <w:rPr>
          <w:rFonts w:hint="eastAsia" w:ascii="宋体" w:hAnsi="宋体" w:eastAsia="宋体" w:cs="宋体"/>
          <w:sz w:val="24"/>
          <w:szCs w:val="24"/>
        </w:rPr>
        <w:t>准确度识别和验证说话者的身份。</w:t>
      </w:r>
    </w:p>
    <w:p>
      <w:pPr>
        <w:bidi w:val="0"/>
        <w:spacing w:line="360" w:lineRule="auto"/>
        <w:ind w:firstLine="420" w:firstLineChars="0"/>
        <w:rPr>
          <w:rFonts w:hint="eastAsia" w:ascii="宋体" w:hAnsi="宋体" w:eastAsia="宋体" w:cs="宋体"/>
          <w:sz w:val="24"/>
          <w:szCs w:val="24"/>
        </w:rPr>
      </w:pPr>
      <w:r>
        <w:rPr>
          <w:rFonts w:hint="eastAsia" w:ascii="宋体" w:hAnsi="宋体" w:eastAsia="宋体" w:cs="宋体"/>
          <w:sz w:val="24"/>
          <w:szCs w:val="24"/>
        </w:rPr>
        <w:t>然而，ASV系统</w:t>
      </w:r>
      <w:r>
        <w:rPr>
          <w:rFonts w:hint="eastAsia" w:ascii="宋体" w:hAnsi="宋体" w:cs="宋体"/>
          <w:sz w:val="24"/>
          <w:szCs w:val="24"/>
          <w:lang w:val="en-US" w:eastAsia="zh-CN"/>
        </w:rPr>
        <w:t>同样有着机器学习模型的普遍弱点，即</w:t>
      </w:r>
      <w:r>
        <w:rPr>
          <w:rFonts w:hint="eastAsia" w:ascii="宋体" w:hAnsi="宋体" w:eastAsia="宋体" w:cs="宋体"/>
          <w:sz w:val="24"/>
          <w:szCs w:val="24"/>
        </w:rPr>
        <w:t>容易受到对抗性攻击的威胁。对抗性攻击是一种通过在输入样本中引入精心设计的微小扰动，来误导机器学习模型的技术。这些对抗样本在人类感知上与真实样本相似，但对高性能模型却能够产生欺骗效果。在语音识别领域，这意味着攻击者可以通过对抗性音频样本来操纵ASV系统，</w:t>
      </w:r>
      <w:r>
        <w:rPr>
          <w:rFonts w:hint="eastAsia" w:ascii="宋体" w:hAnsi="宋体" w:cs="宋体"/>
          <w:sz w:val="24"/>
          <w:szCs w:val="24"/>
          <w:lang w:val="en-US" w:eastAsia="zh-CN"/>
        </w:rPr>
        <w:t>比如</w:t>
      </w:r>
      <w:r>
        <w:rPr>
          <w:rFonts w:hint="eastAsia" w:ascii="宋体" w:hAnsi="宋体" w:eastAsia="宋体" w:cs="宋体"/>
          <w:sz w:val="24"/>
          <w:szCs w:val="24"/>
        </w:rPr>
        <w:t>通过误导自动语音识别（ASR）进行恶意命令的注入，</w:t>
      </w:r>
      <w:r>
        <w:rPr>
          <w:rFonts w:hint="eastAsia" w:ascii="宋体" w:hAnsi="宋体" w:cs="宋体"/>
          <w:sz w:val="24"/>
          <w:szCs w:val="24"/>
          <w:lang w:val="en-US" w:eastAsia="zh-CN"/>
        </w:rPr>
        <w:t>或</w:t>
      </w:r>
      <w:r>
        <w:rPr>
          <w:rFonts w:hint="eastAsia" w:ascii="宋体" w:hAnsi="宋体" w:eastAsia="宋体" w:cs="宋体"/>
          <w:sz w:val="24"/>
          <w:szCs w:val="24"/>
        </w:rPr>
        <w:t>通过欺骗说话者识别（SR）将攻击者错误地识别为已注册的用户</w:t>
      </w:r>
      <w:r>
        <w:rPr>
          <w:rFonts w:hint="eastAsia" w:ascii="宋体" w:hAnsi="宋体" w:cs="宋体"/>
          <w:sz w:val="24"/>
          <w:szCs w:val="24"/>
          <w:lang w:eastAsia="zh-CN"/>
        </w:rPr>
        <w:t>。</w:t>
      </w:r>
      <w:r>
        <w:rPr>
          <w:rFonts w:hint="eastAsia" w:ascii="宋体" w:hAnsi="宋体" w:eastAsia="宋体" w:cs="宋体"/>
          <w:sz w:val="24"/>
          <w:szCs w:val="24"/>
        </w:rPr>
        <w:t>现有的对抗性音频攻击研究主要集中在向原始音频添加小扰动来制作对抗样本。这些扰动通常是在Lp范数的约束下进行优化的</w:t>
      </w:r>
      <w:r>
        <w:rPr>
          <w:rFonts w:hint="eastAsia" w:ascii="宋体" w:hAnsi="宋体" w:cs="宋体"/>
          <w:sz w:val="24"/>
          <w:szCs w:val="24"/>
          <w:lang w:eastAsia="zh-CN"/>
        </w:rPr>
        <w:t>。</w:t>
      </w:r>
      <w:r>
        <w:rPr>
          <w:rFonts w:hint="eastAsia" w:ascii="宋体" w:hAnsi="宋体" w:eastAsia="宋体" w:cs="宋体"/>
          <w:sz w:val="24"/>
          <w:szCs w:val="24"/>
        </w:rPr>
        <w:t>但人为引入的噪声往往会留下不自然的、可识别</w:t>
      </w:r>
      <w:r>
        <w:rPr>
          <w:rFonts w:hint="eastAsia" w:ascii="宋体" w:hAnsi="宋体" w:cs="宋体"/>
          <w:sz w:val="24"/>
          <w:szCs w:val="24"/>
          <w:lang w:val="en-US" w:eastAsia="zh-CN"/>
        </w:rPr>
        <w:t>的</w:t>
      </w:r>
      <w:r>
        <w:rPr>
          <w:rFonts w:hint="eastAsia" w:ascii="宋体" w:hAnsi="宋体" w:eastAsia="宋体" w:cs="宋体"/>
          <w:sz w:val="24"/>
          <w:szCs w:val="24"/>
        </w:rPr>
        <w:t>人工痕迹，这不仅易被人类察觉，而且可以被用来防御对抗性攻击。</w:t>
      </w:r>
    </w:p>
    <w:p>
      <w:pPr>
        <w:bidi w:val="0"/>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为了解决这一局限性，本</w:t>
      </w:r>
      <w:r>
        <w:rPr>
          <w:rFonts w:hint="eastAsia" w:ascii="宋体" w:hAnsi="宋体" w:cs="宋体"/>
          <w:sz w:val="24"/>
          <w:szCs w:val="24"/>
          <w:lang w:val="en-US" w:eastAsia="zh-CN"/>
        </w:rPr>
        <w:t>论文</w:t>
      </w:r>
      <w:r>
        <w:rPr>
          <w:rFonts w:hint="eastAsia" w:ascii="宋体" w:hAnsi="宋体" w:eastAsia="宋体" w:cs="宋体"/>
          <w:sz w:val="24"/>
          <w:szCs w:val="24"/>
        </w:rPr>
        <w:t>提出了一种新的对抗音频攻击方法——语义相关对抗音频攻击（</w:t>
      </w:r>
      <w:r>
        <w:rPr>
          <w:rFonts w:hint="eastAsia" w:ascii="宋体" w:hAnsi="宋体" w:eastAsia="宋体" w:cs="宋体"/>
          <w:sz w:val="24"/>
          <w:szCs w:val="24"/>
          <w:lang w:val="en-US" w:eastAsia="zh-CN"/>
        </w:rPr>
        <w:t>Semantically</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Meaningful Adversarial Audio AttaCK</w:t>
      </w:r>
      <w:r>
        <w:rPr>
          <w:rFonts w:hint="eastAsia" w:ascii="宋体" w:hAnsi="宋体" w:cs="宋体"/>
          <w:sz w:val="24"/>
          <w:szCs w:val="24"/>
          <w:lang w:val="en-US" w:eastAsia="zh-CN"/>
        </w:rPr>
        <w:t>，</w:t>
      </w:r>
      <w:r>
        <w:rPr>
          <w:rFonts w:hint="eastAsia" w:ascii="宋体" w:hAnsi="宋体" w:eastAsia="宋体" w:cs="宋体"/>
          <w:sz w:val="24"/>
          <w:szCs w:val="24"/>
        </w:rPr>
        <w:t>SMACK）。与传统的基于噪声的对抗样本不同</w:t>
      </w:r>
      <w:r>
        <w:rPr>
          <w:rFonts w:hint="eastAsia" w:ascii="宋体" w:hAnsi="宋体" w:cs="宋体"/>
          <w:sz w:val="24"/>
          <w:szCs w:val="24"/>
          <w:lang w:eastAsia="zh-CN"/>
        </w:rPr>
        <w:t>（</w:t>
      </w:r>
      <w:r>
        <w:rPr>
          <w:rFonts w:hint="eastAsia" w:ascii="宋体" w:hAnsi="宋体" w:cs="宋体"/>
          <w:sz w:val="24"/>
          <w:szCs w:val="24"/>
          <w:lang w:val="en-US" w:eastAsia="zh-CN"/>
        </w:rPr>
        <w:t>如图1）</w:t>
      </w:r>
      <w:r>
        <w:rPr>
          <w:rFonts w:hint="eastAsia" w:ascii="宋体" w:hAnsi="宋体" w:eastAsia="宋体" w:cs="宋体"/>
          <w:sz w:val="24"/>
          <w:szCs w:val="24"/>
        </w:rPr>
        <w:t>，SMACK专注于修改语音的固有属性，例如韵律，这是一种代表语义属性的特征。通过这种方式，SMACK能够在不降低语音质量的前提下，生成能够在语义上代表相同语音的对抗性音频样本。这样不仅能够逃避现有的基于噪声检测的防御机制，而且由于其高度的自然性和隐蔽性，对ASV系统的安全性构成了新的挑战。</w:t>
      </w:r>
    </w:p>
    <w:p>
      <w:pPr>
        <w:bidi w:val="0"/>
        <w:spacing w:line="360" w:lineRule="auto"/>
        <w:ind w:left="0" w:leftChars="0" w:right="0" w:rightChars="0" w:firstLine="0" w:firstLine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8595" cy="1498600"/>
            <wp:effectExtent l="0" t="0" r="1016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a:stretch>
                      <a:fillRect/>
                    </a:stretch>
                  </pic:blipFill>
                  <pic:spPr>
                    <a:xfrm>
                      <a:off x="0" y="0"/>
                      <a:ext cx="5268595" cy="1498600"/>
                    </a:xfrm>
                    <a:prstGeom prst="rect">
                      <a:avLst/>
                    </a:prstGeom>
                    <a:noFill/>
                    <a:ln>
                      <a:noFill/>
                    </a:ln>
                  </pic:spPr>
                </pic:pic>
              </a:graphicData>
            </a:graphic>
          </wp:inline>
        </w:drawing>
      </w:r>
    </w:p>
    <w:p>
      <w:pPr>
        <w:pStyle w:val="2"/>
        <w:ind w:left="0" w:leftChars="0" w:right="0" w:rightChars="0" w:firstLine="0" w:firstLineChars="0"/>
        <w:jc w:val="center"/>
        <w:rPr>
          <w:rFonts w:hint="eastAsia" w:ascii="宋体" w:hAnsi="宋体" w:eastAsia="宋体" w:cs="宋体"/>
          <w:sz w:val="24"/>
          <w:szCs w:val="24"/>
        </w:rPr>
      </w:pPr>
      <w:r>
        <w:rPr>
          <w:rFonts w:hint="eastAsia"/>
          <w:lang w:val="en-US" w:eastAsia="zh-CN"/>
        </w:rPr>
        <w:t>图1 SMACK与传统对抗音频攻击比较</w:t>
      </w:r>
    </w:p>
    <w:p>
      <w:pPr>
        <w:pStyle w:val="3"/>
        <w:bidi w:val="0"/>
        <w:rPr>
          <w:rFonts w:hint="default"/>
        </w:rPr>
      </w:pPr>
      <w:bookmarkStart w:id="1" w:name="_Toc4430"/>
      <w:r>
        <w:rPr>
          <w:rFonts w:hint="eastAsia"/>
          <w:sz w:val="32"/>
          <w:szCs w:val="32"/>
          <w:lang w:val="en-US" w:eastAsia="zh-CN"/>
        </w:rPr>
        <w:t>二、</w:t>
      </w:r>
      <w:r>
        <w:rPr>
          <w:rFonts w:hint="default"/>
          <w:sz w:val="32"/>
          <w:szCs w:val="32"/>
          <w:lang w:val="en-US" w:eastAsia="zh-CN"/>
        </w:rPr>
        <w:t>方法介绍</w:t>
      </w:r>
      <w:bookmarkEnd w:id="1"/>
    </w:p>
    <w:p>
      <w:pPr>
        <w:pStyle w:val="2"/>
        <w:widowControl w:val="0"/>
        <w:numPr>
          <w:ilvl w:val="0"/>
          <w:numId w:val="0"/>
        </w:numPr>
        <w:spacing w:line="360" w:lineRule="auto"/>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rPr>
        <w:t>SMACK的核心思想是通过修改语音的语义属性来生成对抗性音频样本，这些样本对人类而言听起来自然，但能够逃避最先进的防御系统。SMACK利用了一个适应性的生成模型来控制韵律，该模型接受一个连续空间中的向量来实现韵律的控制。为了优化复杂的韵律特征，</w:t>
      </w:r>
      <w:r>
        <w:rPr>
          <w:rFonts w:hint="eastAsia" w:ascii="宋体" w:hAnsi="宋体" w:cs="宋体"/>
          <w:sz w:val="24"/>
          <w:szCs w:val="24"/>
          <w:lang w:val="en-US" w:eastAsia="zh-CN"/>
        </w:rPr>
        <w:t>本文</w:t>
      </w:r>
      <w:r>
        <w:rPr>
          <w:rFonts w:hint="eastAsia" w:ascii="宋体" w:hAnsi="宋体" w:eastAsia="宋体" w:cs="宋体"/>
          <w:sz w:val="24"/>
          <w:szCs w:val="24"/>
        </w:rPr>
        <w:t>开发了一种结合了扩展的遗传算法和梯度估计</w:t>
      </w:r>
      <w:r>
        <w:rPr>
          <w:rFonts w:hint="eastAsia" w:ascii="宋体" w:hAnsi="宋体" w:cs="宋体"/>
          <w:sz w:val="24"/>
          <w:szCs w:val="24"/>
          <w:lang w:val="en-US" w:eastAsia="zh-CN"/>
        </w:rPr>
        <w:t>的</w:t>
      </w:r>
      <w:r>
        <w:rPr>
          <w:rFonts w:hint="eastAsia" w:ascii="宋体" w:hAnsi="宋体" w:eastAsia="宋体" w:cs="宋体"/>
          <w:sz w:val="24"/>
          <w:szCs w:val="24"/>
        </w:rPr>
        <w:t>新颖算法。</w:t>
      </w:r>
      <w:r>
        <w:rPr>
          <w:rFonts w:hint="eastAsia" w:ascii="宋体" w:hAnsi="宋体" w:cs="宋体"/>
          <w:sz w:val="24"/>
          <w:szCs w:val="24"/>
          <w:lang w:val="en-US" w:eastAsia="zh-CN"/>
        </w:rPr>
        <w:t>同时，针对不同威胁对象，SMACK有着不尽相同的攻击方式。</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下面将从语义属性建模、威胁模型、攻击方式三个板块具体介绍。</w:t>
      </w:r>
    </w:p>
    <w:p>
      <w:pPr>
        <w:pStyle w:val="2"/>
        <w:widowControl w:val="0"/>
        <w:numPr>
          <w:ilvl w:val="0"/>
          <w:numId w:val="0"/>
        </w:numPr>
        <w:spacing w:line="360" w:lineRule="auto"/>
        <w:jc w:val="left"/>
        <w:rPr>
          <w:rFonts w:hint="default" w:ascii="宋体" w:hAnsi="宋体" w:cs="宋体"/>
          <w:sz w:val="24"/>
          <w:szCs w:val="24"/>
          <w:lang w:val="en-US" w:eastAsia="zh-CN"/>
        </w:rPr>
      </w:pPr>
      <w:r>
        <w:rPr>
          <w:rFonts w:hint="eastAsia" w:ascii="宋体" w:hAnsi="宋体" w:cs="宋体"/>
          <w:b/>
          <w:bCs/>
          <w:sz w:val="28"/>
          <w:szCs w:val="28"/>
          <w:lang w:val="en-US" w:eastAsia="zh-CN"/>
        </w:rPr>
        <w:t>2.1 语义属性建模</w:t>
      </w:r>
    </w:p>
    <w:p>
      <w:pPr>
        <w:pStyle w:val="2"/>
        <w:widowControl w:val="0"/>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语义属性的概念首先在图像领域中引入，作为一种数据增强方法来减轻过度拟合。</w:t>
      </w:r>
      <w:r>
        <w:rPr>
          <w:rFonts w:hint="eastAsia" w:ascii="宋体" w:hAnsi="宋体" w:cs="宋体"/>
          <w:sz w:val="24"/>
          <w:szCs w:val="24"/>
          <w:lang w:val="en-US" w:eastAsia="zh-CN"/>
        </w:rPr>
        <w:t>关键</w:t>
      </w:r>
      <w:r>
        <w:rPr>
          <w:rFonts w:hint="eastAsia" w:ascii="宋体" w:hAnsi="宋体" w:eastAsia="宋体" w:cs="宋体"/>
          <w:sz w:val="24"/>
          <w:szCs w:val="24"/>
          <w:lang w:val="en-US" w:eastAsia="zh-CN"/>
        </w:rPr>
        <w:t>是沿着语义方向转换线性化特征空间中的数据样本，从而产生与具有相同类别标识但不同语义的另一个样本相对应的特征表示。</w:t>
      </w:r>
    </w:p>
    <w:p>
      <w:pPr>
        <w:pStyle w:val="2"/>
        <w:widowControl w:val="0"/>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保留语义的视觉修改是有效的，但对语义相关的音频扰动却知之甚少。图像中的语义属性由像素表示，这些像素需要与层次对象关联和颜色描述相关的空间相关性，而音频波形的语义属性</w:t>
      </w:r>
      <w:r>
        <w:rPr>
          <w:rFonts w:hint="eastAsia" w:ascii="宋体" w:hAnsi="宋体" w:cs="宋体"/>
          <w:sz w:val="24"/>
          <w:szCs w:val="24"/>
          <w:lang w:val="en-US" w:eastAsia="zh-CN"/>
        </w:rPr>
        <w:t>例如</w:t>
      </w:r>
      <w:r>
        <w:rPr>
          <w:rFonts w:hint="eastAsia" w:ascii="宋体" w:hAnsi="宋体" w:eastAsia="宋体" w:cs="宋体"/>
          <w:sz w:val="24"/>
          <w:szCs w:val="24"/>
          <w:lang w:val="en-US" w:eastAsia="zh-CN"/>
        </w:rPr>
        <w:t>韵律</w:t>
      </w:r>
      <w:r>
        <w:rPr>
          <w:rFonts w:hint="eastAsia" w:ascii="宋体" w:hAnsi="宋体" w:cs="宋体"/>
          <w:sz w:val="24"/>
          <w:szCs w:val="24"/>
          <w:lang w:val="en-US" w:eastAsia="zh-CN"/>
        </w:rPr>
        <w:t>则</w:t>
      </w:r>
      <w:r>
        <w:rPr>
          <w:rFonts w:hint="eastAsia" w:ascii="宋体" w:hAnsi="宋体" w:eastAsia="宋体" w:cs="宋体"/>
          <w:sz w:val="24"/>
          <w:szCs w:val="24"/>
          <w:lang w:val="en-US" w:eastAsia="zh-CN"/>
        </w:rPr>
        <w:t>采用时间序列的格式</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具有时间依赖性。图像中的空间语义扰动可以用来攻击识别模型，</w:t>
      </w:r>
      <w:r>
        <w:rPr>
          <w:rFonts w:hint="eastAsia" w:ascii="宋体" w:hAnsi="宋体" w:cs="宋体"/>
          <w:sz w:val="24"/>
          <w:szCs w:val="24"/>
          <w:lang w:val="en-US" w:eastAsia="zh-CN"/>
        </w:rPr>
        <w:t>但</w:t>
      </w:r>
      <w:r>
        <w:rPr>
          <w:rFonts w:hint="eastAsia" w:ascii="宋体" w:hAnsi="宋体" w:eastAsia="宋体" w:cs="宋体"/>
          <w:sz w:val="24"/>
          <w:szCs w:val="24"/>
          <w:lang w:val="en-US" w:eastAsia="zh-CN"/>
        </w:rPr>
        <w:t>时间语义修改是否可以产生类似的效果仍然未知。</w:t>
      </w:r>
    </w:p>
    <w:p>
      <w:pPr>
        <w:pStyle w:val="2"/>
        <w:widowControl w:val="0"/>
        <w:numPr>
          <w:ilvl w:val="0"/>
          <w:numId w:val="0"/>
        </w:numPr>
        <w:spacing w:line="360" w:lineRule="auto"/>
        <w:jc w:val="left"/>
        <w:rPr>
          <w:rFonts w:hint="default" w:ascii="宋体" w:hAnsi="宋体" w:eastAsia="宋体" w:cs="宋体"/>
          <w:sz w:val="24"/>
          <w:szCs w:val="24"/>
          <w:lang w:val="en-US" w:eastAsia="zh-CN"/>
        </w:rPr>
      </w:pPr>
      <w:r>
        <w:rPr>
          <w:rFonts w:hint="eastAsia" w:ascii="宋体" w:hAnsi="宋体" w:cs="宋体"/>
          <w:b/>
          <w:bCs/>
          <w:sz w:val="24"/>
          <w:szCs w:val="24"/>
          <w:lang w:val="en-US" w:eastAsia="zh-CN"/>
        </w:rPr>
        <w:t>2.1.1 语义属性选择</w:t>
      </w:r>
    </w:p>
    <w:p>
      <w:pPr>
        <w:pStyle w:val="2"/>
        <w:widowControl w:val="0"/>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虽然音频领域的一些现有工作提出了用于数据增强的语义属性的概念，包括韵律、重音和词序，但将它们用于对抗样本生成的可行性尚未被探索。</w:t>
      </w:r>
      <w:r>
        <w:rPr>
          <w:rFonts w:hint="eastAsia" w:ascii="宋体" w:hAnsi="宋体" w:cs="宋体"/>
          <w:sz w:val="24"/>
          <w:szCs w:val="24"/>
          <w:lang w:val="en-US" w:eastAsia="zh-CN"/>
        </w:rPr>
        <w:t>本文研究指明，</w:t>
      </w:r>
      <w:r>
        <w:rPr>
          <w:rFonts w:hint="eastAsia" w:ascii="宋体" w:hAnsi="宋体" w:eastAsia="宋体" w:cs="宋体"/>
          <w:sz w:val="24"/>
          <w:szCs w:val="24"/>
          <w:lang w:val="en-US" w:eastAsia="zh-CN"/>
        </w:rPr>
        <w:t>对于用于隐秘对抗攻击的语义特征，它必须满足三个关键要求：</w:t>
      </w:r>
    </w:p>
    <w:p>
      <w:pPr>
        <w:pStyle w:val="2"/>
        <w:widowControl w:val="0"/>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（i）固有属性：在音频领域，固有属性是指不应该依赖于语音内容或说话者身份而是应该广泛存在于几乎所有语音中的属性。典型的固有属性包括情感、语速、口音、韵律等。</w:t>
      </w:r>
    </w:p>
    <w:p>
      <w:pPr>
        <w:pStyle w:val="2"/>
        <w:widowControl w:val="0"/>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（ii）身份内容保留：</w:t>
      </w:r>
      <w:r>
        <w:rPr>
          <w:rFonts w:hint="eastAsia" w:ascii="宋体" w:hAnsi="宋体" w:cs="宋体"/>
          <w:sz w:val="24"/>
          <w:szCs w:val="24"/>
          <w:lang w:val="en-US" w:eastAsia="zh-CN"/>
        </w:rPr>
        <w:t>这个</w:t>
      </w:r>
      <w:r>
        <w:rPr>
          <w:rFonts w:hint="eastAsia" w:ascii="宋体" w:hAnsi="宋体" w:eastAsia="宋体" w:cs="宋体"/>
          <w:sz w:val="24"/>
          <w:szCs w:val="24"/>
          <w:lang w:val="en-US" w:eastAsia="zh-CN"/>
        </w:rPr>
        <w:t>要求在于从人类的角度保留原始标签。对于ASR系统，语义对抗性音频样本的内容应该与人类的原始内容相同</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同义词替换单词</w:t>
      </w:r>
      <w:r>
        <w:rPr>
          <w:rFonts w:hint="eastAsia" w:ascii="宋体" w:hAnsi="宋体" w:cs="宋体"/>
          <w:sz w:val="24"/>
          <w:szCs w:val="24"/>
          <w:lang w:val="en-US" w:eastAsia="zh-CN"/>
        </w:rPr>
        <w:t>无法</w:t>
      </w:r>
      <w:r>
        <w:rPr>
          <w:rFonts w:hint="eastAsia" w:ascii="宋体" w:hAnsi="宋体" w:eastAsia="宋体" w:cs="宋体"/>
          <w:sz w:val="24"/>
          <w:szCs w:val="24"/>
          <w:lang w:val="en-US" w:eastAsia="zh-CN"/>
        </w:rPr>
        <w:t>满足此要求。对于SR系统，语义对抗性音频样本和原始音频的身份信息应该相同。</w:t>
      </w:r>
    </w:p>
    <w:p>
      <w:pPr>
        <w:pStyle w:val="2"/>
        <w:widowControl w:val="0"/>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（iii）自然性：除了保留原始身份之外，还强调语义扰动的自然性。直观上，虽然语义属性是人类语音的固有属性，但较大程度的修改会产生人工痕迹，使人类来听起来不正常。</w:t>
      </w:r>
    </w:p>
    <w:p>
      <w:pPr>
        <w:pStyle w:val="2"/>
        <w:widowControl w:val="0"/>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cs="宋体"/>
          <w:sz w:val="24"/>
          <w:szCs w:val="24"/>
          <w:lang w:val="en-US" w:eastAsia="zh-CN"/>
        </w:rPr>
        <w:t>本文</w:t>
      </w:r>
      <w:r>
        <w:rPr>
          <w:rFonts w:hint="eastAsia" w:ascii="宋体" w:hAnsi="宋体" w:eastAsia="宋体" w:cs="宋体"/>
          <w:sz w:val="24"/>
          <w:szCs w:val="24"/>
          <w:lang w:val="en-US" w:eastAsia="zh-CN"/>
        </w:rPr>
        <w:t>利用韵律作为代表性的语义属性。韵律通常被描述为语调和节奏。它包含语音的多个特征，</w:t>
      </w:r>
      <w:r>
        <w:rPr>
          <w:rFonts w:hint="eastAsia" w:ascii="宋体" w:hAnsi="宋体" w:cs="宋体"/>
          <w:sz w:val="24"/>
          <w:szCs w:val="24"/>
          <w:lang w:val="en-US" w:eastAsia="zh-CN"/>
        </w:rPr>
        <w:t>如</w:t>
      </w:r>
      <w:r>
        <w:rPr>
          <w:rFonts w:hint="eastAsia" w:ascii="宋体" w:hAnsi="宋体" w:eastAsia="宋体" w:cs="宋体"/>
          <w:sz w:val="24"/>
          <w:szCs w:val="24"/>
          <w:lang w:val="en-US" w:eastAsia="zh-CN"/>
        </w:rPr>
        <w:t>语音的音高轮廓或语调、音节的长度、单词的响度等</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是由多种频域和时域描述符描述的复杂属性。</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选择韵律是因为它满足语义对抗样本生成的三个要求。首先，韵律是人类语音最重要的固有特征之一，已在多个领域得到广泛研究，包括情感识别、语音合成和语言研究。其次，与口音和词序等其他语言特定特征不同，韵律不仅限于语音内容，而且具有普遍适用性。第三，韵律可以通过每个帧中的细粒度特征来表示，并且在语义上限制韵律的操纵可以保留内容和自然性。</w:t>
      </w:r>
    </w:p>
    <w:p>
      <w:pPr>
        <w:pStyle w:val="2"/>
        <w:widowControl w:val="0"/>
        <w:numPr>
          <w:numId w:val="0"/>
        </w:numPr>
        <w:spacing w:line="360" w:lineRule="auto"/>
        <w:jc w:val="left"/>
        <w:rPr>
          <w:rFonts w:hint="default" w:ascii="宋体" w:hAnsi="宋体" w:cs="宋体"/>
          <w:sz w:val="24"/>
          <w:szCs w:val="24"/>
          <w:lang w:val="en-US" w:eastAsia="zh-CN"/>
        </w:rPr>
      </w:pPr>
      <w:r>
        <w:rPr>
          <w:rFonts w:hint="eastAsia" w:ascii="宋体" w:hAnsi="宋体" w:cs="宋体"/>
          <w:b/>
          <w:bCs/>
          <w:sz w:val="24"/>
          <w:szCs w:val="24"/>
          <w:lang w:val="en-US" w:eastAsia="zh-CN"/>
        </w:rPr>
        <w:t>2.1.2 韵律建模与控制</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由于韵律的复杂性，其控制仍然是一个开放的研究问题。为了解决这个问题，本文设计了一个适应的生成模型，用于逐帧细粒度的韵律控制。下图2显示了生成模型设计的架构，包含四个主要组件：内容网络、韵律网络、韵律内容交叉注意力模块和解码器网络。</w:t>
      </w:r>
    </w:p>
    <w:p>
      <w:pPr>
        <w:pStyle w:val="2"/>
        <w:widowControl w:val="0"/>
        <w:numPr>
          <w:ilvl w:val="0"/>
          <w:numId w:val="0"/>
        </w:numPr>
        <w:spacing w:line="360" w:lineRule="auto"/>
        <w:ind w:left="0" w:leftChars="0" w:right="0" w:rightChars="0" w:firstLine="0" w:firstLineChars="0"/>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5269230" cy="24612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2461260"/>
                    </a:xfrm>
                    <a:prstGeom prst="rect">
                      <a:avLst/>
                    </a:prstGeom>
                    <a:noFill/>
                    <a:ln>
                      <a:noFill/>
                    </a:ln>
                  </pic:spPr>
                </pic:pic>
              </a:graphicData>
            </a:graphic>
          </wp:inline>
        </w:drawing>
      </w:r>
    </w:p>
    <w:p>
      <w:pPr>
        <w:pStyle w:val="2"/>
        <w:widowControl w:val="0"/>
        <w:numPr>
          <w:ilvl w:val="0"/>
          <w:numId w:val="0"/>
        </w:numPr>
        <w:spacing w:line="360" w:lineRule="auto"/>
        <w:ind w:left="0" w:leftChars="0" w:right="0" w:rightChars="0" w:firstLine="0" w:firstLineChars="0"/>
        <w:jc w:val="center"/>
        <w:rPr>
          <w:rFonts w:hint="default" w:ascii="宋体" w:hAnsi="宋体" w:cs="宋体"/>
          <w:sz w:val="24"/>
          <w:szCs w:val="24"/>
          <w:lang w:val="en-US" w:eastAsia="zh-CN"/>
        </w:rPr>
      </w:pPr>
      <w:r>
        <w:rPr>
          <w:rFonts w:hint="eastAsia" w:ascii="宋体" w:hAnsi="宋体" w:cs="宋体"/>
          <w:sz w:val="21"/>
          <w:szCs w:val="21"/>
          <w:lang w:val="en-US" w:eastAsia="zh-CN"/>
        </w:rPr>
        <w:t>图2 韵律生成模型结构</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（i）内容网络：使用原始语音的文本来约束重构语音的内容（即语义对抗性音频样本）与原始语音相同。</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（ii）韵律网络：生成的音频的韵律由全局韵律和局部韵律两个组件定义。</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全局韵律代表了每个说话者独特的语气，因此表征了说话者的身份。它由通过特征提取器从原始音频中提取的全局韵律嵌入来表示。为了满足身份保留要求，SMACK中的全局韵律嵌入保持不变。</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局部韵律侧重于帧级韵律特征，它是由可变长度输入韵律向量（即攻击者旨在优化的向量）和可训练韵律标记码本的矩阵乘法产生的。输入韵律向量具有可变长度，因为其丰富度（即，韵律向量p的维度）是可配置的并且取决于语音内容（例如，语音内容的长度）。韵律表示是通过在时间维度上广播添加全局和局部韵律嵌入来获得的。</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iii）注意力模块和解码器：将来自上下文网络和韵律网络的信息对齐以获得融合嵌入，该嵌入将用于解码器网络重建语音音频。在这种情况下，生成语义相关的对抗性音频样本相当于优化控制对抗性操作的韵律向量p。</w:t>
      </w:r>
    </w:p>
    <w:p>
      <w:pPr>
        <w:pStyle w:val="2"/>
        <w:widowControl w:val="0"/>
        <w:numPr>
          <w:ilvl w:val="0"/>
          <w:numId w:val="0"/>
        </w:numPr>
        <w:spacing w:line="360" w:lineRule="auto"/>
        <w:jc w:val="left"/>
        <w:rPr>
          <w:rFonts w:hint="eastAsia" w:ascii="宋体" w:hAnsi="宋体" w:cs="宋体"/>
          <w:b/>
          <w:bCs/>
          <w:sz w:val="24"/>
          <w:szCs w:val="24"/>
          <w:lang w:val="en-US" w:eastAsia="zh-CN"/>
        </w:rPr>
      </w:pPr>
      <w:r>
        <w:rPr>
          <w:rFonts w:hint="eastAsia" w:ascii="宋体" w:hAnsi="宋体" w:cs="宋体"/>
          <w:b/>
          <w:bCs/>
          <w:sz w:val="24"/>
          <w:szCs w:val="24"/>
          <w:lang w:val="en-US" w:eastAsia="zh-CN"/>
        </w:rPr>
        <w:t>2.1.3 韵律优化机制</w:t>
      </w:r>
    </w:p>
    <w:p>
      <w:pPr>
        <w:pStyle w:val="2"/>
        <w:widowControl w:val="0"/>
        <w:numPr>
          <w:ilvl w:val="0"/>
          <w:numId w:val="0"/>
        </w:numPr>
        <w:spacing w:line="360" w:lineRule="auto"/>
        <w:ind w:firstLine="420" w:firstLineChars="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韵律向量 p 的可变长度和黑盒设置给优化带来了独特的挑战。为了应对这些挑战，本文提出了一种两阶段优化机制。它由自适应遗传算法（AGA，Adapted Genetic Algorithm）和梯度估计方案（ES，Estimation Scheme）组成，即AGA-ES算法。第一阶段（AGA）执行全局搜索，旨在通过优化韵律向量的长度和值来减少搜索空间。第二阶段（ES）作为细粒度的局部优化方案，针对对抗目标和语音自然度细化韵律。值得注意的是，本文所提出的 AGA-ES 框架可以适用于攻击具有不同损失函数的 ASR和SR系统。</w:t>
      </w:r>
    </w:p>
    <w:p>
      <w:pPr>
        <w:pStyle w:val="2"/>
        <w:widowControl w:val="0"/>
        <w:numPr>
          <w:ilvl w:val="0"/>
          <w:numId w:val="2"/>
        </w:numPr>
        <w:spacing w:line="360" w:lineRule="auto"/>
        <w:ind w:firstLine="420" w:firstLineChars="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自适应遗传算法</w:t>
      </w:r>
    </w:p>
    <w:p>
      <w:pPr>
        <w:pStyle w:val="2"/>
        <w:widowControl w:val="0"/>
        <w:numPr>
          <w:numId w:val="0"/>
        </w:numPr>
        <w:spacing w:line="360" w:lineRule="auto"/>
        <w:ind w:firstLine="420" w:firstLineChars="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遗传算法是一种基于遗传和自然选择原理的基于搜索的优化技术。它通过应用包括选择、突变和交叉在内的遗传算子来工作，已被证明在多个应用领域与深度强化学习具有竞争力。</w:t>
      </w:r>
    </w:p>
    <w:p>
      <w:pPr>
        <w:pStyle w:val="2"/>
        <w:widowControl w:val="0"/>
        <w:numPr>
          <w:numId w:val="0"/>
        </w:numPr>
        <w:spacing w:line="360" w:lineRule="auto"/>
        <w:ind w:firstLine="420" w:firstLineChars="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在SMACK中，两个独特的优势使其非常适合本文的优化问题。首先，韵律向量的可变长度和无界值导致很大的搜索空间，遗传算法已被证明在大范围搜索中是有效的。其次，攻击是在黑盒设置下开发的，遗传算法在这种情况下效果很好，因为它不需要梯度信息。</w:t>
      </w:r>
    </w:p>
    <w:p>
      <w:pPr>
        <w:pStyle w:val="2"/>
        <w:widowControl w:val="0"/>
        <w:numPr>
          <w:numId w:val="0"/>
        </w:numPr>
        <w:spacing w:line="360" w:lineRule="auto"/>
        <w:ind w:firstLine="420" w:firstLineChars="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在SMACK中，p的潜在解被建模为染色体，因此每个基因代表韵律向量中的一个值。然而，标准遗传算法不能直接应用于SMACK，因为搜索空间是刚性的，这意味着遗传算子中染色体的长度是固定的。基于变长遗传算法的概念，引入了一种名为插入和删除（InsDel）的新算子，该算子在生物染色体中普遍存在，如下图3所示：</w:t>
      </w:r>
    </w:p>
    <w:p>
      <w:pPr>
        <w:pStyle w:val="2"/>
        <w:widowControl w:val="0"/>
        <w:numPr>
          <w:numId w:val="0"/>
        </w:numPr>
        <w:spacing w:line="360" w:lineRule="auto"/>
        <w:ind w:left="0" w:leftChars="0" w:right="0" w:rightChars="0" w:firstLine="0" w:firstLineChars="0"/>
        <w:jc w:val="center"/>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drawing>
          <wp:inline distT="0" distB="0" distL="114300" distR="114300">
            <wp:extent cx="5271135" cy="2221865"/>
            <wp:effectExtent l="0" t="0" r="762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135" cy="2221865"/>
                    </a:xfrm>
                    <a:prstGeom prst="rect">
                      <a:avLst/>
                    </a:prstGeom>
                    <a:noFill/>
                    <a:ln>
                      <a:noFill/>
                    </a:ln>
                  </pic:spPr>
                </pic:pic>
              </a:graphicData>
            </a:graphic>
          </wp:inline>
        </w:drawing>
      </w:r>
    </w:p>
    <w:p>
      <w:pPr>
        <w:pStyle w:val="2"/>
        <w:widowControl w:val="0"/>
        <w:numPr>
          <w:numId w:val="0"/>
        </w:numPr>
        <w:spacing w:line="360" w:lineRule="auto"/>
        <w:ind w:left="0" w:leftChars="0" w:right="0" w:rightChars="0" w:firstLine="0" w:firstLineChars="0"/>
        <w:jc w:val="center"/>
        <w:rPr>
          <w:rFonts w:hint="default" w:ascii="宋体" w:hAnsi="宋体" w:cs="宋体"/>
          <w:b w:val="0"/>
          <w:bCs w:val="0"/>
          <w:sz w:val="24"/>
          <w:szCs w:val="24"/>
          <w:lang w:val="en-US" w:eastAsia="zh-CN"/>
        </w:rPr>
      </w:pPr>
      <w:r>
        <w:rPr>
          <w:rFonts w:hint="eastAsia" w:ascii="宋体" w:hAnsi="宋体" w:cs="宋体"/>
          <w:b w:val="0"/>
          <w:bCs w:val="0"/>
          <w:sz w:val="21"/>
          <w:szCs w:val="21"/>
          <w:lang w:val="en-US" w:eastAsia="zh-CN"/>
        </w:rPr>
        <w:t>图3 InsDel算子的基本概念</w:t>
      </w:r>
    </w:p>
    <w:p>
      <w:pPr>
        <w:pStyle w:val="2"/>
        <w:widowControl w:val="0"/>
        <w:numPr>
          <w:numId w:val="0"/>
        </w:numPr>
        <w:spacing w:line="360" w:lineRule="auto"/>
        <w:ind w:firstLine="420" w:firstLineChars="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一部分基因会按照自适应概率被添加到原始染色体上或从原始染色体上去除。操作概率、插入与删除、操作位置、编辑长度、插入值这五个因素用来表征操作的有效性。首先，将InsDel的概率设计为与适应度值和分数提高呈负相关，从而实现收敛速度和适应度提高之间的平衡。其次，插入和删除被设计为以相同的概率发生，以引入无偏的长度变化。第三，随机选择插入/删除的基因以引入额外的值变化。第四，编辑长度被设计为取决于迭代次数和原始韵律控制向量，以提高自然度和运行时间。最后，为了自然性，插入的值是从原始韵律向量的分布中采样的。</w:t>
      </w:r>
    </w:p>
    <w:p>
      <w:pPr>
        <w:pStyle w:val="2"/>
        <w:widowControl w:val="0"/>
        <w:numPr>
          <w:ilvl w:val="0"/>
          <w:numId w:val="2"/>
        </w:numPr>
        <w:spacing w:line="360" w:lineRule="auto"/>
        <w:ind w:firstLine="420" w:firstLineChars="0"/>
        <w:jc w:val="left"/>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梯度估计方案</w:t>
      </w:r>
    </w:p>
    <w:p>
      <w:pPr>
        <w:pStyle w:val="2"/>
        <w:widowControl w:val="0"/>
        <w:numPr>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b w:val="0"/>
          <w:bCs w:val="0"/>
          <w:sz w:val="24"/>
          <w:szCs w:val="24"/>
          <w:lang w:val="en-US" w:eastAsia="zh-CN"/>
        </w:rPr>
        <w:t>尽管适应的遗传算法在大空间探索中效果很好，但在接近最优解时效果较差。 因此，通过调整梯度方向引导的韵律来补充优化。在此阶段不改变韵律向量的大小，仅细化其值。当考虑攻击者无法访问目标模型梯度的黑盒设置时，通过称为自然进化策略（NES）的梯度估计方案来近似第i次迭代的梯度。它的工作原理是沿着各个方向向韵律向量添加噪声，并将梯度近似为由损失值加权的平均方向。</w:t>
      </w:r>
    </w:p>
    <w:p>
      <w:pPr>
        <w:pStyle w:val="2"/>
        <w:widowControl w:val="0"/>
        <w:numPr>
          <w:ilvl w:val="0"/>
          <w:numId w:val="0"/>
        </w:numPr>
        <w:spacing w:line="360" w:lineRule="auto"/>
        <w:jc w:val="left"/>
        <w:rPr>
          <w:rFonts w:hint="eastAsia" w:ascii="宋体" w:hAnsi="宋体" w:cs="宋体"/>
          <w:sz w:val="24"/>
          <w:szCs w:val="24"/>
          <w:lang w:val="en-US" w:eastAsia="zh-CN"/>
        </w:rPr>
      </w:pPr>
      <w:r>
        <w:rPr>
          <w:rFonts w:hint="eastAsia" w:ascii="宋体" w:hAnsi="宋体" w:cs="宋体"/>
          <w:b/>
          <w:bCs/>
          <w:sz w:val="28"/>
          <w:szCs w:val="28"/>
          <w:lang w:val="en-US" w:eastAsia="zh-CN"/>
        </w:rPr>
        <w:t>2.2 威胁模型</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SMACK旨在操纵原始音频的韵律，导致ASR和SR系统的错误分类。针对SMACK对语音安全系统产生的威胁，有如下假设和建模：</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攻击目标：攻击者旨在对ASR或SR系统进行有针对性的攻击。在针对ASR的攻击中，对抗性音频应被转录为与人类解释不同的单词/句子。对于</w:t>
      </w:r>
      <w:r>
        <w:rPr>
          <w:rFonts w:hint="eastAsia" w:ascii="宋体" w:hAnsi="宋体" w:cs="宋体"/>
          <w:sz w:val="24"/>
          <w:szCs w:val="24"/>
          <w:lang w:val="en-US" w:eastAsia="zh-CN"/>
        </w:rPr>
        <w:t>针对</w:t>
      </w:r>
      <w:r>
        <w:rPr>
          <w:rFonts w:hint="default" w:ascii="宋体" w:hAnsi="宋体" w:cs="宋体"/>
          <w:sz w:val="24"/>
          <w:szCs w:val="24"/>
          <w:lang w:val="en-US" w:eastAsia="zh-CN"/>
        </w:rPr>
        <w:t>SR系统的攻击，攻击者的目的是制作和播放对抗性音频，以便SR算法将其误识别为来自已注册的说话</w:t>
      </w:r>
      <w:r>
        <w:rPr>
          <w:rFonts w:hint="eastAsia" w:ascii="宋体" w:hAnsi="宋体" w:cs="宋体"/>
          <w:sz w:val="24"/>
          <w:szCs w:val="24"/>
          <w:lang w:val="en-US" w:eastAsia="zh-CN"/>
        </w:rPr>
        <w:t>人</w:t>
      </w:r>
      <w:r>
        <w:rPr>
          <w:rFonts w:hint="default" w:ascii="宋体" w:hAnsi="宋体" w:cs="宋体"/>
          <w:sz w:val="24"/>
          <w:szCs w:val="24"/>
          <w:lang w:val="en-US" w:eastAsia="zh-CN"/>
        </w:rPr>
        <w:t>。</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攻击者假设：假设攻击者仅拥有黑盒知识（既无法访问目标模型的架构，也无法访问目标模型的参数），并且对音频源的访问有限。对于ASR 攻击，假设攻击者只能访问转录，因此它被认为是硬标签黑盒攻击。对于SR攻击，假设攻击者有权访问最终结果（接受/拒绝）和置信度得分，还假设攻击者无权访问系统中注册用户的语音样本，因此他无法使用 DeepFake 创建听起来像受害者的音频样本。</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目标系统假设：假设ASR和SR系统被配置为提供最佳的识别率，并且识别模型随着时间的推移保持不变，还假设商业API和VCS为同一平台提供的服务是相似的。</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对抗样本生成和交付：对抗性音频样本提前生成，并且可以通过API在线传送到目标或通过播放传输到ASR/SR设备。假设攻击者可以播放整个对抗性音频样本而不是其中的一部分。</w:t>
      </w:r>
    </w:p>
    <w:p>
      <w:pPr>
        <w:pStyle w:val="2"/>
        <w:widowControl w:val="0"/>
        <w:numPr>
          <w:ilvl w:val="0"/>
          <w:numId w:val="0"/>
        </w:numPr>
        <w:spacing w:line="360" w:lineRule="auto"/>
        <w:jc w:val="left"/>
        <w:rPr>
          <w:rFonts w:hint="default" w:ascii="宋体" w:hAnsi="宋体" w:cs="宋体"/>
          <w:sz w:val="24"/>
          <w:szCs w:val="24"/>
          <w:lang w:val="en-US" w:eastAsia="zh-CN"/>
        </w:rPr>
      </w:pPr>
      <w:r>
        <w:rPr>
          <w:rFonts w:hint="eastAsia" w:ascii="宋体" w:hAnsi="宋体" w:cs="宋体"/>
          <w:b/>
          <w:bCs/>
          <w:sz w:val="28"/>
          <w:szCs w:val="28"/>
          <w:lang w:val="en-US" w:eastAsia="zh-CN"/>
        </w:rPr>
        <w:t>2.3 攻击方法</w:t>
      </w:r>
    </w:p>
    <w:p>
      <w:pPr>
        <w:pStyle w:val="2"/>
        <w:widowControl w:val="0"/>
        <w:numPr>
          <w:ilvl w:val="0"/>
          <w:numId w:val="0"/>
        </w:numPr>
        <w:spacing w:line="360" w:lineRule="auto"/>
        <w:jc w:val="left"/>
        <w:rPr>
          <w:rFonts w:hint="eastAsia" w:ascii="宋体" w:hAnsi="宋体" w:cs="宋体"/>
          <w:b/>
          <w:bCs/>
          <w:sz w:val="24"/>
          <w:szCs w:val="24"/>
          <w:lang w:val="en-US" w:eastAsia="zh-CN"/>
        </w:rPr>
      </w:pPr>
      <w:r>
        <w:rPr>
          <w:rFonts w:hint="eastAsia" w:ascii="宋体" w:hAnsi="宋体" w:cs="宋体"/>
          <w:b/>
          <w:bCs/>
          <w:sz w:val="24"/>
          <w:szCs w:val="24"/>
          <w:lang w:val="en-US" w:eastAsia="zh-CN"/>
        </w:rPr>
        <w:t>2.3.1 攻击语音识别系统ASR</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将目标ASR系统表示为ASR(x)，它将音频x作为输入并返回其转录内容。 攻击者的目标是生成一个语义对抗样本x*，使得：</w:t>
      </w:r>
    </w:p>
    <w:p>
      <w:pPr>
        <w:pStyle w:val="2"/>
        <w:widowControl w:val="0"/>
        <w:numPr>
          <w:ilvl w:val="0"/>
          <w:numId w:val="0"/>
        </w:numPr>
        <w:spacing w:line="360" w:lineRule="auto"/>
        <w:jc w:val="left"/>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1135" cy="318770"/>
            <wp:effectExtent l="0" t="0" r="762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135" cy="318770"/>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其中t是攻击目标，H(·)表示将音频 x 解释为他/她感知的文本的人。</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为了实现攻击目标，攻击者的目标是通过最小化由两个分量组成的多目标损失函数来获得对抗样本：</w:t>
      </w:r>
    </w:p>
    <w:p>
      <w:pPr>
        <w:pStyle w:val="2"/>
        <w:widowControl w:val="0"/>
        <w:numPr>
          <w:ilvl w:val="0"/>
          <w:numId w:val="0"/>
        </w:numPr>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3040" cy="292735"/>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3040" cy="292735"/>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 </w:t>
      </w:r>
      <w:r>
        <w:rPr>
          <w:rFonts w:hint="eastAsia" w:ascii="宋体" w:hAnsi="宋体" w:cs="宋体"/>
          <w:sz w:val="24"/>
          <w:szCs w:val="24"/>
          <w:lang w:val="en-US" w:eastAsia="zh-CN"/>
        </w:rPr>
        <w:t>其中</w:t>
      </w:r>
      <w:r>
        <w:rPr>
          <w:rFonts w:hint="default" w:ascii="宋体" w:hAnsi="宋体" w:cs="宋体"/>
          <w:sz w:val="24"/>
          <w:szCs w:val="24"/>
          <w:lang w:val="en-US" w:eastAsia="zh-CN"/>
        </w:rPr>
        <w:t>L</w:t>
      </w:r>
      <w:r>
        <w:rPr>
          <w:rFonts w:hint="default" w:ascii="宋体" w:hAnsi="宋体" w:cs="宋体"/>
          <w:sz w:val="24"/>
          <w:szCs w:val="24"/>
          <w:vertAlign w:val="subscript"/>
          <w:lang w:val="en-US" w:eastAsia="zh-CN"/>
        </w:rPr>
        <w:t>ASR</w:t>
      </w:r>
      <w:r>
        <w:rPr>
          <w:rFonts w:hint="default" w:ascii="宋体" w:hAnsi="宋体" w:cs="宋体"/>
          <w:sz w:val="24"/>
          <w:szCs w:val="24"/>
          <w:lang w:val="en-US" w:eastAsia="zh-CN"/>
        </w:rPr>
        <w:t>是将生成的音频推向对抗转录的对抗项，引入Q(·)来衡量重建音频的人类可解释性，其中w作为权重因子，在对抗目标和攻击隐蔽性之间进行权衡。</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下图</w:t>
      </w:r>
      <w:r>
        <w:rPr>
          <w:rFonts w:hint="eastAsia" w:ascii="宋体" w:hAnsi="宋体" w:cs="宋体"/>
          <w:sz w:val="24"/>
          <w:szCs w:val="24"/>
          <w:lang w:val="en-US" w:eastAsia="zh-CN"/>
        </w:rPr>
        <w:t>4给</w:t>
      </w:r>
      <w:r>
        <w:rPr>
          <w:rFonts w:hint="default" w:ascii="宋体" w:hAnsi="宋体" w:cs="宋体"/>
          <w:sz w:val="24"/>
          <w:szCs w:val="24"/>
          <w:lang w:val="en-US" w:eastAsia="zh-CN"/>
        </w:rPr>
        <w:t>出了基于 AGA-ES 的语义对抗样本生成的完整算法。</w:t>
      </w:r>
      <w:r>
        <w:rPr>
          <w:rFonts w:hint="eastAsia" w:ascii="宋体" w:hAnsi="宋体" w:cs="宋体"/>
          <w:sz w:val="24"/>
          <w:szCs w:val="24"/>
          <w:lang w:val="en-US" w:eastAsia="zh-CN"/>
        </w:rPr>
        <w:t>首先</w:t>
      </w:r>
      <w:r>
        <w:rPr>
          <w:rFonts w:hint="default" w:ascii="宋体" w:hAnsi="宋体" w:cs="宋体"/>
          <w:sz w:val="24"/>
          <w:szCs w:val="24"/>
          <w:lang w:val="en-US" w:eastAsia="zh-CN"/>
        </w:rPr>
        <w:t>构建了一个适应SMACK的多目标损失函数L，其中提出了一种新的距离函数，结合了编辑距离和发音相似度的测量，并引入了NISQA评分作为保留自然性的质量监控因素。</w:t>
      </w:r>
    </w:p>
    <w:p>
      <w:pPr>
        <w:pStyle w:val="2"/>
        <w:widowControl w:val="0"/>
        <w:numPr>
          <w:ilvl w:val="0"/>
          <w:numId w:val="0"/>
        </w:numPr>
        <w:spacing w:line="360" w:lineRule="auto"/>
        <w:ind w:left="0" w:leftChars="0" w:right="0" w:rightChars="0" w:firstLine="0" w:firstLineChars="0"/>
        <w:jc w:val="center"/>
        <w:rPr>
          <w:rFonts w:hint="default" w:ascii="宋体" w:hAnsi="宋体" w:cs="宋体"/>
          <w:sz w:val="21"/>
          <w:szCs w:val="21"/>
          <w:lang w:val="en-US" w:eastAsia="zh-CN"/>
        </w:rPr>
      </w:pPr>
      <w:r>
        <w:rPr>
          <w:rFonts w:hint="default" w:ascii="宋体" w:hAnsi="宋体" w:cs="宋体"/>
          <w:sz w:val="21"/>
          <w:szCs w:val="21"/>
          <w:lang w:val="en-US" w:eastAsia="zh-CN"/>
        </w:rPr>
        <w:drawing>
          <wp:inline distT="0" distB="0" distL="114300" distR="114300">
            <wp:extent cx="5268595" cy="6426835"/>
            <wp:effectExtent l="0" t="0" r="1016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8595" cy="6426835"/>
                    </a:xfrm>
                    <a:prstGeom prst="rect">
                      <a:avLst/>
                    </a:prstGeom>
                    <a:noFill/>
                    <a:ln>
                      <a:noFill/>
                    </a:ln>
                  </pic:spPr>
                </pic:pic>
              </a:graphicData>
            </a:graphic>
          </wp:inline>
        </w:drawing>
      </w:r>
    </w:p>
    <w:p>
      <w:pPr>
        <w:pStyle w:val="2"/>
        <w:widowControl w:val="0"/>
        <w:numPr>
          <w:ilvl w:val="0"/>
          <w:numId w:val="0"/>
        </w:numPr>
        <w:spacing w:line="360" w:lineRule="auto"/>
        <w:ind w:left="0" w:leftChars="0" w:right="0" w:rightChars="0" w:firstLine="0" w:firstLineChars="0"/>
        <w:jc w:val="center"/>
        <w:rPr>
          <w:rFonts w:hint="eastAsia" w:ascii="宋体" w:hAnsi="宋体" w:cs="宋体"/>
          <w:sz w:val="24"/>
          <w:szCs w:val="24"/>
          <w:lang w:val="en-US" w:eastAsia="zh-CN"/>
        </w:rPr>
      </w:pPr>
      <w:r>
        <w:rPr>
          <w:rFonts w:hint="eastAsia" w:ascii="宋体" w:hAnsi="宋体" w:cs="宋体"/>
          <w:sz w:val="21"/>
          <w:szCs w:val="21"/>
          <w:lang w:val="en-US" w:eastAsia="zh-CN"/>
        </w:rPr>
        <w:t>图4 针对黑盒ASR的SMACK算法</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具有编辑距离的对抗项：对抗项旨在测量当前转录与目标短语之间的距离，这使得算法能够相应地调整优化策略。该术语通常源自标签上的损失值或概率分布。然而，如威胁模型中假设，此类信息在实践中通常无法获得。因此，对抗性术语只能使用最终转录的硬标签来构建。编辑距离已被用于计算通过一系列单字符编辑（例如插入、删除或替换）将一个字符串转换为另一个字符串的最小成本来测量两个句子之间的差异。然而，这样的测量在攻击中是不足的，因为它只考虑了字符编辑。例如，“book”→“back”的编辑距离为2，与“book”→“ok”的编辑距离相同。然而，“back”和“book”在发音上具有较高的相似度，这使得通过操纵语音属性（即韵律）将 ASR 混淆为错误分类相对容易。造成这种差异的根本原因在于编辑距离独立对待单词中的每个字符，而忽略了发音因素，而发音因素通常取决于字符组合和相关性。</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具有语音相似性的对抗性术语：由于使用编辑距离作为攻击中唯一度量的局限性，因此转向音系学和语言学，试图根据构成音素来量化距离，其中音素是一个单位能够区分单词的声音。音素可以通过字素到音素转录器直接从转录中获得。 尽管如此，仅仅对音素应用编辑距离有其局限性，原因有两个。首先，元音和辅音对语音的贡献不同。因此，用元音替换辅音应该测量更大的距离，而不是用另一个元音替换它。其次，一些音素彼此表现出更多的相似性，因此这些音素之间的任何替换都会产生更少的成本。以 ARPAbet为例，音素“EM”→“EN”替换操作的测量距离应该比“EM”→“V”的测量距离更小，即使这些音素都是辅音。</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基于这些见解提出了一种改进的编辑距离，其中每个音素对的编辑成本都分配有自定义的权重。遵循现有语音研究中的假设，即当编辑操作频繁发生在同一单词的两个替代发音之间时，编辑操作的成本较低。因此，收集从CMU发音词典中提取的单词的不同发音的音素，并采用Needleman-Wunsch算法以最小编辑距离对齐每对发音。然后，通过出现频率的统计分析来实现音素相似度S(a,b)，S(a,b)值越大表示音素a和b之间的相似度越高。</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然而，这种相似性是从替代发音发展而来的，专注于提取相似的音素，因此对于具有显着差异的音素对（例如元音和辅音）来说是不完整的。通过基于ALINE 同源对齐系统计算音素差异来补充这一点，其中音素是用一组根据其显着性加权的特征F来描述的特征对相似性的影响。差异测量如下：</w:t>
      </w:r>
    </w:p>
    <w:p>
      <w:pPr>
        <w:pStyle w:val="2"/>
        <w:widowControl w:val="0"/>
        <w:numPr>
          <w:ilvl w:val="0"/>
          <w:numId w:val="0"/>
        </w:numPr>
        <w:spacing w:line="360" w:lineRule="auto"/>
        <w:jc w:val="left"/>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7960" cy="15290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rcRect t="6811"/>
                    <a:stretch>
                      <a:fillRect/>
                    </a:stretch>
                  </pic:blipFill>
                  <pic:spPr>
                    <a:xfrm>
                      <a:off x="0" y="0"/>
                      <a:ext cx="5267960" cy="1529080"/>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其中df(a,b,f)计算给定特征f的a和b之间的差异，v</w:t>
      </w:r>
      <w:r>
        <w:rPr>
          <w:rFonts w:hint="eastAsia" w:ascii="宋体" w:hAnsi="宋体" w:cs="宋体"/>
          <w:sz w:val="24"/>
          <w:szCs w:val="24"/>
          <w:vertAlign w:val="subscript"/>
          <w:lang w:val="en-US" w:eastAsia="zh-CN"/>
        </w:rPr>
        <w:t>cst</w:t>
      </w:r>
      <w:r>
        <w:rPr>
          <w:rFonts w:hint="eastAsia" w:ascii="宋体" w:hAnsi="宋体" w:cs="宋体"/>
          <w:sz w:val="24"/>
          <w:szCs w:val="24"/>
          <w:lang w:val="en-US" w:eastAsia="zh-CN"/>
        </w:rPr>
        <w:t>和v</w:t>
      </w:r>
      <w:r>
        <w:rPr>
          <w:rFonts w:hint="eastAsia" w:ascii="宋体" w:hAnsi="宋体" w:cs="宋体"/>
          <w:sz w:val="24"/>
          <w:szCs w:val="24"/>
          <w:vertAlign w:val="subscript"/>
          <w:lang w:val="en-US" w:eastAsia="zh-CN"/>
        </w:rPr>
        <w:t>vwl</w:t>
      </w:r>
      <w:r>
        <w:rPr>
          <w:rFonts w:hint="eastAsia" w:ascii="宋体" w:hAnsi="宋体" w:cs="宋体"/>
          <w:sz w:val="24"/>
          <w:szCs w:val="24"/>
          <w:lang w:val="en-US" w:eastAsia="zh-CN"/>
        </w:rPr>
        <w:t>是确定辅音和元音相对权重的启发值。最后需要结合前面提到的编辑距离，以避免由发音非常相似但转录不同的单词引起的局部极小值。</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编辑距离和语音相似度结合,对抗性术语可以表述为：</w:t>
      </w:r>
    </w:p>
    <w:p>
      <w:pPr>
        <w:pStyle w:val="2"/>
        <w:widowControl w:val="0"/>
        <w:numPr>
          <w:ilvl w:val="0"/>
          <w:numId w:val="0"/>
        </w:numPr>
        <w:spacing w:line="360" w:lineRule="auto"/>
        <w:jc w:val="left"/>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230" cy="602615"/>
            <wp:effectExtent l="0" t="0" r="952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5269230" cy="602615"/>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其中t*</w:t>
      </w:r>
      <w:r>
        <w:rPr>
          <w:rFonts w:hint="eastAsia" w:ascii="宋体" w:hAnsi="宋体" w:cs="宋体"/>
          <w:sz w:val="24"/>
          <w:szCs w:val="24"/>
          <w:vertAlign w:val="subscript"/>
          <w:lang w:val="en-US" w:eastAsia="zh-CN"/>
        </w:rPr>
        <w:t>p</w:t>
      </w:r>
      <w:r>
        <w:rPr>
          <w:rFonts w:hint="eastAsia" w:ascii="宋体" w:hAnsi="宋体" w:cs="宋体"/>
          <w:sz w:val="24"/>
          <w:szCs w:val="24"/>
          <w:lang w:val="en-US" w:eastAsia="zh-CN"/>
        </w:rPr>
        <w:t>是转录文本t*的音素构成，Len(·)返回字符串输入的长度，w1,w2,w3 是因子权重。</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在损失函数中引入了质量评估术语来评估转换后的语音的质量和自然度。传统的Lp范数和信噪比 (SNR) 不足以解决问题，因为它们仅通过计算样本点的偏差来评估噪声水平。更改韵律可能会影响许多值，但音频样本听起来仍然很自然。 例如，以Lp范数衡量时，愤怒时发出的言语可能与中立时发出的言语有很大不同，但它在语义上仍然有意义，并且听起来像人类。 因此采用并结合了 NISQA，这是一种最先进的基于 DNN 的语音评估系统，可以从 1 到 5 的范围内量化语音的整体质量和自然度。该术语经过加权并与 前面描述的对抗项形成完整的损失函数。</w:t>
      </w:r>
    </w:p>
    <w:p>
      <w:pPr>
        <w:pStyle w:val="2"/>
        <w:widowControl w:val="0"/>
        <w:numPr>
          <w:ilvl w:val="0"/>
          <w:numId w:val="0"/>
        </w:numPr>
        <w:spacing w:line="360" w:lineRule="auto"/>
        <w:jc w:val="left"/>
        <w:rPr>
          <w:rFonts w:hint="eastAsia" w:ascii="宋体" w:hAnsi="宋体" w:cs="宋体"/>
          <w:sz w:val="24"/>
          <w:szCs w:val="24"/>
          <w:lang w:val="en-US" w:eastAsia="zh-CN"/>
        </w:rPr>
      </w:pPr>
      <w:r>
        <w:rPr>
          <w:rFonts w:hint="eastAsia" w:ascii="宋体" w:hAnsi="宋体" w:cs="宋体"/>
          <w:b/>
          <w:bCs/>
          <w:sz w:val="24"/>
          <w:szCs w:val="24"/>
          <w:lang w:val="en-US" w:eastAsia="zh-CN"/>
        </w:rPr>
        <w:t>2.3.2 攻击说话人识别系统SR</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将目标SR系统表示为SR(x)，它将音频x作为输入并返回识别的说话者标签。 与ASR系统不同，说话者识别算法通常包含一个用于决策的阈值θ。对于托管n 个注册说话者{s1,s2,...sn}的SR系统，可以将其建模为：</w:t>
      </w:r>
    </w:p>
    <w:p>
      <w:pPr>
        <w:pStyle w:val="2"/>
        <w:widowControl w:val="0"/>
        <w:numPr>
          <w:ilvl w:val="0"/>
          <w:numId w:val="0"/>
        </w:numPr>
        <w:spacing w:line="360" w:lineRule="auto"/>
        <w:jc w:val="left"/>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230" cy="8312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rcRect t="11073"/>
                    <a:stretch>
                      <a:fillRect/>
                    </a:stretch>
                  </pic:blipFill>
                  <pic:spPr>
                    <a:xfrm>
                      <a:off x="0" y="0"/>
                      <a:ext cx="5269230" cy="831215"/>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其中S</w:t>
      </w:r>
      <w:r>
        <w:rPr>
          <w:rFonts w:hint="eastAsia" w:ascii="宋体" w:hAnsi="宋体" w:cs="宋体"/>
          <w:sz w:val="24"/>
          <w:szCs w:val="24"/>
          <w:vertAlign w:val="baseline"/>
          <w:lang w:val="en-US" w:eastAsia="zh-CN"/>
        </w:rPr>
        <w:t>i</w:t>
      </w:r>
      <w:r>
        <w:rPr>
          <w:rFonts w:hint="eastAsia" w:ascii="宋体" w:hAnsi="宋体" w:cs="宋体"/>
          <w:sz w:val="24"/>
          <w:szCs w:val="24"/>
          <w:lang w:val="en-US" w:eastAsia="zh-CN"/>
        </w:rPr>
        <w:t>(x)是计算出的说话者Si的分数。因此，攻击目标可以表述为：</w:t>
      </w:r>
    </w:p>
    <w:p>
      <w:pPr>
        <w:pStyle w:val="2"/>
        <w:widowControl w:val="0"/>
        <w:numPr>
          <w:ilvl w:val="0"/>
          <w:numId w:val="0"/>
        </w:numPr>
        <w:spacing w:line="360" w:lineRule="auto"/>
        <w:jc w:val="left"/>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30226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270500" cy="302260"/>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其中s0和st分别是原始说话者和目标说话者。对抗性样本可以通过最小化由对抗项LSR(SR(x*),t)和质量评估项组成的损失函数来获得：</w:t>
      </w:r>
    </w:p>
    <w:p>
      <w:pPr>
        <w:pStyle w:val="2"/>
        <w:widowControl w:val="0"/>
        <w:numPr>
          <w:ilvl w:val="0"/>
          <w:numId w:val="0"/>
        </w:numPr>
        <w:spacing w:line="360" w:lineRule="auto"/>
        <w:ind w:left="0" w:leftChars="0" w:right="0" w:rightChars="0" w:firstLine="0" w:firstLineChars="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820285" cy="3378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rcRect l="8476" t="561"/>
                    <a:stretch>
                      <a:fillRect/>
                    </a:stretch>
                  </pic:blipFill>
                  <pic:spPr>
                    <a:xfrm>
                      <a:off x="0" y="0"/>
                      <a:ext cx="4820285" cy="337820"/>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虽然针对ASR和SR的攻击具有相似的问题表述，但这两个系统的运行方式不同，因此需要使用不同的攻击方法。SR识别任务包含一个唯一的阈值θ，只有当说话者si的得分Si(x)在所有登记的说话者中最高并且也超过θ时，该说话者si才会被识别。 因此，对抗项可以写为：</w:t>
      </w:r>
    </w:p>
    <w:p>
      <w:pPr>
        <w:pStyle w:val="2"/>
        <w:widowControl w:val="0"/>
        <w:numPr>
          <w:ilvl w:val="0"/>
          <w:numId w:val="0"/>
        </w:numPr>
        <w:spacing w:line="360" w:lineRule="auto"/>
        <w:ind w:left="0" w:leftChars="0" w:right="0" w:rightChars="0" w:firstLine="0" w:firstLineChars="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365625" cy="298450"/>
            <wp:effectExtent l="0" t="0" r="6350" b="3810"/>
            <wp:docPr id="10" name="图片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61"/>
                    <pic:cNvPicPr>
                      <a:picLocks noChangeAspect="1"/>
                    </pic:cNvPicPr>
                  </pic:nvPicPr>
                  <pic:blipFill>
                    <a:blip r:embed="rId16"/>
                    <a:stretch>
                      <a:fillRect/>
                    </a:stretch>
                  </pic:blipFill>
                  <pic:spPr>
                    <a:xfrm>
                      <a:off x="0" y="0"/>
                      <a:ext cx="4365625" cy="298450"/>
                    </a:xfrm>
                    <a:prstGeom prst="rect">
                      <a:avLst/>
                    </a:prstGeom>
                    <a:noFill/>
                    <a:ln w="9525">
                      <a:noFill/>
                    </a:ln>
                  </pic:spPr>
                </pic:pic>
              </a:graphicData>
            </a:graphic>
          </wp:inline>
        </w:drawing>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考虑到攻击的黑盒设置，攻击者无法获得阈值θ。受数学中微分概念的启发，通过迭代缩小阈值范围来近似阈值。正如下图5中概述的完整算法所示，提出的阈值估计方案与对抗样本优化同时运行。</w:t>
      </w:r>
    </w:p>
    <w:p>
      <w:pPr>
        <w:pStyle w:val="2"/>
        <w:widowControl w:val="0"/>
        <w:numPr>
          <w:ilvl w:val="0"/>
          <w:numId w:val="0"/>
        </w:numPr>
        <w:spacing w:line="360" w:lineRule="auto"/>
        <w:ind w:left="0" w:leftChars="0" w:right="0" w:rightChars="0" w:firstLine="0" w:firstLineChars="0"/>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3868420" cy="5973445"/>
            <wp:effectExtent l="0" t="0" r="698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3868420" cy="5973445"/>
                    </a:xfrm>
                    <a:prstGeom prst="rect">
                      <a:avLst/>
                    </a:prstGeom>
                    <a:noFill/>
                    <a:ln>
                      <a:noFill/>
                    </a:ln>
                  </pic:spPr>
                </pic:pic>
              </a:graphicData>
            </a:graphic>
          </wp:inline>
        </w:drawing>
      </w:r>
    </w:p>
    <w:p>
      <w:pPr>
        <w:pStyle w:val="2"/>
        <w:widowControl w:val="0"/>
        <w:numPr>
          <w:ilvl w:val="0"/>
          <w:numId w:val="0"/>
        </w:numPr>
        <w:spacing w:line="360" w:lineRule="auto"/>
        <w:ind w:left="0" w:leftChars="0" w:right="0" w:rightChars="0" w:firstLine="0" w:firstLineChars="0"/>
        <w:jc w:val="center"/>
        <w:rPr>
          <w:rFonts w:hint="default" w:ascii="宋体" w:hAnsi="宋体" w:cs="宋体"/>
          <w:sz w:val="24"/>
          <w:szCs w:val="24"/>
          <w:lang w:val="en-US" w:eastAsia="zh-CN"/>
        </w:rPr>
      </w:pPr>
      <w:r>
        <w:rPr>
          <w:rFonts w:hint="eastAsia" w:ascii="宋体" w:hAnsi="宋体" w:cs="宋体"/>
          <w:sz w:val="21"/>
          <w:szCs w:val="21"/>
          <w:lang w:val="en-US" w:eastAsia="zh-CN"/>
        </w:rPr>
        <w:t>图5 针对黑盒SR的SMACK算法</w:t>
      </w:r>
    </w:p>
    <w:p>
      <w:pPr>
        <w:pStyle w:val="3"/>
        <w:bidi w:val="0"/>
        <w:rPr>
          <w:rFonts w:hint="default"/>
        </w:rPr>
      </w:pPr>
      <w:bookmarkStart w:id="2" w:name="_Toc13724"/>
      <w:r>
        <w:rPr>
          <w:rFonts w:hint="eastAsia"/>
          <w:sz w:val="32"/>
          <w:szCs w:val="32"/>
          <w:lang w:val="en-US" w:eastAsia="zh-CN"/>
        </w:rPr>
        <w:t>三、</w:t>
      </w:r>
      <w:r>
        <w:rPr>
          <w:rFonts w:hint="default"/>
          <w:sz w:val="32"/>
          <w:szCs w:val="32"/>
        </w:rPr>
        <w:t>效果描述</w:t>
      </w:r>
      <w:bookmarkEnd w:id="2"/>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本文</w:t>
      </w:r>
      <w:r>
        <w:rPr>
          <w:rFonts w:hint="default" w:ascii="宋体" w:hAnsi="宋体" w:cs="宋体"/>
          <w:sz w:val="24"/>
          <w:szCs w:val="24"/>
          <w:lang w:val="en-US" w:eastAsia="zh-CN"/>
        </w:rPr>
        <w:t>对SMACK的</w:t>
      </w:r>
      <w:r>
        <w:rPr>
          <w:rFonts w:hint="eastAsia" w:ascii="宋体" w:hAnsi="宋体" w:cs="宋体"/>
          <w:sz w:val="24"/>
          <w:szCs w:val="24"/>
          <w:lang w:val="en-US" w:eastAsia="zh-CN"/>
        </w:rPr>
        <w:t>实验效果</w:t>
      </w:r>
      <w:r>
        <w:rPr>
          <w:rFonts w:hint="default" w:ascii="宋体" w:hAnsi="宋体" w:cs="宋体"/>
          <w:sz w:val="24"/>
          <w:szCs w:val="24"/>
          <w:lang w:val="en-US" w:eastAsia="zh-CN"/>
        </w:rPr>
        <w:t>进行了评估，测试了它对五个ASR系统和两个SR系统的攻击能力。</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实验评估主要基于平均成功率（MSR）和词错误率（WER），这两项指标能够直接反映攻击的效果。WER是衡量自动语音识别系统性能的一个重要指标，它表示识别结果与真实文本之间的差异。在本实验中，如果对抗样本的转录结果与目标短语一致，则被视为成功。此外，还记录了攻击过程中的查询数量和资源占用情况，以及使用NISQA分数来评估对抗样本的音频质量和自然度。</w:t>
      </w:r>
    </w:p>
    <w:p>
      <w:pPr>
        <w:pStyle w:val="2"/>
        <w:widowControl w:val="0"/>
        <w:numPr>
          <w:ilvl w:val="0"/>
          <w:numId w:val="0"/>
        </w:numPr>
        <w:spacing w:line="360" w:lineRule="auto"/>
        <w:jc w:val="left"/>
        <w:rPr>
          <w:rFonts w:hint="default" w:ascii="宋体" w:hAnsi="宋体" w:cs="宋体"/>
          <w:sz w:val="24"/>
          <w:szCs w:val="24"/>
          <w:lang w:val="en-US" w:eastAsia="zh-CN"/>
        </w:rPr>
      </w:pPr>
      <w:r>
        <w:rPr>
          <w:rFonts w:hint="eastAsia" w:ascii="宋体" w:hAnsi="宋体" w:cs="宋体"/>
          <w:b/>
          <w:bCs/>
          <w:sz w:val="28"/>
          <w:szCs w:val="28"/>
          <w:lang w:val="en-US" w:eastAsia="zh-CN"/>
        </w:rPr>
        <w:t>3.1 ASR攻击结果</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在ASR攻击实验中成果显著。实验结果如图6显示，五个不同的ASR模型平均WER为11.42，平均成功率达到了84.9%。这一成功率与训练有素的转录模型的表现相当，例如DeepSpeech 2的WER为10.46。此外，对抗样本在音频质量方面表现出色，平均NISQA得分为3.31，这一得分与正常人类语音的得分相近，表明我们的对抗样本在听觉上与正常语音无显著差异。</w:t>
      </w:r>
    </w:p>
    <w:p>
      <w:pPr>
        <w:pStyle w:val="2"/>
        <w:widowControl w:val="0"/>
        <w:numPr>
          <w:ilvl w:val="0"/>
          <w:numId w:val="0"/>
        </w:numPr>
        <w:spacing w:line="360" w:lineRule="auto"/>
        <w:ind w:left="0" w:leftChars="0" w:right="0" w:rightChars="0" w:firstLine="0" w:firstLineChars="0"/>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3956685" cy="1320800"/>
            <wp:effectExtent l="0" t="0" r="508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3956685" cy="1320800"/>
                    </a:xfrm>
                    <a:prstGeom prst="rect">
                      <a:avLst/>
                    </a:prstGeom>
                    <a:noFill/>
                    <a:ln>
                      <a:noFill/>
                    </a:ln>
                  </pic:spPr>
                </pic:pic>
              </a:graphicData>
            </a:graphic>
          </wp:inline>
        </w:drawing>
      </w:r>
    </w:p>
    <w:p>
      <w:pPr>
        <w:pStyle w:val="2"/>
        <w:widowControl w:val="0"/>
        <w:numPr>
          <w:ilvl w:val="0"/>
          <w:numId w:val="0"/>
        </w:numPr>
        <w:spacing w:line="360" w:lineRule="auto"/>
        <w:ind w:left="0" w:leftChars="0" w:right="0" w:rightChars="0" w:firstLine="0" w:firstLineChars="0"/>
        <w:jc w:val="center"/>
        <w:rPr>
          <w:rFonts w:hint="default" w:ascii="宋体" w:hAnsi="宋体" w:cs="宋体"/>
          <w:sz w:val="24"/>
          <w:szCs w:val="24"/>
          <w:lang w:val="en-US" w:eastAsia="zh-CN"/>
        </w:rPr>
      </w:pPr>
      <w:r>
        <w:rPr>
          <w:rFonts w:hint="eastAsia" w:ascii="宋体" w:hAnsi="宋体" w:cs="宋体"/>
          <w:sz w:val="21"/>
          <w:szCs w:val="21"/>
          <w:lang w:val="en-US" w:eastAsia="zh-CN"/>
        </w:rPr>
        <w:t>图6 ASR实验结果</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值得注意的是，成功实施攻击所需的平均查询次数为1157，这一数字远低于传统基于Lp范数的对抗样本方法所需的9620次查询。这一显著的查询效率提升，本文认为可以归因于音素相似度在优化过程中提供的更有效的指导。</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在资源消耗方面，算法在实验中占用了2846 MB的GPU内存，每次迭代耗时约0.41秒，而每个样本的平均处理时间为474秒。这些数据表明，尽管SMACK算法在处理复杂性上有所提高，但其资源消耗仍在可接受范围内。</w:t>
      </w:r>
    </w:p>
    <w:p>
      <w:pPr>
        <w:pStyle w:val="2"/>
        <w:widowControl w:val="0"/>
        <w:numPr>
          <w:ilvl w:val="0"/>
          <w:numId w:val="0"/>
        </w:num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针对恶意命令的攻击实验进一步证实了SMACK的有效性。实验结果显示，SMACK在这些特定攻击场景下的平均成功率为87.7%，这表明即使是针对特定的、预设的恶意命令，SMACK也能够保持较高的攻击成功率。</w:t>
      </w:r>
    </w:p>
    <w:p>
      <w:pPr>
        <w:pStyle w:val="2"/>
        <w:widowControl w:val="0"/>
        <w:numPr>
          <w:ilvl w:val="0"/>
          <w:numId w:val="0"/>
        </w:numPr>
        <w:spacing w:line="360" w:lineRule="auto"/>
        <w:jc w:val="left"/>
        <w:rPr>
          <w:rFonts w:hint="default" w:ascii="宋体" w:hAnsi="宋体" w:cs="宋体"/>
          <w:sz w:val="24"/>
          <w:szCs w:val="24"/>
          <w:lang w:val="en-US" w:eastAsia="zh-CN"/>
        </w:rPr>
      </w:pPr>
      <w:r>
        <w:rPr>
          <w:rFonts w:hint="eastAsia" w:ascii="宋体" w:hAnsi="宋体" w:cs="宋体"/>
          <w:b/>
          <w:bCs/>
          <w:sz w:val="28"/>
          <w:szCs w:val="28"/>
          <w:lang w:val="en-US" w:eastAsia="zh-CN"/>
        </w:rPr>
        <w:t>3.2 SR攻击结果</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在说话者识别（SR）系统的攻击实验中，SMACK同样展现出了卓越的性能。实验设计涵盖了开集识别（OSI）、闭集识别（CSI）和说话者验证（SV）三种不同的任务类型，并且考虑了性别间和性别内两种不同的攻击场景。实验结果</w:t>
      </w:r>
      <w:r>
        <w:rPr>
          <w:rFonts w:hint="eastAsia" w:ascii="宋体" w:hAnsi="宋体" w:cs="宋体"/>
          <w:sz w:val="24"/>
          <w:szCs w:val="24"/>
          <w:lang w:val="en-US" w:eastAsia="zh-CN"/>
        </w:rPr>
        <w:t>如图7</w:t>
      </w:r>
      <w:r>
        <w:rPr>
          <w:rFonts w:hint="default" w:ascii="宋体" w:hAnsi="宋体" w:cs="宋体"/>
          <w:sz w:val="24"/>
          <w:szCs w:val="24"/>
          <w:lang w:val="en-US" w:eastAsia="zh-CN"/>
        </w:rPr>
        <w:t>显示，攻击的平均成功率为99.2%</w:t>
      </w:r>
      <w:r>
        <w:rPr>
          <w:rFonts w:hint="eastAsia" w:ascii="宋体" w:hAnsi="宋体" w:cs="宋体"/>
          <w:sz w:val="24"/>
          <w:szCs w:val="24"/>
          <w:lang w:val="en-US" w:eastAsia="zh-CN"/>
        </w:rPr>
        <w:t>。</w:t>
      </w:r>
    </w:p>
    <w:p>
      <w:pPr>
        <w:pStyle w:val="2"/>
        <w:widowControl w:val="0"/>
        <w:numPr>
          <w:ilvl w:val="0"/>
          <w:numId w:val="0"/>
        </w:numPr>
        <w:spacing w:line="360" w:lineRule="auto"/>
        <w:ind w:left="0" w:leftChars="0" w:right="0" w:rightChars="0" w:firstLine="0" w:firstLineChars="0"/>
        <w:jc w:val="center"/>
        <w:rPr>
          <w:rFonts w:hint="default" w:ascii="宋体" w:hAnsi="宋体" w:cs="宋体"/>
          <w:sz w:val="21"/>
          <w:szCs w:val="21"/>
          <w:lang w:val="en-US" w:eastAsia="zh-CN"/>
        </w:rPr>
      </w:pPr>
      <w:r>
        <w:rPr>
          <w:rFonts w:hint="default" w:ascii="宋体" w:hAnsi="宋体" w:cs="宋体"/>
          <w:sz w:val="21"/>
          <w:szCs w:val="21"/>
          <w:lang w:val="en-US" w:eastAsia="zh-CN"/>
        </w:rPr>
        <w:drawing>
          <wp:inline distT="0" distB="0" distL="114300" distR="114300">
            <wp:extent cx="5064125" cy="1518920"/>
            <wp:effectExtent l="0" t="0" r="952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5064125" cy="1518920"/>
                    </a:xfrm>
                    <a:prstGeom prst="rect">
                      <a:avLst/>
                    </a:prstGeom>
                    <a:noFill/>
                    <a:ln>
                      <a:noFill/>
                    </a:ln>
                  </pic:spPr>
                </pic:pic>
              </a:graphicData>
            </a:graphic>
          </wp:inline>
        </w:drawing>
      </w:r>
    </w:p>
    <w:p>
      <w:pPr>
        <w:pStyle w:val="2"/>
        <w:widowControl w:val="0"/>
        <w:numPr>
          <w:ilvl w:val="0"/>
          <w:numId w:val="0"/>
        </w:numPr>
        <w:spacing w:line="360" w:lineRule="auto"/>
        <w:ind w:left="0" w:leftChars="0" w:right="0" w:rightChars="0" w:firstLine="0" w:firstLineChars="0"/>
        <w:jc w:val="center"/>
        <w:rPr>
          <w:rFonts w:hint="default" w:ascii="宋体" w:hAnsi="宋体" w:cs="宋体"/>
          <w:sz w:val="24"/>
          <w:szCs w:val="24"/>
          <w:lang w:val="en-US" w:eastAsia="zh-CN"/>
        </w:rPr>
      </w:pPr>
      <w:r>
        <w:rPr>
          <w:rFonts w:hint="default" w:ascii="宋体" w:hAnsi="宋体" w:cs="宋体"/>
          <w:sz w:val="21"/>
          <w:szCs w:val="21"/>
          <w:lang w:val="en-US" w:eastAsia="zh-CN"/>
        </w:rPr>
        <w:t>图</w:t>
      </w:r>
      <w:r>
        <w:rPr>
          <w:rFonts w:hint="eastAsia" w:ascii="宋体" w:hAnsi="宋体" w:cs="宋体"/>
          <w:sz w:val="21"/>
          <w:szCs w:val="21"/>
          <w:lang w:val="en-US" w:eastAsia="zh-CN"/>
        </w:rPr>
        <w:t>7</w:t>
      </w:r>
      <w:r>
        <w:rPr>
          <w:rFonts w:hint="default" w:ascii="宋体" w:hAnsi="宋体" w:cs="宋体"/>
          <w:sz w:val="21"/>
          <w:szCs w:val="21"/>
          <w:lang w:val="en-US" w:eastAsia="zh-CN"/>
        </w:rPr>
        <w:t xml:space="preserve"> SR实验结果</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尽管在某些情况下，攻击需要更多的查询次数来找到最优解，但这些情况并不常见。事实上，即便在性别差异较大的攻击场景中，攻击的可行性也并未受到影响，成功率依然达到了99.2%。此外，对抗样本的NISQA平均值为3.37，进一步证实了SMACK生成的样本在自然度和音频质量上的优势。</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为了理解人类对语义对抗性音频的感知，</w:t>
      </w:r>
      <w:r>
        <w:rPr>
          <w:rFonts w:hint="eastAsia" w:ascii="宋体" w:hAnsi="宋体" w:cs="宋体"/>
          <w:sz w:val="24"/>
          <w:szCs w:val="24"/>
          <w:lang w:val="en-US" w:eastAsia="zh-CN"/>
        </w:rPr>
        <w:t>本文</w:t>
      </w:r>
      <w:r>
        <w:rPr>
          <w:rFonts w:hint="default" w:ascii="宋体" w:hAnsi="宋体" w:cs="宋体"/>
          <w:sz w:val="24"/>
          <w:szCs w:val="24"/>
          <w:lang w:val="en-US" w:eastAsia="zh-CN"/>
        </w:rPr>
        <w:t>还进行了用户可辨识性研究。在总共168名参与者中，大多数参与者认为语义音频样本的保真度和自然性优于传统的Lp范数对抗性攻击。</w:t>
      </w:r>
    </w:p>
    <w:p>
      <w:pPr>
        <w:pStyle w:val="2"/>
        <w:widowControl w:val="0"/>
        <w:numPr>
          <w:ilvl w:val="0"/>
          <w:numId w:val="0"/>
        </w:numPr>
        <w:spacing w:line="360" w:lineRule="auto"/>
        <w:jc w:val="left"/>
        <w:rPr>
          <w:rFonts w:hint="eastAsia" w:ascii="宋体" w:hAnsi="宋体" w:cs="宋体"/>
          <w:sz w:val="24"/>
          <w:szCs w:val="24"/>
          <w:lang w:val="en-US" w:eastAsia="zh-CN"/>
        </w:rPr>
      </w:pPr>
      <w:r>
        <w:rPr>
          <w:rFonts w:hint="eastAsia" w:ascii="宋体" w:hAnsi="宋体" w:cs="宋体"/>
          <w:b/>
          <w:bCs/>
          <w:sz w:val="28"/>
          <w:szCs w:val="28"/>
          <w:lang w:val="en-US" w:eastAsia="zh-CN"/>
        </w:rPr>
        <w:t>3.3 结论</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实验</w:t>
      </w:r>
      <w:r>
        <w:rPr>
          <w:rFonts w:hint="default" w:ascii="宋体" w:hAnsi="宋体" w:cs="宋体"/>
          <w:sz w:val="24"/>
          <w:szCs w:val="24"/>
          <w:lang w:val="en-US" w:eastAsia="zh-CN"/>
        </w:rPr>
        <w:t>不仅验证了SMACK的有效性和实用性，还展示了其在不同ASR和SR系统上的广泛适用性。实验结果清晰地表明，SMACK能够在保持高音频质量和自然度的同时，有效地实施对抗性攻击。这些发现不仅为语音识别系统的安全性提供了新的视角，也为未来的研究和防御机制的开发提供了重要的参考。</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bookmarkStart w:id="4" w:name="_GoBack"/>
      <w:bookmarkEnd w:id="4"/>
    </w:p>
    <w:p>
      <w:pPr>
        <w:pStyle w:val="3"/>
        <w:bidi w:val="0"/>
        <w:rPr>
          <w:rFonts w:hint="default"/>
        </w:rPr>
      </w:pPr>
      <w:bookmarkStart w:id="3" w:name="_Toc28852"/>
      <w:r>
        <w:rPr>
          <w:rFonts w:hint="eastAsia"/>
          <w:sz w:val="32"/>
          <w:szCs w:val="32"/>
          <w:lang w:val="en-US" w:eastAsia="zh-CN"/>
        </w:rPr>
        <w:t>四、</w:t>
      </w:r>
      <w:r>
        <w:rPr>
          <w:rFonts w:hint="default"/>
          <w:sz w:val="32"/>
          <w:szCs w:val="32"/>
        </w:rPr>
        <w:t>评价与思考</w:t>
      </w:r>
      <w:bookmarkEnd w:id="3"/>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SMACK的研究为语音识别和说话者识别系统的安全性提供了新的视角。作为一种新颖的对抗性音频攻击手段，其核心优势在于通过仅操纵语义属性，能够在不降低语音质量的前提下，生成具有高隐蔽性的对抗样本。这一点与传统的基于噪声的对抗样本生成方法形成鲜明对比，后者往往因引入的噪声而留下明显的人工痕迹。SMACK的攻击效果与现有对抗性音频攻击相似，目的都是误导ASR和SR系统，但它通过保持语音的自然性，提高了攻击的成功率和隐蔽性。这种攻击方式的提出，无疑为系统防御者带来了新的挑战，迫使他们重新考虑和设计更有效的安全防护措施。</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此外，虽然SMACK生成的对抗样本与DeepFake在本质上有所不同，但两者在检测和防御策略上存在共通之处。DeepFake检测通常涉及两个关键步骤：特征选择和分类器训练。然而，现有方法在泛化能力上存在局限，它们往往只能针对特定类型的数据集或欺骗技术有效。SMACK通过操纵真实语音的韵律属性来生成对抗样本，这对DeepFake检测算法提出了新的挑战。</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然而，SMACK也有一些局限性。例如，它假设对抗性音频样本可以预先生成，并且整个对抗性音频样本可以作为目标系统的输入。这在实时在线攻击场景中可能不适用，攻击者需要实时生成对抗性音频扰动并与背景声音一起播放。此外，SMACK专注于韵律的修改，对于与目标转录在音素上差异较大的原始语音，生成对抗性样本</w:t>
      </w:r>
      <w:r>
        <w:rPr>
          <w:rFonts w:hint="eastAsia" w:ascii="宋体" w:hAnsi="宋体" w:cs="宋体"/>
          <w:sz w:val="24"/>
          <w:szCs w:val="24"/>
          <w:lang w:val="en-US" w:eastAsia="zh-CN"/>
        </w:rPr>
        <w:t>难度较大</w:t>
      </w:r>
      <w:r>
        <w:rPr>
          <w:rFonts w:hint="default" w:ascii="宋体" w:hAnsi="宋体" w:cs="宋体"/>
          <w:sz w:val="24"/>
          <w:szCs w:val="24"/>
          <w:lang w:val="en-US" w:eastAsia="zh-CN"/>
        </w:rPr>
        <w:t>。</w:t>
      </w:r>
    </w:p>
    <w:p>
      <w:pPr>
        <w:pStyle w:val="2"/>
        <w:widowControl w:val="0"/>
        <w:numPr>
          <w:ilvl w:val="0"/>
          <w:numId w:val="0"/>
        </w:numPr>
        <w:spacing w:line="360" w:lineRule="auto"/>
        <w:ind w:firstLine="420" w:firstLineChars="0"/>
        <w:jc w:val="left"/>
        <w:rPr>
          <w:rFonts w:hint="default" w:ascii="宋体" w:hAnsi="宋体" w:cs="宋体"/>
          <w:sz w:val="24"/>
          <w:szCs w:val="24"/>
          <w:lang w:val="en-US" w:eastAsia="zh-CN"/>
        </w:rPr>
      </w:pPr>
      <w:r>
        <w:rPr>
          <w:rFonts w:hint="default" w:ascii="宋体" w:hAnsi="宋体" w:cs="宋体"/>
          <w:sz w:val="24"/>
          <w:szCs w:val="24"/>
          <w:lang w:val="en-US" w:eastAsia="zh-CN"/>
        </w:rPr>
        <w:t>由于SMACK依赖于对韵律的恶意操纵，旨在检测基于 Lp 的对抗性音频样本中的人工痕迹的现有防御措施的有效性可能受到限制。</w:t>
      </w:r>
      <w:r>
        <w:rPr>
          <w:rFonts w:hint="eastAsia" w:ascii="宋体" w:hAnsi="宋体" w:cs="宋体"/>
          <w:sz w:val="24"/>
          <w:szCs w:val="24"/>
          <w:lang w:val="en-US" w:eastAsia="zh-CN"/>
        </w:rPr>
        <w:t>未来</w:t>
      </w:r>
      <w:r>
        <w:rPr>
          <w:rFonts w:hint="default" w:ascii="宋体" w:hAnsi="宋体" w:cs="宋体"/>
          <w:sz w:val="24"/>
          <w:szCs w:val="24"/>
          <w:lang w:val="en-US" w:eastAsia="zh-CN"/>
        </w:rPr>
        <w:t>潜在的</w:t>
      </w:r>
      <w:r>
        <w:rPr>
          <w:rFonts w:hint="eastAsia" w:ascii="宋体" w:hAnsi="宋体" w:cs="宋体"/>
          <w:sz w:val="24"/>
          <w:szCs w:val="24"/>
          <w:lang w:val="en-US" w:eastAsia="zh-CN"/>
        </w:rPr>
        <w:t>防御和检测</w:t>
      </w:r>
      <w:r>
        <w:rPr>
          <w:rFonts w:hint="default" w:ascii="宋体" w:hAnsi="宋体" w:cs="宋体"/>
          <w:sz w:val="24"/>
          <w:szCs w:val="24"/>
          <w:lang w:val="en-US" w:eastAsia="zh-CN"/>
        </w:rPr>
        <w:t>方向是通过对抗性训练策略将攻击引入训练管道中以生成新模型。为了实现这一目标，防御者需要访问模型和数据，并设计有效的白盒攻击以实现迭代对抗训练。 另一个潜在的防御</w:t>
      </w:r>
      <w:r>
        <w:rPr>
          <w:rFonts w:hint="eastAsia" w:ascii="宋体" w:hAnsi="宋体" w:cs="宋体"/>
          <w:sz w:val="24"/>
          <w:szCs w:val="24"/>
          <w:lang w:val="en-US" w:eastAsia="zh-CN"/>
        </w:rPr>
        <w:t>策略</w:t>
      </w:r>
      <w:r>
        <w:rPr>
          <w:rFonts w:hint="default" w:ascii="宋体" w:hAnsi="宋体" w:cs="宋体"/>
          <w:sz w:val="24"/>
          <w:szCs w:val="24"/>
          <w:lang w:val="en-US" w:eastAsia="zh-CN"/>
        </w:rPr>
        <w:t>在于所谓的活性检测，其中可以利用人类语音的物理方面引起的声学特征来检测攻击。</w:t>
      </w:r>
    </w:p>
    <w:p>
      <w:pPr>
        <w:pStyle w:val="2"/>
        <w:widowControl w:val="0"/>
        <w:numPr>
          <w:ilvl w:val="0"/>
          <w:numId w:val="0"/>
        </w:numPr>
        <w:spacing w:line="360" w:lineRule="auto"/>
        <w:ind w:firstLine="420" w:firstLineChars="0"/>
        <w:jc w:val="left"/>
      </w:pPr>
      <w:r>
        <w:rPr>
          <w:rFonts w:hint="eastAsia" w:ascii="宋体" w:hAnsi="宋体" w:cs="宋体"/>
          <w:sz w:val="24"/>
          <w:szCs w:val="24"/>
          <w:lang w:val="en-US" w:eastAsia="zh-CN"/>
        </w:rPr>
        <w:t>总之，</w:t>
      </w:r>
      <w:r>
        <w:rPr>
          <w:rFonts w:hint="default" w:ascii="宋体" w:hAnsi="宋体" w:cs="宋体"/>
          <w:sz w:val="24"/>
          <w:szCs w:val="24"/>
          <w:lang w:val="en-US" w:eastAsia="zh-CN"/>
        </w:rPr>
        <w:t>未来可以探索更多语义属性的对抗性操纵，并考虑实时攻击场景下的策略。同时，SMACK 的提出也促使</w:t>
      </w:r>
      <w:r>
        <w:rPr>
          <w:rFonts w:hint="eastAsia" w:ascii="宋体" w:hAnsi="宋体" w:cs="宋体"/>
          <w:sz w:val="24"/>
          <w:szCs w:val="24"/>
          <w:lang w:val="en-US" w:eastAsia="zh-CN"/>
        </w:rPr>
        <w:t>安全研究者</w:t>
      </w:r>
      <w:r>
        <w:rPr>
          <w:rFonts w:hint="default" w:ascii="宋体" w:hAnsi="宋体" w:cs="宋体"/>
          <w:sz w:val="24"/>
          <w:szCs w:val="24"/>
          <w:lang w:val="en-US" w:eastAsia="zh-CN"/>
        </w:rPr>
        <w:t>思考如何设计更为健壮的语音控制系统，以及如何改进现有的检测和防御机制，以抵御这类新型的语义对抗性攻击。</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imbusRomNo9L-Medi">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rif">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U2Rn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4U2RneAgAAJgYAAA4AAAAAAAAAAQAgAAAAHwEAAGRycy9lMm9Eb2MueG1sUEsF&#10;BgAAAAAGAAYAWQEAAG8G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01B1D4"/>
    <w:multiLevelType w:val="singleLevel"/>
    <w:tmpl w:val="D301B1D4"/>
    <w:lvl w:ilvl="0" w:tentative="0">
      <w:start w:val="1"/>
      <w:numFmt w:val="lowerRoman"/>
      <w:suff w:val="nothing"/>
      <w:lvlText w:val="（%1）"/>
      <w:lvlJc w:val="left"/>
    </w:lvl>
  </w:abstractNum>
  <w:abstractNum w:abstractNumId="1">
    <w:nsid w:val="13092957"/>
    <w:multiLevelType w:val="singleLevel"/>
    <w:tmpl w:val="13092957"/>
    <w:lvl w:ilvl="0" w:tentative="0">
      <w:start w:val="2"/>
      <w:numFmt w:val="decimal"/>
      <w:suff w:val="nothing"/>
      <w:lvlText w:val="%1、"/>
      <w:lvlJc w:val="left"/>
      <w:pPr>
        <w:ind w:left="421" w:leftChars="0" w:firstLine="0" w:firstLineChars="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ViZWJjMzViZjUzOTdjZWVjOWU2MWI0ZGM4NjIwZjcifQ=="/>
  </w:docVars>
  <w:rsids>
    <w:rsidRoot w:val="00595AFE"/>
    <w:rsid w:val="000119A0"/>
    <w:rsid w:val="000226D8"/>
    <w:rsid w:val="00023069"/>
    <w:rsid w:val="00087444"/>
    <w:rsid w:val="001C2069"/>
    <w:rsid w:val="00385E02"/>
    <w:rsid w:val="0039499A"/>
    <w:rsid w:val="004A41CA"/>
    <w:rsid w:val="00577437"/>
    <w:rsid w:val="00595AFE"/>
    <w:rsid w:val="006D645A"/>
    <w:rsid w:val="00883BAA"/>
    <w:rsid w:val="008F6D1E"/>
    <w:rsid w:val="00A17F77"/>
    <w:rsid w:val="00A367A3"/>
    <w:rsid w:val="00B32B88"/>
    <w:rsid w:val="00B46C8C"/>
    <w:rsid w:val="00CF43A4"/>
    <w:rsid w:val="00D309D8"/>
    <w:rsid w:val="00E24B96"/>
    <w:rsid w:val="00EE50DE"/>
    <w:rsid w:val="0A0C4522"/>
    <w:rsid w:val="22340DB2"/>
    <w:rsid w:val="2A83007E"/>
    <w:rsid w:val="332530C5"/>
    <w:rsid w:val="36021EF8"/>
    <w:rsid w:val="364E3F4E"/>
    <w:rsid w:val="3A6D1955"/>
    <w:rsid w:val="42852132"/>
    <w:rsid w:val="53C87722"/>
    <w:rsid w:val="629B5D89"/>
    <w:rsid w:val="66742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Calibri" w:hAnsi="Calibri" w:eastAsia="宋体" w:cs="Times New Roman"/>
      <w:kern w:val="2"/>
      <w:sz w:val="21"/>
      <w:szCs w:val="22"/>
      <w:lang w:val="en-US" w:eastAsia="zh-CN" w:bidi="ar-SA"/>
    </w:rPr>
  </w:style>
  <w:style w:type="paragraph" w:styleId="3">
    <w:name w:val="heading 1"/>
    <w:basedOn w:val="1"/>
    <w:next w:val="1"/>
    <w:autoRedefine/>
    <w:qFormat/>
    <w:uiPriority w:val="9"/>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1"/>
    <w:autoRedefine/>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5">
    <w:name w:val="heading 3"/>
    <w:basedOn w:val="1"/>
    <w:next w:val="1"/>
    <w:autoRedefine/>
    <w:unhideWhenUsed/>
    <w:qFormat/>
    <w:uiPriority w:val="9"/>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autoRedefine/>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2">
    <w:name w:val="Normal Indent"/>
    <w:basedOn w:val="1"/>
    <w:autoRedefine/>
    <w:qFormat/>
    <w:uiPriority w:val="0"/>
    <w:pPr>
      <w:ind w:firstLine="420"/>
    </w:pPr>
  </w:style>
  <w:style w:type="paragraph" w:styleId="7">
    <w:name w:val="toc 3"/>
    <w:basedOn w:val="1"/>
    <w:next w:val="1"/>
    <w:autoRedefine/>
    <w:semiHidden/>
    <w:unhideWhenUsed/>
    <w:qFormat/>
    <w:uiPriority w:val="39"/>
    <w:pPr>
      <w:ind w:left="840" w:leftChars="400"/>
    </w:pPr>
  </w:style>
  <w:style w:type="paragraph" w:styleId="8">
    <w:name w:val="footer"/>
    <w:basedOn w:val="1"/>
    <w:link w:val="16"/>
    <w:autoRedefine/>
    <w:unhideWhenUsed/>
    <w:qFormat/>
    <w:uiPriority w:val="99"/>
    <w:pPr>
      <w:tabs>
        <w:tab w:val="center" w:pos="4153"/>
        <w:tab w:val="right" w:pos="8306"/>
      </w:tabs>
      <w:snapToGrid w:val="0"/>
      <w:jc w:val="left"/>
    </w:pPr>
    <w:rPr>
      <w:sz w:val="18"/>
      <w:szCs w:val="18"/>
    </w:rPr>
  </w:style>
  <w:style w:type="paragraph" w:styleId="9">
    <w:name w:val="header"/>
    <w:basedOn w:val="1"/>
    <w:link w:val="15"/>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semiHidden/>
    <w:unhideWhenUsed/>
    <w:qFormat/>
    <w:uiPriority w:val="39"/>
  </w:style>
  <w:style w:type="paragraph" w:styleId="11">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customStyle="1" w:styleId="15">
    <w:name w:val="页眉 字符"/>
    <w:basedOn w:val="13"/>
    <w:link w:val="9"/>
    <w:autoRedefine/>
    <w:qFormat/>
    <w:uiPriority w:val="99"/>
    <w:rPr>
      <w:rFonts w:ascii="Calibri" w:hAnsi="Calibri" w:eastAsia="宋体" w:cs="Times New Roman"/>
      <w:sz w:val="18"/>
      <w:szCs w:val="18"/>
    </w:rPr>
  </w:style>
  <w:style w:type="character" w:customStyle="1" w:styleId="16">
    <w:name w:val="页脚 字符"/>
    <w:basedOn w:val="13"/>
    <w:link w:val="8"/>
    <w:autoRedefine/>
    <w:qFormat/>
    <w:uiPriority w:val="99"/>
    <w:rPr>
      <w:rFonts w:ascii="Calibri" w:hAnsi="Calibri" w:eastAsia="宋体" w:cs="Times New Roman"/>
      <w:sz w:val="18"/>
      <w:szCs w:val="18"/>
    </w:rPr>
  </w:style>
  <w:style w:type="paragraph" w:customStyle="1" w:styleId="17">
    <w:name w:val="WPSOffice手动目录 1"/>
    <w:autoRedefine/>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42</Words>
  <Characters>242</Characters>
  <Lines>2</Lines>
  <Paragraphs>1</Paragraphs>
  <TotalTime>2</TotalTime>
  <ScaleCrop>false</ScaleCrop>
  <LinksUpToDate>false</LinksUpToDate>
  <CharactersWithSpaces>283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2023-02-21T09:16:00Z</dcterms:created>
  <dc:creator>dell</dc:creator>
  <cp:lastModifiedBy>啊呜呼哀</cp:lastModifiedBy>
  <cp:lastPrinted>2023-02-23T03:00:00Z</cp:lastPrinted>
  <dcterms:modified xsi:type="dcterms:W3CDTF">2024-05-24T01:09:24Z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FEB3590F11EF4322BAD03FE935C8C377_12</vt:lpwstr>
  </property>
</Properties>
</file>