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必殺技とは別に、武将カードが常時持つ受動効果を「固有特性」と呼ぶ。v0.3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spacing w:before="0" w:after="120" w:line="300" w:lineRule="auto"/>
      </w:pPr>
      <w:r>
        <w:rPr>
          <w:rFonts w:ascii="Calibri" w:hAnsi="Calibri" w:eastAsia="Yu Gothic" w:cs="Calibri"/>
          <w:color w:val="1F2937"/>
          <w:sz w:val="22"/>
        </w:rPr>
        <w:t>固有特性は</w:t>
      </w:r>
      <w:r>
        <w:rPr>
          <w:rFonts w:ascii="Calibri" w:hAnsi="Calibri" w:eastAsia="Yu Gothic" w:cs="Calibri"/>
          <w:b/>
          <w:color w:val="1F2937"/>
          <w:sz w:val="22"/>
        </w:rPr>
        <w:t>発動条件を持ち、条件を満たしたときだけ働く</w:t>
      </w:r>
      <w:r>
        <w:rPr>
          <w:rFonts w:ascii="Calibri" w:hAnsi="Calibri" w:eastAsia="Yu Gothic" w:cs="Calibri"/>
          <w:color w:val="1F2937"/>
          <w:sz w:val="22"/>
        </w:rPr>
        <w:t>。これにより「この武将を採ると、</w:t>
      </w:r>
    </w:p>
    <w:p>
      <w:pPr>
        <w:spacing w:before="0" w:after="120" w:line="300" w:lineRule="auto"/>
      </w:pPr>
      <w:r>
        <w:rPr>
          <w:rFonts w:ascii="Calibri" w:hAnsi="Calibri" w:eastAsia="Yu Gothic" w:cs="Calibri"/>
          <w:color w:val="1F2937"/>
          <w:sz w:val="22"/>
        </w:rPr>
        <w:t>普通は選べない編成が選べるようになる」という形の個性を作れる。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03"/>
        <w:gridCol w:w="4588"/>
        <w:gridCol w:w="70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33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709"/>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33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709"/>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spacing w:before="0" w:after="120" w:line="300" w:lineRule="auto"/>
      </w:pPr>
      <w:r>
        <w:rPr>
          <w:rFonts w:ascii="Calibri" w:hAnsi="Calibri" w:eastAsia="Yu Gothic" w:cs="Calibri"/>
          <w:color w:val="1F2937"/>
          <w:sz w:val="22"/>
        </w:rPr>
        <w:t>未決: 必殺技のシナジーをどの程度まで強くするか。行動阻害系の効果量。60人ぶんの必殺技の個別設計（§13）。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戦闘モデルが小さな差を増幅する問題（§4.6）に方針を出す、(2) 役割が兵種相性を上書きする問題（§5.3）を (1) の解消後に測り直す、(3) 有利補正 +4% と歩兵の対弓兵防御 2% を測り直す、(4) 60人ぶんの必殺技をひな型から個別設計へ起こす、の4点を扱う。</w:t>
            </w:r>
            <w:r>
              <w:rPr>
                <w:rFonts w:ascii="Calibri" w:hAnsi="Calibri" w:eastAsia="Yu Gothic" w:cs="Calibri"/>
                <w:b/>
                <w:color w:val="1F2937"/>
                <w:sz w:val="21"/>
              </w:rPr>
              <w:t>(1) を先に決めないと (2)(3) の値は他の変更のたびに崩れる。</w:t>
            </w:r>
            <w:r>
              <w:rPr>
                <w:rFonts w:ascii="Calibri" w:hAnsi="Calibri" w:eastAsia="Yu Gothic" w:cs="Calibri"/>
                <w:color w:val="1F2937"/>
                <w:sz w:val="21"/>
              </w:rPr>
              <w:t xml:space="preserve"> 実際 v0.5 では、予算式に回避補正を入れただけで歩兵→騎兵の勝率が 6% から 89% へ動いた。</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