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0"/>
        <w:gridCol w:w="6120"/>
        <w:gridCol w:w="1620"/>
      </w:tblGrid>
      <w:tr>
        <w:trPr>
          <w:tblHeader w:val="true"/>
          <w:cantSplit/>
        </w:trPr>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6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1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6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1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兵力の減少に応じて攻撃力を緩やかに逓減させる。下限は0.5（v0.5 で0.6から改訂）。</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突破</w:t>
      </w:r>
    </w:p>
    <w:p>
      <w:pPr>
        <w:spacing w:before="0" w:after="120" w:line="300" w:lineRule="auto"/>
      </w:pPr>
      <w:r>
        <w:rPr>
          <w:rFonts w:ascii="Calibri" w:hAnsi="Calibri" w:eastAsia="Yu Gothic" w:cs="Calibri"/>
          <w:color w:val="1F2937"/>
          <w:sz w:val="22"/>
        </w:rPr>
        <w:t>前衛が撤退したレーンでは、敵の前衛が後衛へ到達できる。到達までの時間は移動速度に依存する。実況上はこれを「突破」として記録する。</w:t>
      </w:r>
    </w:p>
    <w:p>
      <w:pPr>
        <w:spacing w:before="0" w:after="120" w:line="300" w:lineRule="auto"/>
      </w:pPr>
      <w:r>
        <w:rPr>
          <w:rFonts w:ascii="Calibri" w:hAnsi="Calibri" w:eastAsia="Yu Gothic" w:cs="Calibri"/>
          <w:color w:val="1F2937"/>
          <w:sz w:val="22"/>
        </w:rPr>
        <w:t>未決: 前衛越し攻撃を受ける側の被ダメージ補正、支援移動中の被攻撃可否、複数レーンが同時に空いた場合の優先順位。</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0"/>
        <w:gridCol w:w="2880"/>
        <w:gridCol w:w="5400"/>
      </w:tblGrid>
      <w:tr>
        <w:trPr>
          <w:tblHeader w:val="true"/>
          <w:cantSplit/>
        </w:trPr>
        <w:tc>
          <w:tcPr>
            <w:tcW w:type="dxa" w:w="1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1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案C（確定）</w:t>
            </w:r>
          </w:p>
        </w:tc>
        <w:tc>
          <w:tcPr>
            <w:tcW w:type="dxa" w:w="28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緩やかな逓減（下限0.5）</w:t>
            </w:r>
          </w:p>
        </w:tc>
        <w:tc>
          <w:tcPr>
            <w:tcW w:type="dxa" w:w="5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color w:val="1F2937"/>
          <w:sz w:val="22"/>
        </w:rPr>
        <w:t>案Cを確定採用する。下限は v0.2.1 で0.6としたが、</w:t>
      </w:r>
      <w:r>
        <w:rPr>
          <w:rFonts w:ascii="Calibri" w:hAnsi="Calibri" w:eastAsia="Yu Gothic" w:cs="Calibri"/>
          <w:b/>
          <w:color w:val="1F2937"/>
          <w:sz w:val="22"/>
        </w:rPr>
        <w:t>v0.5 の実測により0.5へ改訂する</w:t>
      </w:r>
      <w:r>
        <w:rPr>
          <w:rFonts w:ascii="Calibri" w:hAnsi="Calibri" w:eastAsia="Yu Gothic" w:cs="Calibri"/>
          <w:color w:val="1F2937"/>
          <w:sz w:val="22"/>
        </w:rPr>
        <w:t>。</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0.5 + 0.5 × (残兵力 / 最大兵力)</w:t>
            </w:r>
          </w:p>
        </w:tc>
      </w:tr>
    </w:tbl>
    <w:p>
      <w:pPr>
        <w:spacing w:after="120"/>
      </w:pPr>
    </w:p>
    <w:p>
      <w:pPr>
        <w:spacing w:before="0" w:after="120" w:line="300" w:lineRule="auto"/>
      </w:pPr>
      <w:r>
        <w:rPr>
          <w:rFonts w:ascii="Calibri" w:hAnsi="Calibri" w:eastAsia="Yu Gothic" w:cs="Calibri"/>
          <w:color w:val="1F2937"/>
          <w:sz w:val="22"/>
        </w:rPr>
        <w:t>残兵力100%で1.0、0%直前で0.5。消耗した部隊は弱くなるが、最低50%の火力は維持するため、支援や必殺技による逆転余地が残る。互角の2部隊が撃ち合い、一方が残兵力50%まで削られた場合、その部隊の火力は0.75倍になる。案B（完全逓減）であれば同じ状況で0.5倍となり、この時点でほぼ決着していた。</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063"/>
        <w:gridCol w:w="4254"/>
        <w:gridCol w:w="523"/>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06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523"/>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06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523"/>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で判明・未解決］</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ただし上の測定が示すとおり、</w:t>
      </w:r>
      <w:r>
        <w:rPr>
          <w:rFonts w:ascii="Calibri" w:hAnsi="Calibri" w:eastAsia="Yu Gothic" w:cs="Calibri"/>
          <w:b/>
          <w:color w:val="1F2937"/>
          <w:sz w:val="22"/>
        </w:rPr>
        <w:t>この連動の欠落は主因ではない</w:t>
      </w:r>
      <w:r>
        <w:rPr>
          <w:rFonts w:ascii="Calibri" w:hAnsi="Calibri" w:eastAsia="Yu Gothic" w:cs="Calibri"/>
          <w:color w:val="1F2937"/>
          <w:sz w:val="22"/>
        </w:rPr>
        <w:t>。最強の burn は攻撃力に連動する</w:t>
      </w:r>
    </w:p>
    <w:p>
      <w:pPr>
        <w:spacing w:before="0" w:after="120" w:line="300" w:lineRule="auto"/>
      </w:pPr>
      <w:r>
        <w:rPr>
          <w:rFonts w:ascii="Calibri" w:hAnsi="Calibri" w:eastAsia="Yu Gothic" w:cs="Calibri"/>
          <w:color w:val="1F2937"/>
          <w:sz w:val="22"/>
        </w:rPr>
        <w:t>ダメージ技であり、最弱に近い hold は連動しない行動阻害である。主因は対象範囲と継続時間の不揃いで、</w:t>
      </w:r>
    </w:p>
    <w:p>
      <w:pPr>
        <w:spacing w:before="0" w:after="120" w:line="300" w:lineRule="auto"/>
      </w:pPr>
      <w:r>
        <w:rPr>
          <w:rFonts w:ascii="Calibri" w:hAnsi="Calibri" w:eastAsia="Yu Gothic" w:cs="Calibri"/>
          <w:color w:val="1F2937"/>
          <w:sz w:val="22"/>
        </w:rPr>
        <w:t>コスト連動の欠落はその上に乗る二次的な問題である。</w:t>
      </w:r>
    </w:p>
    <w:p>
      <w:pPr>
        <w:pStyle w:val="Heading3"/>
        <w:keepNext/>
      </w:pPr>
      <w:r>
        <w:rPr>
          <w:rFonts w:ascii="Calibri" w:hAnsi="Calibri" w:eastAsia="Yu Gothic" w:cs="Calibri"/>
          <w:b/>
          <w:color w:val="2E74B5"/>
          <w:sz w:val="23"/>
        </w:rPr>
        <w:t>対応案（v0.6 で決める）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420"/>
        <w:gridCol w:w="41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4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1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必殺技の価値（効果量 × 対象数 × 継続時間）を数値化し、総合値の予算（§4.6）に含める。強い必殺技を持つ武将は素の能力値を下げる</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カードゲームの標準的な手法。既存の予算枠組みをそのまま拡張できる。</w:t>
            </w:r>
            <w:r>
              <w:rPr>
                <w:rFonts w:ascii="Calibri" w:hAnsi="Calibri" w:eastAsia="Yu Gothic" w:cs="Calibri"/>
                <w:b/>
                <w:color w:val="1F2937"/>
                <w:sz w:val="18"/>
              </w:rPr>
              <w:t>推奨</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対象範囲ごとに効果量の上限を設ける（全体は単体の1/3まで、など）</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単純で分かりやすいが、設計の自由度が下がる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4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行動阻害・能力補正の効果量をコストに連動させる</w:t>
            </w:r>
          </w:p>
        </w:tc>
        <w:tc>
          <w:tcPr>
            <w:tcW w:type="dxa" w:w="41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「コスト1の足止めは短い」となり題材としては自然だが、低コスト武将の足止め役という役割が成立しにくくなる</w:t>
            </w:r>
          </w:p>
        </w:tc>
      </w:tr>
    </w:tbl>
    <w:p>
      <w:pPr>
        <w:spacing w:after="120"/>
      </w:pPr>
    </w:p>
    <w:p>
      <w:pPr>
        <w:spacing w:before="0" w:after="120" w:line="300" w:lineRule="auto"/>
      </w:pPr>
      <w:r>
        <w:rPr>
          <w:rFonts w:ascii="Calibri" w:hAnsi="Calibri" w:eastAsia="Yu Gothic" w:cs="Calibri"/>
          <w:color w:val="1F2937"/>
          <w:sz w:val="22"/>
        </w:rPr>
        <w:t>案Aを推奨する。§1.1 の「低コスト武将にも明確な採用理由を持たせる」を守りつつ、コストで釣り合わせられる。</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の4%）は、この測定方法では正しく測れない。全員が同じ必殺技を持つ編成で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敵を倒せない。支援系は「1枚だけ混ぜたときに編成全体をどれだけ強くするか」で測る必要がある。</w:t>
      </w:r>
    </w:p>
    <w:p>
      <w:pPr>
        <w:spacing w:before="0" w:after="120" w:line="300" w:lineRule="auto"/>
      </w:pPr>
      <w:r>
        <w:rPr>
          <w:rFonts w:ascii="Calibri" w:hAnsi="Calibri" w:eastAsia="Yu Gothic" w:cs="Calibri"/>
          <w:color w:val="1F2937"/>
          <w:sz w:val="22"/>
        </w:rPr>
        <w:t>v0.6 で測定方法を分ける。</w:t>
      </w:r>
    </w:p>
    <w:p>
      <w:pPr>
        <w:spacing w:before="0" w:after="120" w:line="300" w:lineRule="auto"/>
      </w:pPr>
      <w:r>
        <w:rPr>
          <w:rFonts w:ascii="Calibri" w:hAnsi="Calibri" w:eastAsia="Yu Gothic" w:cs="Calibri"/>
          <w:color w:val="1F2937"/>
          <w:sz w:val="22"/>
        </w:rPr>
        <w:t>未決: 上記のどれを採るか。必殺技の価値をどう数値化して予算に入れるか。</w:t>
      </w:r>
    </w:p>
    <w:p>
      <w:pPr>
        <w:spacing w:before="0" w:after="120" w:line="300" w:lineRule="auto"/>
      </w:pPr>
      <w:r>
        <w:rPr>
          <w:rFonts w:ascii="Calibri" w:hAnsi="Calibri" w:eastAsia="Yu Gothic" w:cs="Calibri"/>
          <w:color w:val="1F2937"/>
          <w:sz w:val="22"/>
        </w:rPr>
        <w:t>必殺技のシナジーをどの程度まで強くするか。60人ぶんの必殺技の個別設計（§13）。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246"/>
        <w:gridCol w:w="6354"/>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24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3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K、兵種補正値、ゲージ獲得係数。消耗係数の下限は0.6で確定済み。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弓兵→歩兵が99%（§5.3）。射程の効き方が相性ごとに非対称なため、兵種係数では直せない。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24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3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v0.6 では、(1) 必殺技の強さを「効果量 × 対象数 × 継続時間」で揃え、コスト予算へ含める（§7.5）、(2) 誘発型の固有特性を実装する（§6.6）、(3) 戦闘モデルが小さな差を増幅する問題（§4.6）に方針を出す、(4) 役割が兵種相性を上書きする問題（§5.3）を測り直す、の4点を扱う。</w:t>
            </w:r>
            <w:r>
              <w:rPr>
                <w:rFonts w:ascii="Calibri" w:hAnsi="Calibri" w:eastAsia="Yu Gothic" w:cs="Calibri"/>
                <w:b/>
                <w:color w:val="1F2937"/>
                <w:sz w:val="21"/>
              </w:rPr>
              <w:t>順序は (1)(2) を先にする。</w:t>
            </w:r>
            <w:r>
              <w:rPr>
                <w:rFonts w:ascii="Calibri" w:hAnsi="Calibri" w:eastAsia="Yu Gothic" w:cs="Calibri"/>
                <w:color w:val="1F2937"/>
                <w:sz w:val="21"/>
              </w:rPr>
              <w:t xml:space="preserve"> 必殺技の強さの幅が86ptある現状では、能力値をどう調整しても勝敗は必殺技の引きで決まってしまい、(3)(4) を測る意味が薄い。</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残兵力率に応じた攻撃力の逓減係数。`0.5 + 0.5 × 残兵力率`、下限0.5（§6.1）。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