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b/>
          <w:color w:val="1F2937"/>
          <w:sz w:val="22"/>
        </w:rPr>
        <w:t>［重要な訂正 — v0.5 末］</w:t>
      </w:r>
      <w:r>
        <w:rPr>
          <w:rFonts w:ascii="Calibri" w:hAnsi="Calibri" w:eastAsia="Yu Gothic" w:cs="Calibri"/>
          <w:color w:val="1F2937"/>
          <w:sz w:val="22"/>
        </w:rPr>
        <w:t xml:space="preserve"> 当初ここには「2/2/2 に揃えると総当たりの幅が 55pt → 30pt へ縮む」と記録していたが、</w:t>
      </w:r>
      <w:r>
        <w:rPr>
          <w:rFonts w:ascii="Calibri" w:hAnsi="Calibri" w:eastAsia="Yu Gothic" w:cs="Calibri"/>
          <w:b/>
          <w:color w:val="1F2937"/>
          <w:sz w:val="22"/>
        </w:rPr>
        <w:t>その測定は陣形の固有効果が一切かかっていない条件で行われていた</w:t>
      </w:r>
      <w:r>
        <w:rPr>
          <w:rFonts w:ascii="Calibri" w:hAnsi="Calibri" w:eastAsia="Yu Gothic" w:cs="Calibri"/>
          <w:color w:val="1F2937"/>
          <w:sz w:val="22"/>
        </w:rPr>
        <w:t>。検証ハーネス `balance.formation_team` が `formation` キーを返しておらず、エンジンが効果表を引けていなかった。枠の配置だけを比べていたことになる。</w:t>
      </w:r>
    </w:p>
    <w:p>
      <w:pPr>
        <w:spacing w:before="0" w:after="120" w:line="300" w:lineRule="auto"/>
      </w:pPr>
      <w:r>
        <w:rPr>
          <w:rFonts w:ascii="Calibri" w:hAnsi="Calibri" w:eastAsia="Yu Gothic" w:cs="Calibri"/>
          <w:color w:val="1F2937"/>
          <w:sz w:val="22"/>
        </w:rPr>
        <w:t>効果を適用して測り直すと、</w:t>
      </w:r>
      <w:r>
        <w:rPr>
          <w:rFonts w:ascii="Calibri" w:hAnsi="Calibri" w:eastAsia="Yu Gothic" w:cs="Calibri"/>
          <w:b/>
          <w:color w:val="1F2937"/>
          <w:sz w:val="22"/>
        </w:rPr>
        <w:t>1/4/1 と 2/2/2 で結果が変わらない</w:t>
      </w:r>
      <w:r>
        <w:rPr>
          <w:rFonts w:ascii="Calibri" w:hAnsi="Calibri" w:eastAsia="Yu Gothic" w:cs="Calibri"/>
          <w:color w:val="1F2937"/>
          <w:sz w:val="22"/>
        </w:rPr>
        <w:t>（どちらも 幅100pt・極端セル8/18）。レーン人数の上限は設計として残すが、</w:t>
      </w:r>
      <w:r>
        <w:rPr>
          <w:rFonts w:ascii="Calibri" w:hAnsi="Calibri" w:eastAsia="Yu Gothic" w:cs="Calibri"/>
          <w:b/>
          <w:color w:val="1F2937"/>
          <w:sz w:val="22"/>
        </w:rPr>
        <w:t>margin を詰める効果は確認できていない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同じ理由で、その前の版の「陣形の固有効果を差し替えても総当たりの数字が1桁も動かなかった。極端さを作っているのは効果ではなくレーン構造である」という結論も</w:t>
      </w:r>
      <w:r>
        <w:rPr>
          <w:rFonts w:ascii="Calibri" w:hAnsi="Calibri" w:eastAsia="Yu Gothic" w:cs="Calibri"/>
          <w:b/>
          <w:color w:val="1F2937"/>
          <w:sz w:val="22"/>
        </w:rPr>
        <w:t>成り立たない</w:t>
      </w:r>
      <w:r>
        <w:rPr>
          <w:rFonts w:ascii="Calibri" w:hAnsi="Calibri" w:eastAsia="Yu Gothic" w:cs="Calibri"/>
          <w:color w:val="1F2937"/>
          <w:sz w:val="22"/>
        </w:rPr>
        <w:t>。効果が動かなかったのは効果が弱いからではなく、効果がかかっていなかったからである。実際に適用すると効果は効く（鶴翼の支援移動の係数を 20↔100 で振ると、方円との相性が 49%↔56% と動く）。</w:t>
      </w: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案も記録する。どちらもレーン構造の測定（効果なし）で悪化した。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8"/>
        <w:gridCol w:w="559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55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80枚すべてを固有にした（v0.5 末）。</w:t>
            </w:r>
            <w:r>
              <w:rPr>
                <w:rFonts w:ascii="Calibri" w:hAnsi="Calibri" w:eastAsia="Yu Gothic" w:cs="Calibri"/>
                <w:color w:val="1F2937"/>
                <w:sz w:val="18"/>
              </w:rPr>
              <w:t xml:space="preserve"> ひな型の使い回しをやめ、各カードが機構・対象・数値・消費ゲージを自分で持つ。価格は §7.5 の式で出す（反復では回らない。1反復で80回の測定になるため）。固有特性も</w:t>
            </w:r>
            <w:r>
              <w:rPr>
                <w:rFonts w:ascii="Calibri" w:hAnsi="Calibri" w:eastAsia="Yu Gothic" w:cs="Calibri"/>
                <w:b/>
                <w:color w:val="1F2937"/>
                <w:sz w:val="18"/>
              </w:rPr>
              <w:t>1人1つ</w:t>
            </w:r>
            <w:r>
              <w:rPr>
                <w:rFonts w:ascii="Calibri" w:hAnsi="Calibri" w:eastAsia="Yu Gothic" w:cs="Calibri"/>
                <w:color w:val="1F2937"/>
                <w:sz w:val="18"/>
              </w:rPr>
              <w:t>へ揃え、対抗能力もこの枠に数える。特性は19種で、`balance.py traits` の反復で価格付けした（幅52pt→23pt）。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必殺技の価格式の精度</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式の残差は最大5.9%（総合値）で、反復の測定誤差（2σで3.5pt）よりまだ大きい。80枚を式だけで最終決定はできず、</w:t>
            </w:r>
            <w:r>
              <w:rPr>
                <w:rFonts w:ascii="Calibri" w:hAnsi="Calibri" w:eastAsia="Yu Gothic" w:cs="Calibri"/>
                <w:b/>
                <w:color w:val="1F2937"/>
                <w:sz w:val="18"/>
              </w:rPr>
              <w:t>採用率（§4.6）と攻略探索が実カードでの最終確認になる</w:t>
            </w:r>
            <w:r>
              <w:rPr>
                <w:rFonts w:ascii="Calibri" w:hAnsi="Calibri" w:eastAsia="Yu Gothic" w:cs="Calibri"/>
                <w:color w:val="1F2937"/>
                <w:sz w:val="18"/>
              </w:rPr>
              <w:t>。残差の大きい機構（速度デバフ・ゲージ付与・単体効果）から詰める。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margin（未解決へ戻す）</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一度「レーン人数の上限で対処した」と記録したが、その測定は陣形の効果を適用していなかった</w:t>
            </w:r>
            <w:r>
              <w:rPr>
                <w:rFonts w:ascii="Calibri" w:hAnsi="Calibri" w:eastAsia="Yu Gothic" w:cs="Calibri"/>
                <w:color w:val="1F2937"/>
                <w:sz w:val="18"/>
              </w:rPr>
              <w:t>（§13 の事例13）。効果を適用して測り直すと、レーン人数を 1/4/1 と 2/2/2 のどちらにしても 幅100pt・極端セル8/18 で変わらない。上限そのものは設計として残すが、</w:t>
            </w:r>
            <w:r>
              <w:rPr>
                <w:rFonts w:ascii="Calibri" w:hAnsi="Calibri" w:eastAsia="Yu Gothic" w:cs="Calibri"/>
                <w:b/>
                <w:color w:val="1F2937"/>
                <w:sz w:val="18"/>
              </w:rPr>
              <w:t>margin は詰まっていない</w:t>
            </w:r>
            <w:r>
              <w:rPr>
                <w:rFonts w:ascii="Calibri" w:hAnsi="Calibri" w:eastAsia="Yu Gothic" w:cs="Calibri"/>
                <w:color w:val="1F2937"/>
                <w:sz w:val="18"/>
              </w:rPr>
              <w:t>。効果が効くこと自体は確認できた（鶴翼の支援移動を 20↔100 で振ると方円との相性が 49%↔56%）ので、次は</w:t>
            </w:r>
            <w:r>
              <w:rPr>
                <w:rFonts w:ascii="Calibri" w:hAnsi="Calibri" w:eastAsia="Yu Gothic" w:cs="Calibri"/>
                <w:b/>
                <w:color w:val="1F2937"/>
                <w:sz w:val="18"/>
              </w:rPr>
              <w:t>効果の設計</w:t>
            </w:r>
            <w:r>
              <w:rPr>
                <w:rFonts w:ascii="Calibri" w:hAnsi="Calibri" w:eastAsia="Yu Gothic" w:cs="Calibri"/>
                <w:color w:val="1F2937"/>
                <w:sz w:val="18"/>
              </w:rPr>
              <w:t>で詰める余地がある。ただし迂回の値段を陣形で変えるのは不可（`DETOUR_MAX_TICKS` の閾値で二値的に反転し、鶴翼に +30% を与えたら対魚鱗が 6%→81% へ跳ねた）。旧記述: レーンあたりの人数上限を2に揃えて対処した。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実カード80枚での採用率（§4.6）。168編成を組み、上位42編成の採用率を見る。</w:t>
      </w:r>
      <w:r>
        <w:rPr>
          <w:rFonts w:ascii="Calibri" w:hAnsi="Calibri" w:eastAsia="Yu Gothic" w:cs="Calibri"/>
          <w:b/>
          <w:color w:val="1F2937"/>
          <w:sz w:val="22"/>
        </w:rPr>
        <w:t>80枚すべてに固有の必殺技と固有特性を1つずつ持たせた後の測定である。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40"/>
        <w:gridCol w:w="2080"/>
        <w:gridCol w:w="4576"/>
        <w:gridCol w:w="1664"/>
      </w:tblGrid>
      <w:tr>
        <w:trPr>
          <w:tblHeader w:val="true"/>
          <w:cantSplit/>
        </w:trPr>
        <w:tc>
          <w:tcPr>
            <w:tcW w:type="dxa" w:w="1040"/>
            <w:shd w:fill="E8EEF5" w:val="clear"/>
            <w:vAlign w:val="center"/>
            <w:tcMar>
              <w:top w:w="80" w:type="dxa"/>
              <w:start w:w="120" w:type="dxa"/>
              <w:bottom w:w="80" w:type="dxa"/>
              <w:end w:w="120" w:type="dxa"/>
            </w:tcMar>
          </w:tcPr>
          <w:p>
            <w:pPr>
              <w:spacing w:before="0" w:after="0" w:line="276" w:lineRule="auto"/>
              <w:jc w:val="left"/>
            </w:pP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45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34枚（うち32枚は上限的に組み込めない札）</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bl>
    <w:p>
      <w:pPr>
        <w:spacing w:after="120"/>
      </w:pPr>
    </w:p>
    <w:p>
      <w:pPr>
        <w:spacing w:before="0" w:after="120" w:line="300" w:lineRule="auto"/>
      </w:pPr>
      <w:r>
        <w:rPr>
          <w:rFonts w:ascii="Calibri" w:hAnsi="Calibri" w:eastAsia="Yu Gothic" w:cs="Calibri"/>
          <w:b/>
          <w:color w:val="1F2937"/>
          <w:sz w:val="22"/>
        </w:rPr>
        <w:t>中コスト戦と高コスト戦は上限超過が0枚</w:t>
      </w:r>
      <w:r>
        <w:rPr>
          <w:rFonts w:ascii="Calibri" w:hAnsi="Calibri" w:eastAsia="Yu Gothic" w:cs="Calibri"/>
          <w:color w:val="1F2937"/>
          <w:sz w:val="22"/>
        </w:rPr>
        <w:t>で、下限割れも偶然の期待値をわずかに超える程度に収まっている。とくに高コスト戦は、以前は弓兵の高コスト札3枚が上限超過（諸葛亮56%・周瑜40%・龐統33%）だったが、最高でも周瑜21%になった。ただし</w:t>
      </w:r>
      <w:r>
        <w:rPr>
          <w:rFonts w:ascii="Calibri" w:hAnsi="Calibri" w:eastAsia="Yu Gothic" w:cs="Calibri"/>
          <w:b/>
          <w:color w:val="1F2937"/>
          <w:sz w:val="22"/>
        </w:rPr>
        <w:t>この比較は厳密ではない</w:t>
      </w:r>
      <w:r>
        <w:rPr>
          <w:rFonts w:ascii="Calibri" w:hAnsi="Calibri" w:eastAsia="Yu Gothic" w:cs="Calibri"/>
          <w:color w:val="1F2937"/>
          <w:sz w:val="22"/>
        </w:rPr>
        <w:t>。上の数字は 168編成/上位42 で測っており、旧記録は 120編成/上位30 だったため、母数が違う。</w:t>
      </w:r>
    </w:p>
    <w:p>
      <w:pPr>
        <w:spacing w:before="0" w:after="120" w:line="300" w:lineRule="auto"/>
      </w:pPr>
      <w:r>
        <w:rPr>
          <w:rFonts w:ascii="Calibri" w:hAnsi="Calibri" w:eastAsia="Yu Gothic" w:cs="Calibri"/>
          <w:color w:val="1F2937"/>
          <w:sz w:val="22"/>
        </w:rPr>
        <w:t>低コスト戦の上限超過4枚はすべてコスト1の札（全琮38%・糜竺38%・田豫35%・孫乾33%）である。これは強さではなく、</w:t>
      </w:r>
      <w:r>
        <w:rPr>
          <w:rFonts w:ascii="Calibri" w:hAnsi="Calibri" w:eastAsia="Yu Gothic" w:cs="Calibri"/>
          <w:b/>
          <w:color w:val="1F2937"/>
          <w:sz w:val="22"/>
        </w:rPr>
        <w:t>上限18を6枠で埋めるには安い札が要るのにコスト1が8枚しかない</w:t>
      </w:r>
      <w:r>
        <w:rPr>
          <w:rFonts w:ascii="Calibri" w:hAnsi="Calibri" w:eastAsia="Yu Gothic" w:cs="Calibri"/>
          <w:color w:val="1F2937"/>
          <w:sz w:val="22"/>
        </w:rPr>
        <w:t>ためで、§4.4 の配置枚数の問題である。</w:t>
      </w:r>
    </w:p>
    <w:p>
      <w:pPr>
        <w:spacing w:before="0" w:after="120" w:line="300" w:lineRule="auto"/>
      </w:pPr>
      <w:r>
        <w:rPr>
          <w:rFonts w:ascii="Calibri" w:hAnsi="Calibri" w:eastAsia="Yu Gothic" w:cs="Calibri"/>
          <w:color w:val="1F2937"/>
          <w:sz w:val="22"/>
        </w:rPr>
        <w:t>##### 外れ値の直し方</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式で付けた価格の外れ値を見つける道具</w:t>
      </w:r>
      <w:r>
        <w:rPr>
          <w:rFonts w:ascii="Calibri" w:hAnsi="Calibri" w:eastAsia="Yu Gothic" w:cs="Calibri"/>
          <w:color w:val="1F2937"/>
          <w:sz w:val="22"/>
        </w:rPr>
        <w:t>として使う。式の残差は最大5.9%（総合値）あり、反復の測定誤差より大きいので、80枚を式だけで決めきることはできない。</w:t>
      </w:r>
    </w:p>
    <w:p>
      <w:pPr>
        <w:spacing w:before="0" w:after="120" w:line="300" w:lineRule="auto"/>
      </w:pPr>
      <w:r>
        <w:rPr>
          <w:rFonts w:ascii="Calibri" w:hAnsi="Calibri" w:eastAsia="Yu Gothic" w:cs="Calibri"/>
          <w:color w:val="1F2937"/>
          <w:sz w:val="22"/>
        </w:rPr>
        <w:t>最初の測定では顔良〔河北の驍〕が3レギュレーションとも下限割れだった。消費150%の大技を持ちながら、初期ゲージでも獲得速度でも補っていない唯一の札で、発動が0.76回しかない。初期ゲージ20%を与えて0.95回にした。</w:t>
      </w:r>
      <w:r>
        <w:rPr>
          <w:rFonts w:ascii="Calibri" w:hAnsi="Calibri" w:eastAsia="Yu Gothic" w:cs="Calibri"/>
          <w:b/>
          <w:color w:val="1F2937"/>
          <w:sz w:val="22"/>
        </w:rPr>
        <w:t>同じ消費150%でも、関羽・黄忠は下限割れしていない</w:t>
      </w:r>
      <w:r>
        <w:rPr>
          <w:rFonts w:ascii="Calibri" w:hAnsi="Calibri" w:eastAsia="Yu Gothic" w:cs="Calibri"/>
          <w:color w:val="1F2937"/>
          <w:sz w:val="22"/>
        </w:rPr>
        <w:t>ので、原因は消費量そのものではなく「補いのない大技を、耐久の薄い瞬発役に、低めのコストで載せた」組み合わせである。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8"/>
        <w:gridCol w:w="559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5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検証ハーネスが効果を渡していなかった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`balance.formation_team` が `formation` キーを返しておらず、</w:t>
            </w:r>
            <w:r>
              <w:rPr>
                <w:rFonts w:ascii="Calibri" w:hAnsi="Calibri" w:eastAsia="Yu Gothic" w:cs="Calibri"/>
                <w:b/>
                <w:color w:val="1F2937"/>
                <w:sz w:val="18"/>
              </w:rPr>
              <w:t>陣形の総当たりで固有効果が一切かかっていなかった</w:t>
            </w:r>
            <w:r>
              <w:rPr>
                <w:rFonts w:ascii="Calibri" w:hAnsi="Calibri" w:eastAsia="Yu Gothic" w:cs="Calibri"/>
                <w:color w:val="1F2937"/>
                <w:sz w:val="18"/>
              </w:rPr>
              <w:t>。枠の配置だけを測っていたことになる。この状態で「効果量を差し替えても数字が動かない → 原因はレーン構造」と結論し、レーン人数の上限で 55pt→30pt に縮んだと記録した。効果を適用して測り直すと、レーン人数を変えても結果は変わらない（どちらも幅100pt）。</w:t>
            </w:r>
            <w:r>
              <w:rPr>
                <w:rFonts w:ascii="Calibri" w:hAnsi="Calibri" w:eastAsia="Yu Gothic" w:cs="Calibri"/>
                <w:b/>
                <w:color w:val="1F2937"/>
                <w:sz w:val="18"/>
              </w:rPr>
              <w:t>2つの結論が続けて同じ穴から出ていた。</w:t>
            </w:r>
            <w:r>
              <w:rPr>
                <w:rFonts w:ascii="Calibri" w:hAnsi="Calibri" w:eastAsia="Yu Gothic" w:cs="Calibri"/>
                <w:color w:val="1F2937"/>
                <w:sz w:val="18"/>
              </w:rPr>
              <w:t xml:space="preserve"> 検証用の編成を組む関数が、本番と同じ情報をエンジンへ渡しているかを確かめること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