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880" w:firstLine="720"/>
        <w:jc w:val="left"/>
        <w:rPr>
          <w:b w:val="1"/>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nstructions for students:</w:t>
        <w:br w:type="textWrapping"/>
      </w:r>
    </w:p>
    <w:p w:rsidR="00000000" w:rsidDel="00000000" w:rsidP="00000000" w:rsidRDefault="00000000" w:rsidRPr="00000000" w14:paraId="00000002">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will be provided in BUX under the LAB 5-Recursion subsection tab 2 days before the deadline.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C">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pageBreakBefore w:val="0"/>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0">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pageBreakBefore w:val="0"/>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pageBreakBefore w:val="0"/>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pageBreakBefore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pageBreakBefore w:val="0"/>
        <w:spacing w:after="160" w:line="360" w:lineRule="auto"/>
        <w:rPr>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4</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5</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