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55256D53" w:rsidR="00AD4C1F" w:rsidRPr="00AD4C1F" w:rsidRDefault="00AD4C1F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AD4C1F"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" fillcolor="white [3201]" strokecolor="black [3200]" strokeweight="2pt">
                <v:textbox>
                  <w:txbxContent>
                    <w:p w14:paraId="2FC4D6A5" w14:textId="55256D53" w:rsidR="00AD4C1F" w:rsidRPr="00AD4C1F" w:rsidRDefault="00AD4C1F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 w:rsidRPr="00AD4C1F"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860375B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1942A1">
        <w:rPr>
          <w:rFonts w:ascii="Nunito" w:eastAsia="Nunito" w:hAnsi="Nunito" w:cs="Nunito"/>
          <w:b/>
          <w:sz w:val="28"/>
          <w:szCs w:val="28"/>
        </w:rPr>
        <w:t>Summer</w:t>
      </w:r>
      <w:r w:rsidR="00AD3BAE">
        <w:rPr>
          <w:rFonts w:ascii="Nunito" w:eastAsia="Nunito" w:hAnsi="Nunito" w:cs="Nunito"/>
          <w:b/>
          <w:sz w:val="28"/>
          <w:szCs w:val="28"/>
        </w:rPr>
        <w:t xml:space="preserve">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40B5919A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6A6044"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E91D2B">
              <w:rPr>
                <w:rFonts w:ascii="Nunito" w:eastAsia="Nunito" w:hAnsi="Nunito" w:cs="Nunito"/>
              </w:rPr>
              <w:t xml:space="preserve"> 50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000000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D5445D">
        <w:trPr>
          <w:trHeight w:val="1313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4DEFB78A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DA3183"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Imagine a computer lab with multiple computers, and equipped with printers. Students use these computers for various tasks and may want to print documents. However, there are only a limited number of printers available. How do you solve this issue using semaphore? Your answer should have the steps associated in solving the given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152782" w14:paraId="04763E5F" w14:textId="77777777" w:rsidTr="00152782">
        <w:trPr>
          <w:trHeight w:val="2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2D25" w14:textId="77777777" w:rsidR="00152782" w:rsidRPr="007E02F3" w:rsidRDefault="0015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E8C" w14:textId="71DEA6E8" w:rsidR="00152782" w:rsidRPr="007E02F3" w:rsidRDefault="00152782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b) </w:t>
            </w:r>
            <w:r w:rsidRPr="00152782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What is meant by busy waiting in the implementation of a critical section solution, and why is it considered problematic?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CFD" w14:textId="61B08B15" w:rsidR="00152782" w:rsidRDefault="00152782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[1.5]</w:t>
            </w: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0FA86BE6" w:rsidR="007E02F3" w:rsidRPr="007E02F3" w:rsidRDefault="00152782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</w:t>
            </w:r>
            <w:r w:rsidR="007E02F3"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)</w:t>
            </w:r>
            <w:r w:rsidR="007E02F3"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5F910CEA" w14:textId="47E9F02E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P1 and P2.</w:t>
            </w:r>
            <w:r w:rsidR="00E0662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="004F40B4">
              <w:rPr>
                <w:rFonts w:ascii="Nunito" w:eastAsia="Times New Roman" w:hAnsi="Nunito" w:cs="Times New Roman"/>
                <w:color w:val="000000"/>
                <w:lang w:val="en-US"/>
              </w:rPr>
              <w:t>P2 gets to execute first.</w:t>
            </w:r>
          </w:p>
          <w:p w14:paraId="5AA95F32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execute.</w:t>
            </w:r>
          </w:p>
          <w:p w14:paraId="2EB5FA7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12ms.</w:t>
            </w:r>
          </w:p>
          <w:p w14:paraId="1656D0B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1B91F7BD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3 statements.</w:t>
            </w:r>
          </w:p>
          <w:p w14:paraId="49D9DFC8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For P1: i=0 and j=1</w:t>
            </w:r>
          </w:p>
          <w:p w14:paraId="466AD87E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For P2: i=1 and j=0</w:t>
            </w:r>
          </w:p>
          <w:p w14:paraId="0C0035A4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21AD9FB2" w14:textId="3CC39BE6" w:rsidR="00732CAB" w:rsidRPr="00D5445D" w:rsidRDefault="00DA3183" w:rsidP="00D5445D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flag[0] = FALSE, flag[1] = TRUE</w:t>
            </w: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flag[i]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while(flag[j] == true &amp;&amp; turn == 1){</w:t>
                  </w:r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flag[i]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384095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8676" w14:textId="2F2ED5DD" w:rsidR="0047224E" w:rsidRPr="00471212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</w:t>
            </w:r>
            <w:r w:rsidR="00D5445D"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color w:val="000000"/>
              </w:rPr>
              <w:t>table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r>
                    <w:rPr>
                      <w:rFonts w:ascii="Nunito" w:hAnsi="Nunito"/>
                      <w:color w:val="000000"/>
                    </w:rPr>
                    <w:t xml:space="preserve">i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r>
                    <w:rPr>
                      <w:rFonts w:ascii="Nunito" w:hAnsi="Nunito"/>
                      <w:color w:val="000000"/>
                    </w:rPr>
                    <w:t xml:space="preserve">i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585B9B" w14:paraId="7E791210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6DBC30D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1C3722BF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Flag[1]=T</w:t>
                  </w:r>
                </w:p>
                <w:p w14:paraId="23FF1292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T=0</w:t>
                  </w:r>
                </w:p>
                <w:p w14:paraId="77D69758" w14:textId="6FB57E0F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While False</w:t>
                  </w:r>
                </w:p>
              </w:tc>
            </w:tr>
            <w:tr w:rsidR="00585B9B" w14:paraId="423EEFE0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01F9EB5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lastRenderedPageBreak/>
                    <w:t>Flag[0]=T</w:t>
                  </w:r>
                </w:p>
                <w:p w14:paraId="60F6CE61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T=1</w:t>
                  </w:r>
                </w:p>
                <w:p w14:paraId="05B6DCD6" w14:textId="2DD97EBA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While T</w:t>
                  </w:r>
                </w:p>
              </w:tc>
              <w:tc>
                <w:tcPr>
                  <w:tcW w:w="3830" w:type="dxa"/>
                  <w:vAlign w:val="center"/>
                </w:tcPr>
                <w:p w14:paraId="5342BC4E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26FFAC23" w:rsidR="0047224E" w:rsidRPr="0094421E" w:rsidRDefault="00585B9B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CS 1-3</w:t>
                  </w:r>
                </w:p>
              </w:tc>
            </w:tr>
            <w:tr w:rsidR="00585B9B" w14:paraId="2D9FDC5A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193249F4" w14:textId="510B23C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While T</w:t>
                  </w:r>
                </w:p>
              </w:tc>
              <w:tc>
                <w:tcPr>
                  <w:tcW w:w="3830" w:type="dxa"/>
                  <w:vAlign w:val="center"/>
                </w:tcPr>
                <w:p w14:paraId="394BD7BA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74629F24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68D5441B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7E0D1016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 xml:space="preserve">CS4, </w:t>
                  </w:r>
                </w:p>
                <w:p w14:paraId="6822DE4A" w14:textId="0E90206D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Flag[1]=False</w:t>
                  </w:r>
                </w:p>
                <w:p w14:paraId="58A2B0B9" w14:textId="562F1AC5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RS1</w:t>
                  </w:r>
                </w:p>
              </w:tc>
            </w:tr>
            <w:tr w:rsidR="00585B9B" w14:paraId="0D751F05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DF61354" w14:textId="77777777" w:rsidR="00585B9B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While F</w:t>
                  </w:r>
                </w:p>
                <w:p w14:paraId="7AD49F49" w14:textId="71CCD4CA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CS 1-2</w:t>
                  </w:r>
                </w:p>
              </w:tc>
              <w:tc>
                <w:tcPr>
                  <w:tcW w:w="3830" w:type="dxa"/>
                  <w:vAlign w:val="center"/>
                </w:tcPr>
                <w:p w14:paraId="49EFBEBC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6EE9C361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6133CBCB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1B1E27CE" w14:textId="6CE32378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RS 2,3</w:t>
                  </w:r>
                </w:p>
              </w:tc>
            </w:tr>
            <w:tr w:rsidR="00585B9B" w14:paraId="4381158A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1EE8E110" w14:textId="7EDEAB29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Rest of it</w:t>
                  </w:r>
                </w:p>
              </w:tc>
              <w:tc>
                <w:tcPr>
                  <w:tcW w:w="3830" w:type="dxa"/>
                  <w:vAlign w:val="center"/>
                </w:tcPr>
                <w:p w14:paraId="670EF2AF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6A07DFF6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A243389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69D9F7E4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45AC8C8C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AECEE77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2E852A17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444A2E1E" w14:textId="77777777" w:rsidTr="007157A5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798A8AF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068C028A" w14:textId="77777777" w:rsidR="00585B9B" w:rsidRPr="0094421E" w:rsidRDefault="00585B9B" w:rsidP="007157A5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585B9B" w14:paraId="27FACC0C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EBB0A17" w14:textId="77777777" w:rsidR="00585B9B" w:rsidRPr="0094421E" w:rsidRDefault="00585B9B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287EEA9A" w14:textId="77777777" w:rsidR="00585B9B" w:rsidRPr="0094421E" w:rsidRDefault="00585B9B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D5445D">
              <w:trPr>
                <w:trHeight w:val="70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3F538A76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D5445D">
              <w:trPr>
                <w:trHeight w:val="80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1B605E0C" w:rsidR="0047224E" w:rsidRPr="0094421E" w:rsidRDefault="00D5445D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7F07F50F">
                            <wp:simplePos x="0" y="0"/>
                            <wp:positionH relativeFrom="column">
                              <wp:posOffset>2249170</wp:posOffset>
                            </wp:positionH>
                            <wp:positionV relativeFrom="paragraph">
                              <wp:posOffset>-177800</wp:posOffset>
                            </wp:positionV>
                            <wp:extent cx="190500" cy="390525"/>
                            <wp:effectExtent l="57150" t="19050" r="57150" b="85725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390525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B9ABAFF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177.1pt;margin-top:-14pt;width:1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" adj="16332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577AC18F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50D540FC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152782">
              <w:rPr>
                <w:rFonts w:ascii="Nunito" w:eastAsia="Nunito" w:hAnsi="Nunito" w:cs="Nunito"/>
              </w:rPr>
              <w:t>3.5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8005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66C7" w14:textId="77777777" w:rsidR="00800513" w:rsidRDefault="00800513" w:rsidP="00CE11BD">
      <w:pPr>
        <w:spacing w:line="240" w:lineRule="auto"/>
      </w:pPr>
      <w:r>
        <w:separator/>
      </w:r>
    </w:p>
  </w:endnote>
  <w:endnote w:type="continuationSeparator" w:id="0">
    <w:p w14:paraId="084C8BBC" w14:textId="77777777" w:rsidR="00800513" w:rsidRDefault="00800513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0EF9" w14:textId="77777777" w:rsidR="00800513" w:rsidRDefault="00800513" w:rsidP="00CE11BD">
      <w:pPr>
        <w:spacing w:line="240" w:lineRule="auto"/>
      </w:pPr>
      <w:r>
        <w:separator/>
      </w:r>
    </w:p>
  </w:footnote>
  <w:footnote w:type="continuationSeparator" w:id="0">
    <w:p w14:paraId="56594382" w14:textId="77777777" w:rsidR="00800513" w:rsidRDefault="00800513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D77"/>
    <w:multiLevelType w:val="multilevel"/>
    <w:tmpl w:val="0DE4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79477">
    <w:abstractNumId w:val="16"/>
  </w:num>
  <w:num w:numId="2" w16cid:durableId="1004817952">
    <w:abstractNumId w:val="14"/>
  </w:num>
  <w:num w:numId="3" w16cid:durableId="1535117196">
    <w:abstractNumId w:val="0"/>
  </w:num>
  <w:num w:numId="4" w16cid:durableId="412165934">
    <w:abstractNumId w:val="2"/>
  </w:num>
  <w:num w:numId="5" w16cid:durableId="10228547">
    <w:abstractNumId w:val="3"/>
  </w:num>
  <w:num w:numId="6" w16cid:durableId="1930774276">
    <w:abstractNumId w:val="8"/>
  </w:num>
  <w:num w:numId="7" w16cid:durableId="292753383">
    <w:abstractNumId w:val="12"/>
  </w:num>
  <w:num w:numId="8" w16cid:durableId="1768429049">
    <w:abstractNumId w:val="10"/>
    <w:lvlOverride w:ilvl="0">
      <w:lvl w:ilvl="0">
        <w:numFmt w:val="lowerRoman"/>
        <w:lvlText w:val="%1."/>
        <w:lvlJc w:val="right"/>
      </w:lvl>
    </w:lvlOverride>
  </w:num>
  <w:num w:numId="9" w16cid:durableId="1977563604">
    <w:abstractNumId w:val="1"/>
  </w:num>
  <w:num w:numId="10" w16cid:durableId="494029538">
    <w:abstractNumId w:val="11"/>
  </w:num>
  <w:num w:numId="11" w16cid:durableId="824933530">
    <w:abstractNumId w:val="6"/>
  </w:num>
  <w:num w:numId="12" w16cid:durableId="1881164537">
    <w:abstractNumId w:val="5"/>
  </w:num>
  <w:num w:numId="13" w16cid:durableId="1889295550">
    <w:abstractNumId w:val="17"/>
  </w:num>
  <w:num w:numId="14" w16cid:durableId="1406954034">
    <w:abstractNumId w:val="13"/>
  </w:num>
  <w:num w:numId="15" w16cid:durableId="1674528845">
    <w:abstractNumId w:val="7"/>
  </w:num>
  <w:num w:numId="16" w16cid:durableId="897084953">
    <w:abstractNumId w:val="9"/>
  </w:num>
  <w:num w:numId="17" w16cid:durableId="1419332681">
    <w:abstractNumId w:val="15"/>
  </w:num>
  <w:num w:numId="18" w16cid:durableId="611404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F2213"/>
    <w:rsid w:val="0010268F"/>
    <w:rsid w:val="00152782"/>
    <w:rsid w:val="00177859"/>
    <w:rsid w:val="0019389C"/>
    <w:rsid w:val="00194228"/>
    <w:rsid w:val="001942A1"/>
    <w:rsid w:val="001B33E4"/>
    <w:rsid w:val="001C24B6"/>
    <w:rsid w:val="001D729D"/>
    <w:rsid w:val="00210304"/>
    <w:rsid w:val="002231A0"/>
    <w:rsid w:val="002554DC"/>
    <w:rsid w:val="00264996"/>
    <w:rsid w:val="00266148"/>
    <w:rsid w:val="002E3A73"/>
    <w:rsid w:val="002E6E92"/>
    <w:rsid w:val="003033BF"/>
    <w:rsid w:val="00361E83"/>
    <w:rsid w:val="00384095"/>
    <w:rsid w:val="003A3F24"/>
    <w:rsid w:val="003F35FD"/>
    <w:rsid w:val="0041270C"/>
    <w:rsid w:val="00431786"/>
    <w:rsid w:val="00454A3E"/>
    <w:rsid w:val="00471212"/>
    <w:rsid w:val="0047224E"/>
    <w:rsid w:val="00475EC5"/>
    <w:rsid w:val="0049719F"/>
    <w:rsid w:val="004A6812"/>
    <w:rsid w:val="004F40B4"/>
    <w:rsid w:val="004F4CD6"/>
    <w:rsid w:val="005212F4"/>
    <w:rsid w:val="00555564"/>
    <w:rsid w:val="00560030"/>
    <w:rsid w:val="00573D66"/>
    <w:rsid w:val="00585B9B"/>
    <w:rsid w:val="005A5AE4"/>
    <w:rsid w:val="005B1F93"/>
    <w:rsid w:val="005E287D"/>
    <w:rsid w:val="005F131F"/>
    <w:rsid w:val="00601623"/>
    <w:rsid w:val="00606971"/>
    <w:rsid w:val="006107E3"/>
    <w:rsid w:val="0062662B"/>
    <w:rsid w:val="006A6044"/>
    <w:rsid w:val="00722E35"/>
    <w:rsid w:val="0072384D"/>
    <w:rsid w:val="00732CAB"/>
    <w:rsid w:val="007371A6"/>
    <w:rsid w:val="00760090"/>
    <w:rsid w:val="00777AA3"/>
    <w:rsid w:val="00790E35"/>
    <w:rsid w:val="007E02F3"/>
    <w:rsid w:val="007F014A"/>
    <w:rsid w:val="007F2F5E"/>
    <w:rsid w:val="00800513"/>
    <w:rsid w:val="008220A2"/>
    <w:rsid w:val="008270DF"/>
    <w:rsid w:val="00837D10"/>
    <w:rsid w:val="00860D01"/>
    <w:rsid w:val="00860FB9"/>
    <w:rsid w:val="00870FD7"/>
    <w:rsid w:val="00885041"/>
    <w:rsid w:val="00895830"/>
    <w:rsid w:val="008E0C2F"/>
    <w:rsid w:val="0094421E"/>
    <w:rsid w:val="00961C26"/>
    <w:rsid w:val="009811C7"/>
    <w:rsid w:val="009B7E54"/>
    <w:rsid w:val="009C0926"/>
    <w:rsid w:val="00A613D3"/>
    <w:rsid w:val="00AD3BAE"/>
    <w:rsid w:val="00AD4C1F"/>
    <w:rsid w:val="00B21819"/>
    <w:rsid w:val="00B250C0"/>
    <w:rsid w:val="00B34A7C"/>
    <w:rsid w:val="00B62F2C"/>
    <w:rsid w:val="00B6670B"/>
    <w:rsid w:val="00B70615"/>
    <w:rsid w:val="00BC1E9D"/>
    <w:rsid w:val="00BF15F0"/>
    <w:rsid w:val="00C0527C"/>
    <w:rsid w:val="00C50467"/>
    <w:rsid w:val="00C72269"/>
    <w:rsid w:val="00C73A1F"/>
    <w:rsid w:val="00C7721D"/>
    <w:rsid w:val="00CA5B3B"/>
    <w:rsid w:val="00CB1800"/>
    <w:rsid w:val="00CC00AD"/>
    <w:rsid w:val="00CE11BD"/>
    <w:rsid w:val="00D02D7D"/>
    <w:rsid w:val="00D17024"/>
    <w:rsid w:val="00D2232D"/>
    <w:rsid w:val="00D27623"/>
    <w:rsid w:val="00D37F9B"/>
    <w:rsid w:val="00D45F0F"/>
    <w:rsid w:val="00D5445D"/>
    <w:rsid w:val="00D618A4"/>
    <w:rsid w:val="00D84BE6"/>
    <w:rsid w:val="00DA3183"/>
    <w:rsid w:val="00DC66FE"/>
    <w:rsid w:val="00DC798B"/>
    <w:rsid w:val="00DD1BE0"/>
    <w:rsid w:val="00E0662B"/>
    <w:rsid w:val="00E91D2B"/>
    <w:rsid w:val="00EA36C9"/>
    <w:rsid w:val="00F22CAF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Shihab Muhtasim</cp:lastModifiedBy>
  <cp:revision>107</cp:revision>
  <cp:lastPrinted>2023-09-07T12:54:00Z</cp:lastPrinted>
  <dcterms:created xsi:type="dcterms:W3CDTF">2022-12-23T15:40:00Z</dcterms:created>
  <dcterms:modified xsi:type="dcterms:W3CDTF">2024-03-12T07:36:00Z</dcterms:modified>
</cp:coreProperties>
</file>