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trHeight w:val="38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="480" w:lineRule="auto"/>
              <w:ind w:left="-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4 ASSIGNMENT (INDIVIDUAL SUBMISSION) on APA REFERENCING</w:t>
            </w:r>
          </w:p>
          <w:p w:rsidR="00000000" w:rsidDel="00000000" w:rsidP="00000000" w:rsidRDefault="00000000" w:rsidRPr="00000000" w14:paraId="00000003">
            <w:pPr>
              <w:spacing w:before="240" w:line="480" w:lineRule="auto"/>
              <w:ind w:left="-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 incorrectly written sample reference page has been given below. Follow the guidelines of APA style (7th Edition) to: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after="0" w:afterAutospacing="0" w:before="240" w:line="480" w:lineRule="auto"/>
              <w:ind w:left="70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REFORMAT the sample reference page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240" w:before="0" w:beforeAutospacing="0" w:line="480" w:lineRule="auto"/>
              <w:ind w:left="70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IDENTIFY all the errors (e.g. the order of information , punctuation, italicization, and so on) and REWRITE the entries correctly</w:t>
            </w:r>
          </w:p>
        </w:tc>
      </w:tr>
    </w:tbl>
    <w:p w:rsidR="00000000" w:rsidDel="00000000" w:rsidP="00000000" w:rsidRDefault="00000000" w:rsidRPr="00000000" w14:paraId="00000006">
      <w:pPr>
        <w:spacing w:before="24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480" w:lineRule="auto"/>
        <w:ind w:left="1440" w:hanging="72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(n.d.). https://www.scribbr.com/category/apa-style/. APA citation guidelines. Scribbr.</w:t>
      </w:r>
    </w:p>
    <w:p w:rsidR="00000000" w:rsidDel="00000000" w:rsidP="00000000" w:rsidRDefault="00000000" w:rsidRPr="00000000" w14:paraId="00000009">
      <w:pPr>
        <w:spacing w:line="480" w:lineRule="auto"/>
        <w:ind w:left="1440" w:hanging="720"/>
        <w:rPr>
          <w:rFonts w:ascii="Times New Roman" w:cs="Times New Roman" w:eastAsia="Times New Roman" w:hAnsi="Times New Roman"/>
          <w:color w:val="5b9bd5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Dommeyer, C. J., &amp; Hanna, R. W. (2002). College students’ attitudes toward methods of collecting teaching evaluations: In-class versus on-line.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72c4"/>
          <w:sz w:val="24"/>
          <w:szCs w:val="24"/>
          <w:rtl w:val="0"/>
        </w:rPr>
        <w:t xml:space="preserve">Journal of Education for Business, 78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(1</w:t>
      </w:r>
      <w:r w:rsidDel="00000000" w:rsidR="00000000" w:rsidRPr="00000000">
        <w:rPr>
          <w:rFonts w:ascii="Times New Roman" w:cs="Times New Roman" w:eastAsia="Times New Roman" w:hAnsi="Times New Roman"/>
          <w:color w:val="5b9bd5"/>
          <w:sz w:val="24"/>
          <w:szCs w:val="24"/>
          <w:rtl w:val="0"/>
        </w:rPr>
        <w:t xml:space="preserve">).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5b9bd5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5b9bd5"/>
            <w:sz w:val="24"/>
            <w:szCs w:val="24"/>
            <w:u w:val="single"/>
            <w:rtl w:val="0"/>
          </w:rPr>
          <w:t xml:space="preserve">https://doi.org/10.1080/08832320209599691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1400" w:hanging="700"/>
        <w:rPr>
          <w:rFonts w:ascii="Times New Roman" w:cs="Times New Roman" w:eastAsia="Times New Roman" w:hAnsi="Times New Roman"/>
          <w:color w:val="5b9bd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b9bd5"/>
          <w:sz w:val="24"/>
          <w:szCs w:val="24"/>
          <w:rtl w:val="0"/>
        </w:rPr>
        <w:t xml:space="preserve">Dewar, J. M. (2011). Helping stakeholders understand the limitations of SRT data: Are we doing enough?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b9bd5"/>
          <w:sz w:val="24"/>
          <w:szCs w:val="24"/>
          <w:rtl w:val="0"/>
        </w:rPr>
        <w:t xml:space="preserve">Journal of Faculty Developmen</w:t>
      </w:r>
      <w:r w:rsidDel="00000000" w:rsidR="00000000" w:rsidRPr="00000000">
        <w:rPr>
          <w:rFonts w:ascii="Times New Roman" w:cs="Times New Roman" w:eastAsia="Times New Roman" w:hAnsi="Times New Roman"/>
          <w:color w:val="5b9bd5"/>
          <w:sz w:val="24"/>
          <w:szCs w:val="24"/>
          <w:rtl w:val="0"/>
        </w:rPr>
        <w:t xml:space="preserve">t,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5b9bd5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color w:val="5b9bd5"/>
          <w:sz w:val="24"/>
          <w:szCs w:val="24"/>
          <w:rtl w:val="0"/>
        </w:rPr>
        <w:t xml:space="preserve">(3), 40–44.</w:t>
      </w:r>
    </w:p>
    <w:p w:rsidR="00000000" w:rsidDel="00000000" w:rsidP="00000000" w:rsidRDefault="00000000" w:rsidRPr="00000000" w14:paraId="0000000B">
      <w:pPr>
        <w:spacing w:line="480" w:lineRule="auto"/>
        <w:ind w:left="1400" w:hanging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A. Walker, (2019, Nov. 14).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cyan"/>
          <w:rtl w:val="0"/>
        </w:rPr>
        <w:t xml:space="preserve">Germany avoids recession but growth remains weak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. https://www.bbc.com/news/business-50419127. BBC News.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480" w:lineRule="auto"/>
        <w:ind w:left="1440" w:hanging="720"/>
        <w:rPr>
          <w:rFonts w:ascii="Times New Roman" w:cs="Times New Roman" w:eastAsia="Times New Roman" w:hAnsi="Times New Roman"/>
          <w:sz w:val="24"/>
          <w:szCs w:val="24"/>
          <w:highlight w:val="magenta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Graham, S., &amp; Harris, K. R. (1997).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magenta"/>
          <w:rtl w:val="0"/>
        </w:rPr>
        <w:t xml:space="preserve">It can be taught, but it does not develop naturally: Myths and realities in writing instruction.  School Psychology Review, 26(6), 414–424.</w:t>
      </w:r>
    </w:p>
    <w:p w:rsidR="00000000" w:rsidDel="00000000" w:rsidP="00000000" w:rsidRDefault="00000000" w:rsidRPr="00000000" w14:paraId="0000000D">
      <w:pPr>
        <w:spacing w:line="480" w:lineRule="auto"/>
        <w:ind w:left="1440" w:hanging="720"/>
        <w:rPr>
          <w:rFonts w:ascii="Times New Roman" w:cs="Times New Roman" w:eastAsia="Times New Roman" w:hAnsi="Times New Roman"/>
          <w:sz w:val="24"/>
          <w:szCs w:val="24"/>
          <w:highlight w:val="darkCy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Paiz, J. M., Angeli, E., Wagner, J., Lawrick, E., Moore, K., Anderson, G., Franks, M., Paul, R., &amp; Keck, R. (2013).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darkCyan"/>
          <w:rtl w:val="0"/>
        </w:rPr>
        <w:t xml:space="preserve">Journal of Psychotherapy. http://doi.org/10.4567/apa-style.67810. Online writing: The challenges of learning APA.</w:t>
      </w:r>
    </w:p>
    <w:p w:rsidR="00000000" w:rsidDel="00000000" w:rsidP="00000000" w:rsidRDefault="00000000" w:rsidRPr="00000000" w14:paraId="0000000E">
      <w:pPr>
        <w:spacing w:line="480" w:lineRule="auto"/>
        <w:ind w:left="1400" w:hanging="70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Uttl, B., White, C. A., &amp; Gonzalez, D. W. (2017).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highlight w:val="gree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Studies in Educational Evaluation, 54, 22–42. Meta-analysis of Faculty’s Teaching Effectiveness: Student Evaluation of Teaching Ratings and Student Learning are not Related. https://doi.org/10.1016/j.stueduc.2016.08.007</w:t>
      </w:r>
    </w:p>
    <w:p w:rsidR="00000000" w:rsidDel="00000000" w:rsidP="00000000" w:rsidRDefault="00000000" w:rsidRPr="00000000" w14:paraId="0000000F">
      <w:pPr>
        <w:spacing w:line="480" w:lineRule="auto"/>
        <w:ind w:left="1440" w:hanging="72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Webb, E. J., Campbell, D. T., Schwartz, R. D., and Sechrest, L. (1966).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Unobtrusive Measures: Nonreactive Research in the Social Sciences. Penguin/Random House.</w:t>
      </w:r>
    </w:p>
    <w:p w:rsidR="00000000" w:rsidDel="00000000" w:rsidP="00000000" w:rsidRDefault="00000000" w:rsidRPr="00000000" w14:paraId="00000010">
      <w:pPr>
        <w:spacing w:line="480" w:lineRule="auto"/>
        <w:ind w:left="1400" w:hanging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Xyers, K., Young, G., Zucherman, F., &amp; Roberts, B. (1st June, 2019).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BBC News. http://www.bbcnews.com/citations-for-multiple-authors.html. How to write citations for multiple authors.</w:t>
      </w:r>
    </w:p>
    <w:p w:rsidR="00000000" w:rsidDel="00000000" w:rsidP="00000000" w:rsidRDefault="00000000" w:rsidRPr="00000000" w14:paraId="00000011">
      <w:pPr>
        <w:spacing w:line="480" w:lineRule="auto"/>
        <w:ind w:left="1400" w:hanging="70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480" w:lineRule="auto"/>
        <w:ind w:left="1400" w:hanging="70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480" w:lineRule="auto"/>
        <w:ind w:left="1400" w:hanging="70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Dewar, J. (2011). Helping Stakeholders Understand the Limitations of SRT Data: Are We Doing Enough?. </w:t>
      </w:r>
      <w:r w:rsidDel="00000000" w:rsidR="00000000" w:rsidRPr="00000000">
        <w:rPr>
          <w:i w:val="1"/>
          <w:rtl w:val="0"/>
        </w:rPr>
        <w:t xml:space="preserve">The Journal of Faculty Development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25</w:t>
      </w:r>
      <w:r w:rsidDel="00000000" w:rsidR="00000000" w:rsidRPr="00000000">
        <w:rPr>
          <w:rtl w:val="0"/>
        </w:rPr>
        <w:t xml:space="preserve">(3), 40-44.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080/08832320209599691" TargetMode="External"/><Relationship Id="rId7" Type="http://schemas.openxmlformats.org/officeDocument/2006/relationships/hyperlink" Target="https://doi.org/10.1080/088323202095996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