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competition and monopoly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Perfect competition is an industry with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a few firms producing identical goods.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many firms producing goods that differ somewhat.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a few firms producing goods that differ somewhat in quality.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many firms producing identical goods. (answer)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In a perfectly competitive industry, there are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many buyers and many sellers. (answer)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many sellers, but there might be only one or two buyers.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many buyers, but there might be only one or two sellers.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one firm that sets the price for the others to follow.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In perfect competition, restrictions on entry into an industry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do not exist. (answer)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apply to labor but not to capital.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 apply to both capital and labor.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apply to capital but not to labor.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 In perfect competition,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there are significant restrictions on entry.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Each firm can influence the price of the goods.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there are few buyers.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all firms in the market sell their product at the same price. (answer)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 Economists assume that a perfectly competitive firm's objective is to maximize its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revenue.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economic profit. (answer)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 output price.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quantity sold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Part B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Q1. A perfectly competitive firm sells its products for $300. Complete the table below. Find the following: profit-maximizing price, profit-maximizing quantity, and greatest possible profit. Be sure to use the profit-maximization condition to find the profit-maximizing quantity.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6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86188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profit maximizing output, q*? (answer:6)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profit maximizing price? (answer: 28)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Calculate TR.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(answer:$168)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ATC at q*? (answer: $24)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 cost:(answer: $144)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Profit. (Answer: $24)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943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