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Times New Roman" w:cs="Times New Roman" w:eastAsia="Times New Roman" w:hAnsi="Times New Roman"/>
          <w:sz w:val="22"/>
          <w:szCs w:val="22"/>
        </w:rPr>
        <w:drawing>
          <wp:inline distB="0" distT="0" distL="0" distR="0">
            <wp:extent cx="1543984" cy="1223689"/>
            <wp:effectExtent b="0" l="0" r="0" t="0"/>
            <wp:docPr descr="Image result for brac university logo" id="2" name="image1.png"/>
            <a:graphic>
              <a:graphicData uri="http://schemas.openxmlformats.org/drawingml/2006/picture">
                <pic:pic>
                  <pic:nvPicPr>
                    <pic:cNvPr descr="Image result for brac university logo" id="0" name="image1.png"/>
                    <pic:cNvPicPr preferRelativeResize="0"/>
                  </pic:nvPicPr>
                  <pic:blipFill>
                    <a:blip r:embed="rId7"/>
                    <a:srcRect b="0" l="0" r="0" t="0"/>
                    <a:stretch>
                      <a:fillRect/>
                    </a:stretch>
                  </pic:blipFill>
                  <pic:spPr>
                    <a:xfrm>
                      <a:off x="0" y="0"/>
                      <a:ext cx="1543984" cy="122368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102: INTRODUCTION TO PHILOSOPHY</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SUMMER 2022</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TAKE-HOME ESSAYS</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answer TWO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following essay questions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one from each section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Each essay should be between 1200-1500 words. Each answer is worth fifty percent (50%) of the assignment grade;</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answers must be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double-spaced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typed in Times Roman 12 font;</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an open-book assignment. You can consult your course readings, lectures, and class notes to write your essays. You can, but do not have to, consult outside materials; </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will be graded on your mastery of the course materials, and your own independent and critical thinking. Please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provide citations any texts that you quote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from the readings or outside source.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 am interested in your views and answers, written in your own words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evidence of plagiarism from readings, outside sources, or another student’s answers will be penalized; The cut-off point for the “Similarity Report” of your submission should be less than 10%.</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take-home assignment will have to be submitted by 11:30 p.m.</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on Thursday, September 8, 2022, in Turnitin 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Note that Turnitin will not accept any submission at any time after this deadline.</w:t>
      </w:r>
    </w:p>
    <w:p w:rsidR="00000000" w:rsidDel="00000000" w:rsidP="00000000" w:rsidRDefault="00000000" w:rsidRPr="00000000" w14:paraId="0000000F">
      <w:pPr>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SECTION ONE</w:t>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Please answer </w:t>
      </w:r>
      <w:r w:rsidDel="00000000" w:rsidR="00000000" w:rsidRPr="00000000">
        <w:rPr>
          <w:rFonts w:ascii="Times New Roman" w:cs="Times New Roman" w:eastAsia="Times New Roman" w:hAnsi="Times New Roman"/>
          <w:b w:val="1"/>
          <w:sz w:val="22"/>
          <w:szCs w:val="22"/>
          <w:rtl w:val="0"/>
        </w:rPr>
        <w:t xml:space="preserve">One (1)</w:t>
      </w:r>
      <w:r w:rsidDel="00000000" w:rsidR="00000000" w:rsidRPr="00000000">
        <w:rPr>
          <w:rFonts w:ascii="Times New Roman" w:cs="Times New Roman" w:eastAsia="Times New Roman" w:hAnsi="Times New Roman"/>
          <w:sz w:val="22"/>
          <w:szCs w:val="22"/>
          <w:rtl w:val="0"/>
        </w:rPr>
        <w:t xml:space="preserve"> of the following questions: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how Kant’s response to Hume’s “problem of induction” contributes to his own philosophy of “transcendental idealism.” Begin with a brief overview of the dilemma posed by Hume’s problem of induction for Kant’s philosophy of reason. You can start with a brief mention of Kant’s understanding of the categories of our sensibility and understanding (the two components of the mind) structure our experiences. Next, discuss Kant’s criticism that Hume does not provide an adequate understanding of a priori reason. Then, provide a brief explanation of each of the four types of judgment or knowledge, with examples. Make sure to explain the distinctions between analytic and synthetic reasoning, and between a priori and a posteriori knowledge. Importantly, explain Kant’s category of “synthetic a priori reasoning,” showing how Kant relies on this robust notion of a priori reason to reconcile empiricist and rationalist thought, and allegedly overcome Hume’s problem.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b7b7b7" w:val="clear"/>
          <w:vertAlign w:val="baseline"/>
          <w:rtl w:val="0"/>
        </w:rPr>
        <w:t xml:space="preserve">Provide a detailed explanation of the British Empiricists’ (Locke and Hume) claim that all ideas/knowledge stem from our experiences, and show how this leads to Hume’s “problem of induction.” First, discuss Locke’s two arguments against Descartes notion of </w:t>
      </w:r>
      <w:r w:rsidDel="00000000" w:rsidR="00000000" w:rsidRPr="00000000">
        <w:rPr>
          <w:rFonts w:ascii="Times New Roman" w:cs="Times New Roman" w:eastAsia="Times New Roman" w:hAnsi="Times New Roman"/>
          <w:b w:val="0"/>
          <w:i w:val="1"/>
          <w:smallCaps w:val="0"/>
          <w:strike w:val="0"/>
          <w:color w:val="000000"/>
          <w:sz w:val="22"/>
          <w:szCs w:val="22"/>
          <w:u w:val="none"/>
          <w:shd w:fill="b7b7b7" w:val="clear"/>
          <w:vertAlign w:val="baseline"/>
          <w:rtl w:val="0"/>
        </w:rPr>
        <w:t xml:space="preserve">innate ideas</w:t>
      </w:r>
      <w:r w:rsidDel="00000000" w:rsidR="00000000" w:rsidRPr="00000000">
        <w:rPr>
          <w:rFonts w:ascii="Times New Roman" w:cs="Times New Roman" w:eastAsia="Times New Roman" w:hAnsi="Times New Roman"/>
          <w:b w:val="0"/>
          <w:i w:val="0"/>
          <w:smallCaps w:val="0"/>
          <w:strike w:val="0"/>
          <w:color w:val="000000"/>
          <w:sz w:val="22"/>
          <w:szCs w:val="22"/>
          <w:u w:val="none"/>
          <w:shd w:fill="b7b7b7" w:val="clear"/>
          <w:vertAlign w:val="baseline"/>
          <w:rtl w:val="0"/>
        </w:rPr>
        <w:t xml:space="preserve">, and then present Locke’s views about the two sources of our ideas that arise from our experiences.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Next, discuss how </w:t>
      </w:r>
      <w:r w:rsidDel="00000000" w:rsidR="00000000" w:rsidRPr="00000000">
        <w:rPr>
          <w:rFonts w:ascii="Times New Roman" w:cs="Times New Roman" w:eastAsia="Times New Roman" w:hAnsi="Times New Roman"/>
          <w:b w:val="0"/>
          <w:i w:val="0"/>
          <w:smallCaps w:val="0"/>
          <w:strike w:val="0"/>
          <w:color w:val="000000"/>
          <w:sz w:val="22"/>
          <w:szCs w:val="22"/>
          <w:u w:val="none"/>
          <w:shd w:fill="93c47d" w:val="clear"/>
          <w:vertAlign w:val="baseline"/>
          <w:rtl w:val="0"/>
        </w:rPr>
        <w:t xml:space="preserve">Hume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seeks to explain the </w:t>
      </w:r>
      <w:r w:rsidDel="00000000" w:rsidR="00000000" w:rsidRPr="00000000">
        <w:rPr>
          <w:rFonts w:ascii="Times New Roman" w:cs="Times New Roman" w:eastAsia="Times New Roman" w:hAnsi="Times New Roman"/>
          <w:b w:val="0"/>
          <w:i w:val="0"/>
          <w:smallCaps w:val="0"/>
          <w:strike w:val="0"/>
          <w:color w:val="000000"/>
          <w:sz w:val="22"/>
          <w:szCs w:val="22"/>
          <w:u w:val="none"/>
          <w:shd w:fill="93c47d" w:val="clear"/>
          <w:vertAlign w:val="baseline"/>
          <w:rtl w:val="0"/>
        </w:rPr>
        <w:t xml:space="preserve">origin of our ideas (distinguish between simple and complex ideas).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Next, contrast Hume’s formulations of the</w:t>
      </w:r>
      <w:r w:rsidDel="00000000" w:rsidR="00000000" w:rsidRPr="00000000">
        <w:rPr>
          <w:rFonts w:ascii="Times New Roman" w:cs="Times New Roman" w:eastAsia="Times New Roman" w:hAnsi="Times New Roman"/>
          <w:b w:val="0"/>
          <w:i w:val="0"/>
          <w:smallCaps w:val="0"/>
          <w:strike w:val="0"/>
          <w:color w:val="000000"/>
          <w:sz w:val="22"/>
          <w:szCs w:val="22"/>
          <w:u w:val="none"/>
          <w:shd w:fill="93c47d" w:val="clear"/>
          <w:vertAlign w:val="baseline"/>
          <w:rtl w:val="0"/>
        </w:rPr>
        <w:t xml:space="preserve"> “relations of ideas”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u w:val="none"/>
          <w:shd w:fill="93c47d" w:val="clear"/>
          <w:vertAlign w:val="baseline"/>
          <w:rtl w:val="0"/>
        </w:rPr>
        <w:t xml:space="preserve">matters of fact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giving examples of your own. Next, discuss Hume’s</w:t>
      </w:r>
      <w:r w:rsidDel="00000000" w:rsidR="00000000" w:rsidRPr="00000000">
        <w:rPr>
          <w:rFonts w:ascii="Times New Roman" w:cs="Times New Roman" w:eastAsia="Times New Roman" w:hAnsi="Times New Roman"/>
          <w:b w:val="0"/>
          <w:i w:val="0"/>
          <w:smallCaps w:val="0"/>
          <w:strike w:val="0"/>
          <w:color w:val="000000"/>
          <w:sz w:val="22"/>
          <w:szCs w:val="22"/>
          <w:u w:val="none"/>
          <w:shd w:fill="76a5af" w:val="clear"/>
          <w:vertAlign w:val="baseline"/>
          <w:rtl w:val="0"/>
        </w:rPr>
        <w:t xml:space="preserve"> identification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0"/>
          <w:smallCaps w:val="0"/>
          <w:strike w:val="0"/>
          <w:color w:val="000000"/>
          <w:sz w:val="22"/>
          <w:szCs w:val="22"/>
          <w:u w:val="none"/>
          <w:shd w:fill="93c47d" w:val="clear"/>
          <w:vertAlign w:val="baseline"/>
          <w:rtl w:val="0"/>
        </w:rPr>
        <w:t xml:space="preserve">“problem of induction”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how this arises from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ff9900" w:val="clear"/>
          <w:vertAlign w:val="baseline"/>
          <w:rtl w:val="0"/>
        </w:rPr>
        <w:t xml:space="preserve">examining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relations of causation </w:t>
      </w:r>
      <w:r w:rsidDel="00000000" w:rsidR="00000000" w:rsidRPr="00000000">
        <w:rPr>
          <w:rFonts w:ascii="Times New Roman" w:cs="Times New Roman" w:eastAsia="Times New Roman" w:hAnsi="Times New Roman"/>
          <w:b w:val="0"/>
          <w:i w:val="0"/>
          <w:smallCaps w:val="0"/>
          <w:strike w:val="0"/>
          <w:color w:val="000000"/>
          <w:sz w:val="22"/>
          <w:szCs w:val="22"/>
          <w:highlight w:val="cyan"/>
          <w:u w:val="none"/>
          <w:vertAlign w:val="baseline"/>
          <w:rtl w:val="0"/>
        </w:rPr>
        <w:t xml:space="preserve">(cause-and-effect)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Finally, provide a very brief (1-2 paragraphs) overview of how Kant seeks to overcome the dilemma posed by Hume’s postulated problem of induction.</w:t>
      </w:r>
    </w:p>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TWO: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answer ONE (1) of the following questions.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did Hobbes and Locke differ in their understanding of the origins and nature of social contract formed by free and rational human beings in the state of nature?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provide detailed account of Hobbes’</w:t>
      </w:r>
      <w:r w:rsidDel="00000000" w:rsidR="00000000" w:rsidRPr="00000000">
        <w:rPr>
          <w:rFonts w:ascii="Times New Roman" w:cs="Times New Roman" w:eastAsia="Times New Roman" w:hAnsi="Times New Roman"/>
          <w:b w:val="0"/>
          <w:i w:val="0"/>
          <w:smallCaps w:val="0"/>
          <w:strike w:val="0"/>
          <w:color w:val="000000"/>
          <w:sz w:val="22"/>
          <w:szCs w:val="22"/>
          <w:u w:val="none"/>
          <w:shd w:fill="b6d7a8" w:val="clear"/>
          <w:vertAlign w:val="baseline"/>
          <w:rtl w:val="0"/>
        </w:rPr>
        <w:t xml:space="preserve"> conception of the “state of nature” and its main characteristics.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Why and how does Hobbes think that</w:t>
      </w:r>
      <w:r w:rsidDel="00000000" w:rsidR="00000000" w:rsidRPr="00000000">
        <w:rPr>
          <w:rFonts w:ascii="Times New Roman" w:cs="Times New Roman" w:eastAsia="Times New Roman" w:hAnsi="Times New Roman"/>
          <w:b w:val="0"/>
          <w:i w:val="0"/>
          <w:smallCaps w:val="0"/>
          <w:strike w:val="0"/>
          <w:color w:val="000000"/>
          <w:sz w:val="22"/>
          <w:szCs w:val="22"/>
          <w:u w:val="none"/>
          <w:shd w:fill="93c47d" w:val="clear"/>
          <w:vertAlign w:val="baseline"/>
          <w:rtl w:val="0"/>
        </w:rPr>
        <w:t xml:space="preserve"> human beings can get beyond this harmful state of nature?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How does</w:t>
      </w:r>
      <w:r w:rsidDel="00000000" w:rsidR="00000000" w:rsidRPr="00000000">
        <w:rPr>
          <w:rFonts w:ascii="Times New Roman" w:cs="Times New Roman" w:eastAsia="Times New Roman" w:hAnsi="Times New Roman"/>
          <w:b w:val="0"/>
          <w:i w:val="0"/>
          <w:smallCaps w:val="0"/>
          <w:strike w:val="0"/>
          <w:color w:val="000000"/>
          <w:sz w:val="22"/>
          <w:szCs w:val="22"/>
          <w:u w:val="none"/>
          <w:shd w:fill="e06666" w:val="clear"/>
          <w:vertAlign w:val="baseline"/>
          <w:rtl w:val="0"/>
        </w:rPr>
        <w:t xml:space="preserve"> Locke’s conception of the state of nature differ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Hobbes’ version? Do</w:t>
      </w:r>
      <w:r w:rsidDel="00000000" w:rsidR="00000000" w:rsidRPr="00000000">
        <w:rPr>
          <w:rFonts w:ascii="Times New Roman" w:cs="Times New Roman" w:eastAsia="Times New Roman" w:hAnsi="Times New Roman"/>
          <w:b w:val="0"/>
          <w:i w:val="0"/>
          <w:smallCaps w:val="0"/>
          <w:strike w:val="0"/>
          <w:color w:val="000000"/>
          <w:sz w:val="22"/>
          <w:szCs w:val="22"/>
          <w:u w:val="none"/>
          <w:shd w:fill="cc4125" w:val="clear"/>
          <w:vertAlign w:val="baseline"/>
          <w:rtl w:val="0"/>
        </w:rPr>
        <w:t xml:space="preserve"> natural laws exist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operate in Locke’s</w:t>
      </w:r>
      <w:r w:rsidDel="00000000" w:rsidR="00000000" w:rsidRPr="00000000">
        <w:rPr>
          <w:rFonts w:ascii="Times New Roman" w:cs="Times New Roman" w:eastAsia="Times New Roman" w:hAnsi="Times New Roman"/>
          <w:b w:val="0"/>
          <w:i w:val="0"/>
          <w:smallCaps w:val="0"/>
          <w:strike w:val="0"/>
          <w:color w:val="000000"/>
          <w:sz w:val="22"/>
          <w:szCs w:val="22"/>
          <w:u w:val="none"/>
          <w:shd w:fill="dd7e6b" w:val="clear"/>
          <w:vertAlign w:val="baseline"/>
          <w:rtl w:val="0"/>
        </w:rPr>
        <w:t xml:space="preserve"> notion of the state of nature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so, what</w:t>
      </w:r>
      <w:r w:rsidDel="00000000" w:rsidR="00000000" w:rsidRPr="00000000">
        <w:rPr>
          <w:rFonts w:ascii="Times New Roman" w:cs="Times New Roman" w:eastAsia="Times New Roman" w:hAnsi="Times New Roman"/>
          <w:b w:val="0"/>
          <w:i w:val="0"/>
          <w:smallCaps w:val="0"/>
          <w:strike w:val="0"/>
          <w:color w:val="000000"/>
          <w:sz w:val="22"/>
          <w:szCs w:val="22"/>
          <w:u w:val="none"/>
          <w:shd w:fill="b4a7d6" w:val="clear"/>
          <w:vertAlign w:val="baseline"/>
          <w:rtl w:val="0"/>
        </w:rPr>
        <w:t xml:space="preserve"> “inconveniences”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the state of nature </w:t>
      </w:r>
      <w:r w:rsidDel="00000000" w:rsidR="00000000" w:rsidRPr="00000000">
        <w:rPr>
          <w:rFonts w:ascii="Times New Roman" w:cs="Times New Roman" w:eastAsia="Times New Roman" w:hAnsi="Times New Roman"/>
          <w:b w:val="0"/>
          <w:i w:val="0"/>
          <w:smallCaps w:val="0"/>
          <w:strike w:val="0"/>
          <w:color w:val="000000"/>
          <w:sz w:val="22"/>
          <w:szCs w:val="22"/>
          <w:u w:val="none"/>
          <w:shd w:fill="d5a6bd" w:val="clear"/>
          <w:vertAlign w:val="baseline"/>
          <w:rtl w:val="0"/>
        </w:rPr>
        <w:t xml:space="preserve">lead human beings to form a social contract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Finally, compare and contrast their views on the </w:t>
      </w:r>
      <w:r w:rsidDel="00000000" w:rsidR="00000000" w:rsidRPr="00000000">
        <w:rPr>
          <w:rFonts w:ascii="Times New Roman" w:cs="Times New Roman" w:eastAsia="Times New Roman" w:hAnsi="Times New Roman"/>
          <w:b w:val="0"/>
          <w:i w:val="0"/>
          <w:smallCaps w:val="0"/>
          <w:strike w:val="0"/>
          <w:color w:val="000000"/>
          <w:sz w:val="22"/>
          <w:szCs w:val="22"/>
          <w:u w:val="none"/>
          <w:shd w:fill="76a5af" w:val="clear"/>
          <w:vertAlign w:val="baseline"/>
          <w:rtl w:val="0"/>
        </w:rPr>
        <w:t xml:space="preserve">nature of government formed by the social contract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other words, why does Hobbes think that a social contract requires the coercive power of the state and absolute sovereign? Contrast this with the sort of government recommended by Locke.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Nietzsche, the ancient Greeks acquired their highest forms of art and culture by embracing the “whole of human experience.” What are the two primary influences that shaped the Greek experience, as exemplified in Greek tragic drama? In other words, begin with a detailed discussion of Nietzsche’s understanding of “Apollonian vision” and the “Dionysian intensities” that shaped the creation of Greek tragedies. Explain how each of these influences appear in the Greek dramas, and how their resolution (or, conjunction/coming together) led to this highest form of art in ancient Greek. Finally, end with a detailed discussion of the reasons behind the “death of tragedy,” in other words, the decline of Greek tragic drama. What caused this decline, and which agencies in society were responsible for this decline?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 wish you all the best in the exam!</w:t>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901E4"/>
    <w:pPr>
      <w:ind w:left="720"/>
      <w:contextualSpacing w:val="1"/>
    </w:pPr>
  </w:style>
  <w:style w:type="character" w:styleId="Hyperlink">
    <w:name w:val="Hyperlink"/>
    <w:basedOn w:val="DefaultParagraphFont"/>
    <w:uiPriority w:val="99"/>
    <w:unhideWhenUsed w:val="1"/>
    <w:rsid w:val="00F44D7A"/>
    <w:rPr>
      <w:color w:val="0000ff"/>
      <w:u w:val="single"/>
    </w:rPr>
  </w:style>
  <w:style w:type="paragraph" w:styleId="BalloonText">
    <w:name w:val="Balloon Text"/>
    <w:basedOn w:val="Normal"/>
    <w:link w:val="BalloonTextChar"/>
    <w:uiPriority w:val="99"/>
    <w:semiHidden w:val="1"/>
    <w:unhideWhenUsed w:val="1"/>
    <w:rsid w:val="00F6612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66125"/>
    <w:rPr>
      <w:rFonts w:ascii="Segoe UI" w:cs="Segoe UI" w:hAnsi="Segoe UI"/>
      <w:sz w:val="18"/>
      <w:szCs w:val="18"/>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BXQb/agCJ0CWqboZ2VexLxr/pQ==">AMUW2mX/kDPrYEz8gdkyh369wkJzz0idTFN614wlVoAJHvpWh5ch6I8HRkpefFLI4ISyyl6fiEhqbHOPkWhxIDqbL6v4LBD4TP9DW1Bf8AIoQ3qFFdiynpAnXgkE7wT6+WUuHTR8J5Q8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2022-08-30T14:35:00Z</dcterms:created>
  <dc:creator>Microsoft Office User</dc:creator>
</cp:coreProperties>
</file>