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0314F6A1"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77615A">
        <w:rPr>
          <w:b/>
          <w:bCs/>
          <w:sz w:val="34"/>
          <w:szCs w:val="34"/>
        </w:rPr>
        <w:t>S</w:t>
      </w:r>
      <w:r w:rsidR="00DC3D65">
        <w:rPr>
          <w:b/>
          <w:bCs/>
          <w:sz w:val="34"/>
          <w:szCs w:val="34"/>
        </w:rPr>
        <w:t>ummer</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w:t>
      </w:r>
      <w:r w:rsidR="003D545D">
        <w:rPr>
          <w:b/>
          <w:bCs/>
          <w:sz w:val="34"/>
          <w:szCs w:val="34"/>
        </w:rPr>
        <w:t>-</w:t>
      </w:r>
      <w:r w:rsidR="00E85DC1" w:rsidRPr="00E85DC1">
        <w:rPr>
          <w:b/>
          <w:bCs/>
          <w:sz w:val="34"/>
          <w:szCs w:val="34"/>
        </w:rPr>
        <w:t>Oriented Analysis and Design (OOAD)</w:t>
      </w:r>
    </w:p>
    <w:p w14:paraId="02C38020" w14:textId="26696BA5" w:rsidR="000047D9" w:rsidRDefault="00B01437" w:rsidP="007D50E0">
      <w:pPr>
        <w:jc w:val="center"/>
        <w:rPr>
          <w:b/>
          <w:bCs/>
          <w:sz w:val="34"/>
          <w:szCs w:val="34"/>
        </w:rPr>
      </w:pPr>
      <w:r>
        <w:rPr>
          <w:b/>
          <w:bCs/>
          <w:sz w:val="34"/>
          <w:szCs w:val="34"/>
        </w:rPr>
        <w:t xml:space="preserve">Section: </w:t>
      </w:r>
      <w:r w:rsidR="00616926">
        <w:rPr>
          <w:b/>
          <w:bCs/>
          <w:sz w:val="34"/>
          <w:szCs w:val="34"/>
        </w:rPr>
        <w:t>B</w:t>
      </w:r>
      <w:r>
        <w:rPr>
          <w:b/>
          <w:bCs/>
          <w:sz w:val="34"/>
          <w:szCs w:val="34"/>
        </w:rPr>
        <w:br/>
        <w:t xml:space="preserve">Group No: </w:t>
      </w:r>
      <w:r w:rsidR="00616926">
        <w:rPr>
          <w:b/>
          <w:bCs/>
          <w:sz w:val="34"/>
          <w:szCs w:val="34"/>
        </w:rPr>
        <w:t>7</w:t>
      </w:r>
    </w:p>
    <w:p w14:paraId="35536C6A" w14:textId="3091FFA8" w:rsidR="00925A26" w:rsidRPr="0021371E" w:rsidRDefault="00925A26" w:rsidP="007D50E0">
      <w:pPr>
        <w:jc w:val="center"/>
        <w:rPr>
          <w:rFonts w:ascii="Times New Roman" w:hAnsi="Times New Roman" w:cs="Times New Roman"/>
          <w:b/>
          <w:color w:val="FF0000"/>
          <w:sz w:val="38"/>
        </w:rPr>
      </w:pPr>
      <w:r w:rsidRPr="0021371E">
        <w:rPr>
          <w:rFonts w:ascii="Times New Roman" w:hAnsi="Times New Roman" w:cs="Times New Roman"/>
          <w:b/>
          <w:bCs/>
          <w:color w:val="FF0000"/>
          <w:sz w:val="34"/>
          <w:szCs w:val="34"/>
        </w:rPr>
        <w:t>Online Shopping System</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18" w:type="dxa"/>
        <w:tblLook w:val="04A0" w:firstRow="1" w:lastRow="0" w:firstColumn="1" w:lastColumn="0" w:noHBand="0" w:noVBand="1"/>
      </w:tblPr>
      <w:tblGrid>
        <w:gridCol w:w="1260"/>
        <w:gridCol w:w="4466"/>
        <w:gridCol w:w="2020"/>
        <w:gridCol w:w="1812"/>
      </w:tblGrid>
      <w:tr w:rsidR="003B78E0" w:rsidRPr="000057A9" w14:paraId="5A5391DE" w14:textId="1E415F91" w:rsidTr="00DC3D65">
        <w:tc>
          <w:tcPr>
            <w:tcW w:w="1260" w:type="dxa"/>
            <w:shd w:val="clear" w:color="auto" w:fill="D9D9D9" w:themeFill="background1" w:themeFillShade="D9"/>
          </w:tcPr>
          <w:p w14:paraId="4B435F95" w14:textId="613D0E47" w:rsidR="003B78E0" w:rsidRPr="000057A9" w:rsidRDefault="003B78E0" w:rsidP="000C4827">
            <w:pPr>
              <w:pStyle w:val="Default"/>
            </w:pPr>
            <w:r w:rsidRPr="000057A9">
              <w:t>S</w:t>
            </w:r>
            <w:r>
              <w:t xml:space="preserve">erial </w:t>
            </w:r>
            <w:r w:rsidRPr="000057A9">
              <w:t>N</w:t>
            </w:r>
            <w:r>
              <w:t>o.</w:t>
            </w:r>
          </w:p>
        </w:tc>
        <w:tc>
          <w:tcPr>
            <w:tcW w:w="4466" w:type="dxa"/>
            <w:shd w:val="clear" w:color="auto" w:fill="D9D9D9" w:themeFill="background1" w:themeFillShade="D9"/>
          </w:tcPr>
          <w:p w14:paraId="72B6AB58" w14:textId="77777777" w:rsidR="003B78E0" w:rsidRPr="000057A9" w:rsidRDefault="003B78E0" w:rsidP="000C4827">
            <w:pPr>
              <w:pStyle w:val="Default"/>
            </w:pPr>
            <w:r w:rsidRPr="000057A9">
              <w:t>Student Name</w:t>
            </w:r>
          </w:p>
        </w:tc>
        <w:tc>
          <w:tcPr>
            <w:tcW w:w="2020" w:type="dxa"/>
            <w:shd w:val="clear" w:color="auto" w:fill="D9D9D9" w:themeFill="background1" w:themeFillShade="D9"/>
          </w:tcPr>
          <w:p w14:paraId="64D85577" w14:textId="77777777" w:rsidR="003B78E0" w:rsidRPr="000057A9" w:rsidRDefault="003B78E0" w:rsidP="000C4827">
            <w:pPr>
              <w:pStyle w:val="Default"/>
            </w:pPr>
            <w:r w:rsidRPr="000057A9">
              <w:t>Student ID</w:t>
            </w:r>
          </w:p>
        </w:tc>
        <w:tc>
          <w:tcPr>
            <w:tcW w:w="1812" w:type="dxa"/>
            <w:shd w:val="clear" w:color="auto" w:fill="D9D9D9" w:themeFill="background1" w:themeFillShade="D9"/>
          </w:tcPr>
          <w:p w14:paraId="4CFC0921" w14:textId="6DBEA413" w:rsidR="003B78E0" w:rsidRPr="000057A9" w:rsidRDefault="003B78E0" w:rsidP="000C4827">
            <w:pPr>
              <w:pStyle w:val="Default"/>
            </w:pPr>
            <w:r>
              <w:t>Contribution</w:t>
            </w:r>
          </w:p>
        </w:tc>
      </w:tr>
      <w:tr w:rsidR="003B78E0" w:rsidRPr="000057A9" w14:paraId="57D85C3F" w14:textId="7BF70D74" w:rsidTr="00DC3D65">
        <w:tc>
          <w:tcPr>
            <w:tcW w:w="1260" w:type="dxa"/>
          </w:tcPr>
          <w:p w14:paraId="530FD11B" w14:textId="3B542FA3" w:rsidR="003B78E0" w:rsidRPr="000057A9" w:rsidRDefault="003C0FD9" w:rsidP="003C0FD9">
            <w:pPr>
              <w:pStyle w:val="Default"/>
              <w:jc w:val="center"/>
            </w:pPr>
            <w:r>
              <w:t>23</w:t>
            </w:r>
          </w:p>
        </w:tc>
        <w:tc>
          <w:tcPr>
            <w:tcW w:w="4466" w:type="dxa"/>
          </w:tcPr>
          <w:p w14:paraId="20D5E263" w14:textId="2B190445" w:rsidR="003B78E0" w:rsidRPr="000057A9" w:rsidRDefault="003C0FD9" w:rsidP="003C0FD9">
            <w:pPr>
              <w:pStyle w:val="Default"/>
              <w:jc w:val="center"/>
            </w:pPr>
            <w:r>
              <w:t>AFTAB, RAKIN SAD</w:t>
            </w:r>
          </w:p>
        </w:tc>
        <w:tc>
          <w:tcPr>
            <w:tcW w:w="2020" w:type="dxa"/>
          </w:tcPr>
          <w:p w14:paraId="485AA0D1" w14:textId="3CBB8BC6" w:rsidR="003B78E0" w:rsidRPr="000057A9" w:rsidRDefault="003C0FD9" w:rsidP="003C0FD9">
            <w:pPr>
              <w:pStyle w:val="Default"/>
              <w:jc w:val="center"/>
            </w:pPr>
            <w:r>
              <w:t>20-41991-1</w:t>
            </w:r>
          </w:p>
        </w:tc>
        <w:tc>
          <w:tcPr>
            <w:tcW w:w="1812" w:type="dxa"/>
          </w:tcPr>
          <w:p w14:paraId="4FCC0C82" w14:textId="6CBD9460" w:rsidR="003B78E0" w:rsidRPr="000057A9" w:rsidRDefault="0066714D" w:rsidP="003C0FD9">
            <w:pPr>
              <w:pStyle w:val="Default"/>
              <w:jc w:val="center"/>
            </w:pPr>
            <w:r>
              <w:t>20%</w:t>
            </w:r>
          </w:p>
        </w:tc>
      </w:tr>
      <w:tr w:rsidR="003C0FD9" w:rsidRPr="000057A9" w14:paraId="4B1F1AE4" w14:textId="6208AA52" w:rsidTr="00DC3D65">
        <w:tc>
          <w:tcPr>
            <w:tcW w:w="1260" w:type="dxa"/>
          </w:tcPr>
          <w:p w14:paraId="2257D36D" w14:textId="220ED8B1" w:rsidR="003C0FD9" w:rsidRPr="000057A9" w:rsidRDefault="003C0FD9" w:rsidP="003C0FD9">
            <w:pPr>
              <w:pStyle w:val="Default"/>
              <w:jc w:val="center"/>
            </w:pPr>
            <w:r>
              <w:t>24</w:t>
            </w:r>
          </w:p>
        </w:tc>
        <w:tc>
          <w:tcPr>
            <w:tcW w:w="4466" w:type="dxa"/>
          </w:tcPr>
          <w:p w14:paraId="1E56BDB6" w14:textId="18BDDCAE" w:rsidR="003C0FD9" w:rsidRPr="000057A9" w:rsidRDefault="003C0FD9" w:rsidP="003C0FD9">
            <w:pPr>
              <w:pStyle w:val="Default"/>
              <w:jc w:val="center"/>
            </w:pPr>
            <w:r>
              <w:t>JANNAT, SHIHABUN SAKIBA</w:t>
            </w:r>
          </w:p>
        </w:tc>
        <w:tc>
          <w:tcPr>
            <w:tcW w:w="2020" w:type="dxa"/>
          </w:tcPr>
          <w:p w14:paraId="00B8C30B" w14:textId="0D116D72" w:rsidR="003C0FD9" w:rsidRPr="000057A9" w:rsidRDefault="003C0FD9" w:rsidP="003C0FD9">
            <w:pPr>
              <w:pStyle w:val="Default"/>
              <w:jc w:val="center"/>
            </w:pPr>
            <w:r>
              <w:t>20-41992-1</w:t>
            </w:r>
          </w:p>
        </w:tc>
        <w:tc>
          <w:tcPr>
            <w:tcW w:w="1812" w:type="dxa"/>
          </w:tcPr>
          <w:p w14:paraId="017AF67E" w14:textId="2B9420DD" w:rsidR="003C0FD9" w:rsidRPr="000057A9" w:rsidRDefault="0066714D" w:rsidP="003C0FD9">
            <w:pPr>
              <w:pStyle w:val="Default"/>
              <w:jc w:val="center"/>
            </w:pPr>
            <w:r>
              <w:t>20%</w:t>
            </w:r>
          </w:p>
        </w:tc>
      </w:tr>
      <w:tr w:rsidR="003C0FD9" w:rsidRPr="000057A9" w14:paraId="180E8F7D" w14:textId="654EE60F" w:rsidTr="00DC3D65">
        <w:tc>
          <w:tcPr>
            <w:tcW w:w="1260" w:type="dxa"/>
          </w:tcPr>
          <w:p w14:paraId="035788E1" w14:textId="26EBBD5D" w:rsidR="003C0FD9" w:rsidRPr="000057A9" w:rsidRDefault="003C0FD9" w:rsidP="003C0FD9">
            <w:pPr>
              <w:pStyle w:val="Default"/>
              <w:jc w:val="center"/>
            </w:pPr>
            <w:r>
              <w:t>25</w:t>
            </w:r>
          </w:p>
        </w:tc>
        <w:tc>
          <w:tcPr>
            <w:tcW w:w="4466" w:type="dxa"/>
          </w:tcPr>
          <w:p w14:paraId="502ADBD5" w14:textId="76B454E2" w:rsidR="003C0FD9" w:rsidRPr="000057A9" w:rsidRDefault="003C0FD9" w:rsidP="003C0FD9">
            <w:pPr>
              <w:pStyle w:val="Default"/>
              <w:jc w:val="center"/>
            </w:pPr>
            <w:r>
              <w:t>AHMED, MIR MARUF</w:t>
            </w:r>
          </w:p>
        </w:tc>
        <w:tc>
          <w:tcPr>
            <w:tcW w:w="2020" w:type="dxa"/>
          </w:tcPr>
          <w:p w14:paraId="174047C8" w14:textId="0F1463EB" w:rsidR="003C0FD9" w:rsidRPr="000057A9" w:rsidRDefault="003C0FD9" w:rsidP="003C0FD9">
            <w:pPr>
              <w:pStyle w:val="Default"/>
              <w:jc w:val="center"/>
            </w:pPr>
            <w:r>
              <w:t>20-42082-1</w:t>
            </w:r>
          </w:p>
        </w:tc>
        <w:tc>
          <w:tcPr>
            <w:tcW w:w="1812" w:type="dxa"/>
          </w:tcPr>
          <w:p w14:paraId="1EDCC6B0" w14:textId="6A93538B" w:rsidR="003C0FD9" w:rsidRPr="000057A9" w:rsidRDefault="0066714D" w:rsidP="003C0FD9">
            <w:pPr>
              <w:pStyle w:val="Default"/>
              <w:jc w:val="center"/>
            </w:pPr>
            <w:r>
              <w:t>20%</w:t>
            </w:r>
          </w:p>
        </w:tc>
      </w:tr>
      <w:tr w:rsidR="003C0FD9" w:rsidRPr="000057A9" w14:paraId="2583B5FF" w14:textId="16BF08D6" w:rsidTr="00DC3D65">
        <w:tc>
          <w:tcPr>
            <w:tcW w:w="1260" w:type="dxa"/>
          </w:tcPr>
          <w:p w14:paraId="01A35AFF" w14:textId="1FF9FED8" w:rsidR="003C0FD9" w:rsidRPr="000057A9" w:rsidRDefault="003C0FD9" w:rsidP="003C0FD9">
            <w:pPr>
              <w:pStyle w:val="Default"/>
              <w:jc w:val="center"/>
            </w:pPr>
            <w:r>
              <w:t>39</w:t>
            </w:r>
          </w:p>
        </w:tc>
        <w:tc>
          <w:tcPr>
            <w:tcW w:w="4466" w:type="dxa"/>
          </w:tcPr>
          <w:p w14:paraId="72E69F08" w14:textId="1924A226" w:rsidR="003C0FD9" w:rsidRPr="000057A9" w:rsidRDefault="003C0FD9" w:rsidP="003C0FD9">
            <w:pPr>
              <w:pStyle w:val="Default"/>
              <w:jc w:val="center"/>
            </w:pPr>
            <w:r>
              <w:t>ISLAM, SADIA</w:t>
            </w:r>
          </w:p>
        </w:tc>
        <w:tc>
          <w:tcPr>
            <w:tcW w:w="2020" w:type="dxa"/>
          </w:tcPr>
          <w:p w14:paraId="146FF12B" w14:textId="6B83287D" w:rsidR="003C0FD9" w:rsidRPr="000057A9" w:rsidRDefault="003C0FD9" w:rsidP="003C0FD9">
            <w:pPr>
              <w:pStyle w:val="Default"/>
              <w:jc w:val="center"/>
            </w:pPr>
            <w:r>
              <w:t>20-43395-1</w:t>
            </w:r>
          </w:p>
        </w:tc>
        <w:tc>
          <w:tcPr>
            <w:tcW w:w="1812" w:type="dxa"/>
          </w:tcPr>
          <w:p w14:paraId="39C2A461" w14:textId="57813413" w:rsidR="003C0FD9" w:rsidRPr="000057A9" w:rsidRDefault="0066714D" w:rsidP="003C0FD9">
            <w:pPr>
              <w:pStyle w:val="Default"/>
              <w:jc w:val="center"/>
            </w:pPr>
            <w:r>
              <w:t>20%</w:t>
            </w:r>
          </w:p>
        </w:tc>
      </w:tr>
      <w:tr w:rsidR="003C0FD9" w:rsidRPr="000057A9" w14:paraId="2049FF84" w14:textId="77777777" w:rsidTr="00DC3D65">
        <w:tc>
          <w:tcPr>
            <w:tcW w:w="1260" w:type="dxa"/>
          </w:tcPr>
          <w:p w14:paraId="056A9919" w14:textId="5D4E5DC2" w:rsidR="003C0FD9" w:rsidRPr="000057A9" w:rsidRDefault="003C0FD9" w:rsidP="003C0FD9">
            <w:pPr>
              <w:pStyle w:val="Default"/>
              <w:jc w:val="center"/>
            </w:pPr>
            <w:r>
              <w:t>41</w:t>
            </w:r>
          </w:p>
        </w:tc>
        <w:tc>
          <w:tcPr>
            <w:tcW w:w="4466" w:type="dxa"/>
          </w:tcPr>
          <w:p w14:paraId="657FFDF7" w14:textId="54DC2AE9" w:rsidR="003C0FD9" w:rsidRPr="000057A9" w:rsidRDefault="003C0FD9" w:rsidP="003C0FD9">
            <w:pPr>
              <w:pStyle w:val="Default"/>
              <w:jc w:val="center"/>
            </w:pPr>
            <w:r w:rsidRPr="003C0FD9">
              <w:rPr>
                <w:color w:val="auto"/>
              </w:rPr>
              <w:t>BARDHAN, DURJOY</w:t>
            </w:r>
          </w:p>
        </w:tc>
        <w:tc>
          <w:tcPr>
            <w:tcW w:w="2020" w:type="dxa"/>
          </w:tcPr>
          <w:p w14:paraId="7A3EDB2C" w14:textId="23CDF75D" w:rsidR="003C0FD9" w:rsidRPr="000057A9" w:rsidRDefault="003C0FD9" w:rsidP="003C0FD9">
            <w:pPr>
              <w:pStyle w:val="Default"/>
              <w:jc w:val="center"/>
            </w:pPr>
            <w:r w:rsidRPr="003C0FD9">
              <w:rPr>
                <w:color w:val="auto"/>
              </w:rPr>
              <w:t>20-43347-1</w:t>
            </w:r>
          </w:p>
        </w:tc>
        <w:tc>
          <w:tcPr>
            <w:tcW w:w="1812" w:type="dxa"/>
          </w:tcPr>
          <w:p w14:paraId="586B1D25" w14:textId="12B7ADD3" w:rsidR="003C0FD9" w:rsidRPr="000057A9" w:rsidRDefault="0066714D" w:rsidP="003C0FD9">
            <w:pPr>
              <w:pStyle w:val="Default"/>
              <w:jc w:val="center"/>
            </w:pPr>
            <w:r>
              <w:t>20%</w:t>
            </w:r>
          </w:p>
        </w:tc>
      </w:tr>
    </w:tbl>
    <w:p w14:paraId="20AE0BD6" w14:textId="6360B5FB" w:rsidR="0029649E" w:rsidRDefault="0029649E" w:rsidP="0029649E">
      <w:pPr>
        <w:pStyle w:val="Default"/>
        <w:rPr>
          <w:sz w:val="28"/>
          <w:szCs w:val="28"/>
        </w:rPr>
      </w:pPr>
    </w:p>
    <w:p w14:paraId="2D05827D" w14:textId="3863C8A1" w:rsidR="00237583" w:rsidRDefault="002F610A" w:rsidP="00C61B76">
      <w:pPr>
        <w:pStyle w:val="Default"/>
        <w:ind w:left="720" w:firstLine="720"/>
      </w:pPr>
      <w:r w:rsidRPr="002F610A">
        <w:t xml:space="preserve">The project will be </w:t>
      </w:r>
      <w:r w:rsidR="003D545D">
        <w:t>e</w:t>
      </w:r>
      <w:r w:rsidRPr="002F610A">
        <w:t>valuated for the following Course Outcome</w:t>
      </w:r>
      <w:r w:rsidR="00B95E4A">
        <w:t>s</w:t>
      </w:r>
      <w:r w:rsidR="006056AE">
        <w:t>.</w:t>
      </w:r>
    </w:p>
    <w:p w14:paraId="69CB37E0" w14:textId="342B75F3" w:rsidR="00365DBD" w:rsidRDefault="00365DBD" w:rsidP="00C61B76">
      <w:pPr>
        <w:pStyle w:val="Default"/>
        <w:ind w:left="720" w:firstLine="720"/>
      </w:pPr>
    </w:p>
    <w:tbl>
      <w:tblPr>
        <w:tblStyle w:val="TableGrid"/>
        <w:tblW w:w="9576" w:type="dxa"/>
        <w:tblLook w:val="04A0" w:firstRow="1" w:lastRow="0" w:firstColumn="1" w:lastColumn="0" w:noHBand="0" w:noVBand="1"/>
      </w:tblPr>
      <w:tblGrid>
        <w:gridCol w:w="8060"/>
        <w:gridCol w:w="1516"/>
      </w:tblGrid>
      <w:tr w:rsidR="00365DBD" w14:paraId="2833A518" w14:textId="77777777" w:rsidTr="003C2BD2">
        <w:trPr>
          <w:trHeight w:val="242"/>
        </w:trPr>
        <w:tc>
          <w:tcPr>
            <w:tcW w:w="8060" w:type="dxa"/>
            <w:vMerge w:val="restart"/>
            <w:shd w:val="clear" w:color="auto" w:fill="D9D9D9" w:themeFill="background1" w:themeFillShade="D9"/>
          </w:tcPr>
          <w:p w14:paraId="222A4619" w14:textId="34B4E04A" w:rsidR="00365DBD" w:rsidRPr="00365DBD" w:rsidRDefault="00365DBD" w:rsidP="001D4047">
            <w:pPr>
              <w:pStyle w:val="Default"/>
              <w:rPr>
                <w:rFonts w:eastAsia="Times New Roman"/>
                <w:b/>
                <w:bCs/>
                <w:lang w:eastAsia="en-US"/>
              </w:rPr>
            </w:pPr>
            <w:r w:rsidRPr="00365DBD">
              <w:rPr>
                <w:rFonts w:eastAsia="Times New Roman"/>
                <w:b/>
                <w:bCs/>
                <w:sz w:val="28"/>
                <w:szCs w:val="28"/>
                <w:lang w:eastAsia="en-US"/>
              </w:rPr>
              <w:t>Project Marks Distribution</w:t>
            </w:r>
          </w:p>
        </w:tc>
        <w:tc>
          <w:tcPr>
            <w:tcW w:w="1516" w:type="dxa"/>
            <w:shd w:val="clear" w:color="auto" w:fill="CCC0D9" w:themeFill="accent4" w:themeFillTint="66"/>
          </w:tcPr>
          <w:p w14:paraId="4ACFFD42" w14:textId="77777777" w:rsidR="00365DBD" w:rsidRPr="002F610A" w:rsidRDefault="00365DBD" w:rsidP="001D4047">
            <w:pPr>
              <w:pStyle w:val="Default"/>
              <w:rPr>
                <w:rFonts w:eastAsia="Times New Roman"/>
                <w:lang w:eastAsia="en-US"/>
              </w:rPr>
            </w:pPr>
            <w:r>
              <w:rPr>
                <w:rFonts w:eastAsia="Times New Roman"/>
                <w:lang w:eastAsia="en-US"/>
              </w:rPr>
              <w:t>Total Marks</w:t>
            </w:r>
          </w:p>
        </w:tc>
      </w:tr>
      <w:tr w:rsidR="00365DBD" w14:paraId="77EA9104" w14:textId="77777777" w:rsidTr="003C2BD2">
        <w:trPr>
          <w:trHeight w:val="404"/>
        </w:trPr>
        <w:tc>
          <w:tcPr>
            <w:tcW w:w="8060" w:type="dxa"/>
            <w:vMerge/>
            <w:shd w:val="clear" w:color="auto" w:fill="D9D9D9" w:themeFill="background1" w:themeFillShade="D9"/>
          </w:tcPr>
          <w:p w14:paraId="60515492" w14:textId="77777777" w:rsidR="00365DBD" w:rsidRPr="00237583" w:rsidRDefault="00365DBD" w:rsidP="001D4047">
            <w:pPr>
              <w:pStyle w:val="Default"/>
              <w:rPr>
                <w:rFonts w:eastAsia="Times New Roman"/>
                <w:lang w:eastAsia="en-US"/>
              </w:rPr>
            </w:pPr>
          </w:p>
        </w:tc>
        <w:tc>
          <w:tcPr>
            <w:tcW w:w="1516" w:type="dxa"/>
            <w:shd w:val="clear" w:color="auto" w:fill="FFFFFF" w:themeFill="background1"/>
          </w:tcPr>
          <w:p w14:paraId="2B26507D" w14:textId="77777777" w:rsidR="00365DBD" w:rsidRPr="002F610A" w:rsidRDefault="00365DBD" w:rsidP="001D4047">
            <w:pPr>
              <w:pStyle w:val="Default"/>
              <w:rPr>
                <w:rFonts w:eastAsia="Times New Roman"/>
                <w:lang w:eastAsia="en-US"/>
              </w:rPr>
            </w:pPr>
          </w:p>
        </w:tc>
      </w:tr>
      <w:tr w:rsidR="00365DBD" w14:paraId="381FDF2E" w14:textId="77777777" w:rsidTr="003C2BD2">
        <w:tc>
          <w:tcPr>
            <w:tcW w:w="8060" w:type="dxa"/>
          </w:tcPr>
          <w:p w14:paraId="7CCA3CD6" w14:textId="2192012D" w:rsidR="00365DBD" w:rsidRPr="00237583" w:rsidRDefault="00365DBD" w:rsidP="001D4047">
            <w:pPr>
              <w:pStyle w:val="Default"/>
              <w:rPr>
                <w:rFonts w:eastAsia="Times New Roman"/>
                <w:lang w:eastAsia="en-US"/>
              </w:rPr>
            </w:pPr>
            <w:r>
              <w:rPr>
                <w:rFonts w:eastAsia="Times New Roman"/>
                <w:lang w:eastAsia="en-US"/>
              </w:rPr>
              <w:t>Sequence Diagram</w:t>
            </w:r>
            <w:r w:rsidRPr="009B7A18">
              <w:rPr>
                <w:rFonts w:eastAsia="Times New Roman"/>
                <w:lang w:eastAsia="en-US"/>
              </w:rPr>
              <w:t xml:space="preserve"> </w:t>
            </w:r>
            <w:r w:rsidR="00DC3D65">
              <w:rPr>
                <w:rFonts w:eastAsia="Times New Roman"/>
                <w:lang w:eastAsia="en-US"/>
              </w:rPr>
              <w:t xml:space="preserve">and Class Diagram   </w:t>
            </w:r>
            <w:r>
              <w:rPr>
                <w:rFonts w:eastAsia="Times New Roman"/>
                <w:lang w:eastAsia="en-US"/>
              </w:rPr>
              <w:t xml:space="preserve">                                       </w:t>
            </w:r>
            <w:r w:rsidRPr="009B7A18">
              <w:rPr>
                <w:rFonts w:eastAsia="Times New Roman"/>
                <w:lang w:eastAsia="en-US"/>
              </w:rPr>
              <w:t xml:space="preserve"> </w:t>
            </w:r>
            <w:r w:rsidR="003D545D">
              <w:rPr>
                <w:rFonts w:eastAsia="Times New Roman"/>
                <w:lang w:eastAsia="en-US"/>
              </w:rPr>
              <w:t xml:space="preserve"> </w:t>
            </w:r>
            <w:r>
              <w:rPr>
                <w:rFonts w:eastAsia="Times New Roman"/>
                <w:lang w:eastAsia="en-US"/>
              </w:rPr>
              <w:t xml:space="preserve">[5Marks]                            </w:t>
            </w:r>
          </w:p>
        </w:tc>
        <w:tc>
          <w:tcPr>
            <w:tcW w:w="1516" w:type="dxa"/>
          </w:tcPr>
          <w:p w14:paraId="758CDDA4" w14:textId="77777777" w:rsidR="00365DBD" w:rsidRPr="00237583" w:rsidRDefault="00365DBD" w:rsidP="001D4047">
            <w:pPr>
              <w:pStyle w:val="Default"/>
              <w:rPr>
                <w:rFonts w:eastAsia="Times New Roman"/>
                <w:lang w:eastAsia="en-US"/>
              </w:rPr>
            </w:pPr>
          </w:p>
        </w:tc>
      </w:tr>
      <w:tr w:rsidR="00365DBD" w14:paraId="03F13BE4" w14:textId="77777777" w:rsidTr="003C2BD2">
        <w:tc>
          <w:tcPr>
            <w:tcW w:w="8060" w:type="dxa"/>
          </w:tcPr>
          <w:p w14:paraId="39C1B244" w14:textId="71E8A9A4" w:rsidR="00365DBD" w:rsidRPr="003C1905" w:rsidRDefault="00365DBD" w:rsidP="001D4047">
            <w:pPr>
              <w:pStyle w:val="Default"/>
              <w:rPr>
                <w:rFonts w:eastAsia="Times New Roman"/>
                <w:lang w:eastAsia="en-US"/>
              </w:rPr>
            </w:pPr>
            <w:r>
              <w:rPr>
                <w:rFonts w:eastAsia="Times New Roman"/>
                <w:lang w:eastAsia="en-US"/>
              </w:rPr>
              <w:t>Activity Diagram</w:t>
            </w:r>
            <w:r w:rsidRPr="009B7A18">
              <w:rPr>
                <w:rFonts w:eastAsia="Times New Roman"/>
                <w:lang w:eastAsia="en-US"/>
              </w:rPr>
              <w:t xml:space="preserve">         </w:t>
            </w:r>
            <w:r>
              <w:rPr>
                <w:rFonts w:eastAsia="Times New Roman"/>
                <w:lang w:eastAsia="en-US"/>
              </w:rPr>
              <w:t xml:space="preserve">                                                                    </w:t>
            </w:r>
            <w:r w:rsidR="003D545D">
              <w:rPr>
                <w:rFonts w:eastAsia="Times New Roman"/>
                <w:lang w:eastAsia="en-US"/>
              </w:rPr>
              <w:t xml:space="preserve"> </w:t>
            </w:r>
            <w:r>
              <w:rPr>
                <w:rFonts w:eastAsia="Times New Roman"/>
                <w:lang w:eastAsia="en-US"/>
              </w:rPr>
              <w:t>[5Marks]</w:t>
            </w:r>
          </w:p>
        </w:tc>
        <w:tc>
          <w:tcPr>
            <w:tcW w:w="1516" w:type="dxa"/>
          </w:tcPr>
          <w:p w14:paraId="56E0AA47" w14:textId="77777777" w:rsidR="00365DBD" w:rsidRPr="00237583" w:rsidRDefault="00365DBD" w:rsidP="001D4047">
            <w:pPr>
              <w:pStyle w:val="Default"/>
              <w:rPr>
                <w:rFonts w:eastAsia="Times New Roman"/>
                <w:lang w:eastAsia="en-US"/>
              </w:rPr>
            </w:pPr>
          </w:p>
        </w:tc>
      </w:tr>
      <w:tr w:rsidR="00365DBD" w14:paraId="49385FA0" w14:textId="77777777" w:rsidTr="003C2BD2">
        <w:tc>
          <w:tcPr>
            <w:tcW w:w="8060" w:type="dxa"/>
          </w:tcPr>
          <w:p w14:paraId="589341FD" w14:textId="6D20631E" w:rsidR="00365DBD" w:rsidRPr="003C1905" w:rsidRDefault="00365DBD" w:rsidP="001D4047">
            <w:pPr>
              <w:pStyle w:val="Default"/>
              <w:rPr>
                <w:rFonts w:eastAsia="Times New Roman"/>
                <w:lang w:eastAsia="en-US"/>
              </w:rPr>
            </w:pPr>
            <w:r>
              <w:rPr>
                <w:rFonts w:eastAsia="Times New Roman"/>
                <w:lang w:eastAsia="en-US"/>
              </w:rPr>
              <w:t xml:space="preserve">State Diagram                                                                                  </w:t>
            </w:r>
            <w:r w:rsidR="003D545D">
              <w:rPr>
                <w:rFonts w:eastAsia="Times New Roman"/>
                <w:lang w:eastAsia="en-US"/>
              </w:rPr>
              <w:t xml:space="preserve"> </w:t>
            </w:r>
            <w:r>
              <w:rPr>
                <w:rFonts w:eastAsia="Times New Roman"/>
                <w:lang w:eastAsia="en-US"/>
              </w:rPr>
              <w:t>[5Marks]</w:t>
            </w:r>
          </w:p>
        </w:tc>
        <w:tc>
          <w:tcPr>
            <w:tcW w:w="1516" w:type="dxa"/>
          </w:tcPr>
          <w:p w14:paraId="24576E8A" w14:textId="77777777" w:rsidR="00365DBD" w:rsidRPr="00237583" w:rsidRDefault="00365DBD" w:rsidP="001D4047">
            <w:pPr>
              <w:pStyle w:val="Default"/>
              <w:rPr>
                <w:rFonts w:eastAsia="Times New Roman"/>
                <w:lang w:eastAsia="en-US"/>
              </w:rPr>
            </w:pPr>
          </w:p>
        </w:tc>
      </w:tr>
      <w:tr w:rsidR="00365DBD" w14:paraId="57BCA6A8" w14:textId="77777777" w:rsidTr="003C2BD2">
        <w:tc>
          <w:tcPr>
            <w:tcW w:w="8060" w:type="dxa"/>
          </w:tcPr>
          <w:p w14:paraId="72BA13EF" w14:textId="59608F0B" w:rsidR="00365DBD" w:rsidRDefault="00365DBD" w:rsidP="001D4047">
            <w:pPr>
              <w:pStyle w:val="Default"/>
              <w:rPr>
                <w:rFonts w:eastAsia="Times New Roman"/>
                <w:lang w:eastAsia="en-US"/>
              </w:rPr>
            </w:pPr>
            <w:r w:rsidRPr="009B7A18">
              <w:rPr>
                <w:rFonts w:eastAsia="Times New Roman"/>
                <w:lang w:eastAsia="en-US"/>
              </w:rPr>
              <w:t>Submission, Completeness, Spelling, Grammar</w:t>
            </w:r>
            <w:r w:rsidR="003D545D">
              <w:rPr>
                <w:rFonts w:eastAsia="Times New Roman"/>
                <w:lang w:eastAsia="en-US"/>
              </w:rPr>
              <w:t>,</w:t>
            </w:r>
            <w:r w:rsidRPr="009B7A18">
              <w:rPr>
                <w:rFonts w:eastAsia="Times New Roman"/>
                <w:lang w:eastAsia="en-US"/>
              </w:rPr>
              <w:t xml:space="preserve"> and Organization</w:t>
            </w:r>
            <w:r>
              <w:rPr>
                <w:rFonts w:eastAsia="Times New Roman"/>
                <w:lang w:eastAsia="en-US"/>
              </w:rPr>
              <w:t xml:space="preserve"> </w:t>
            </w:r>
            <w:r w:rsidRPr="009B7A18">
              <w:rPr>
                <w:rFonts w:eastAsia="Times New Roman"/>
                <w:lang w:eastAsia="en-US"/>
              </w:rPr>
              <w:t>[5Marks]</w:t>
            </w:r>
          </w:p>
        </w:tc>
        <w:tc>
          <w:tcPr>
            <w:tcW w:w="1516" w:type="dxa"/>
          </w:tcPr>
          <w:p w14:paraId="679B9C00" w14:textId="77777777" w:rsidR="00365DBD" w:rsidRPr="00237583" w:rsidRDefault="00365DBD" w:rsidP="001D4047">
            <w:pPr>
              <w:pStyle w:val="Default"/>
              <w:rPr>
                <w:rFonts w:eastAsia="Times New Roman"/>
                <w:lang w:eastAsia="en-US"/>
              </w:rPr>
            </w:pPr>
          </w:p>
        </w:tc>
      </w:tr>
    </w:tbl>
    <w:p w14:paraId="0258C27F" w14:textId="77777777" w:rsidR="00365DBD" w:rsidRDefault="00365DBD" w:rsidP="00C61B76">
      <w:pPr>
        <w:pStyle w:val="Default"/>
        <w:ind w:left="720" w:firstLine="720"/>
        <w:rPr>
          <w:sz w:val="28"/>
          <w:szCs w:val="28"/>
        </w:rPr>
      </w:pPr>
    </w:p>
    <w:p w14:paraId="0E64917D" w14:textId="432E14FE" w:rsidR="009B7A18" w:rsidRDefault="009B7A18" w:rsidP="0029649E">
      <w:pPr>
        <w:pStyle w:val="Default"/>
        <w:rPr>
          <w:sz w:val="28"/>
          <w:szCs w:val="28"/>
        </w:rPr>
      </w:pPr>
    </w:p>
    <w:p w14:paraId="5C8AA4FE" w14:textId="60D2BCC2" w:rsidR="00DC3D65" w:rsidRDefault="00DC3D65" w:rsidP="00DC3D65">
      <w:pPr>
        <w:pStyle w:val="Heading2"/>
        <w:numPr>
          <w:ilvl w:val="0"/>
          <w:numId w:val="0"/>
        </w:numPr>
        <w:rPr>
          <w:rFonts w:ascii="Times New Roman" w:hAnsi="Times New Roman"/>
          <w:sz w:val="24"/>
          <w:szCs w:val="24"/>
        </w:rPr>
      </w:pPr>
    </w:p>
    <w:p w14:paraId="0FA0473B" w14:textId="77777777" w:rsidR="003C2BD2" w:rsidRPr="003C2BD2" w:rsidRDefault="003C2BD2" w:rsidP="003C2BD2"/>
    <w:p w14:paraId="2DE28B9B" w14:textId="77777777" w:rsidR="00CD3101" w:rsidRPr="00CD3101" w:rsidRDefault="00CD3101" w:rsidP="00CD3101"/>
    <w:p w14:paraId="52E6C3CE" w14:textId="35C53EBD" w:rsidR="00CD3101" w:rsidRDefault="00CD3101" w:rsidP="00CD3101">
      <w:pPr>
        <w:rPr>
          <w:rFonts w:ascii="Times New Roman" w:hAnsi="Times New Roman" w:cs="Times New Roman"/>
          <w:b/>
          <w:bCs/>
          <w:sz w:val="24"/>
          <w:szCs w:val="24"/>
        </w:rPr>
      </w:pPr>
      <w:r w:rsidRPr="00CD3101">
        <w:rPr>
          <w:rFonts w:ascii="Times New Roman" w:hAnsi="Times New Roman" w:cs="Times New Roman"/>
          <w:b/>
          <w:bCs/>
          <w:sz w:val="24"/>
          <w:szCs w:val="24"/>
        </w:rPr>
        <w:lastRenderedPageBreak/>
        <w:t>Class Diagram</w:t>
      </w:r>
    </w:p>
    <w:p w14:paraId="6B04A8C2" w14:textId="2FB8FEFD" w:rsidR="00806F04" w:rsidRPr="00806F04" w:rsidRDefault="00806F04" w:rsidP="00806F04">
      <w:pPr>
        <w:spacing w:line="240" w:lineRule="auto"/>
        <w:jc w:val="both"/>
        <w:rPr>
          <w:rFonts w:ascii="Times New Roman" w:hAnsi="Times New Roman" w:cs="Times New Roman"/>
          <w:sz w:val="24"/>
          <w:szCs w:val="24"/>
        </w:rPr>
      </w:pPr>
      <w:r w:rsidRPr="00806F04">
        <w:rPr>
          <w:rFonts w:ascii="Times New Roman" w:hAnsi="Times New Roman" w:cs="Times New Roman"/>
          <w:sz w:val="24"/>
          <w:szCs w:val="24"/>
        </w:rPr>
        <w:t>The first step is, the user must log in to the system. If the user is new, he must give his name, mobile number, email, and password. Registered user will enter name and password. Even if the user forgets the password, the user can recover it via email with the forgotten password. Then the user will be able to see the products, search their desired products and add them to the cart if they wish. The system will list chosen products and create a browsing catalogue accordingly. If the user wants to buy something, he can see his item in the checkout option. The user has to pay to purchase the product of his choice. In payment class, he can pay cash if he wants. There are some more methods for that, such as Mobile Banking, PayPal and Cash &amp; Delivery. If the user chooses a way of paying the product's price, the product's delivery process will start. As soon as the product is delivered, the user will receive a mail. If the user wants, he can also know where his product is now. Every class here has a one-to-one relationship with each other.</w:t>
      </w:r>
    </w:p>
    <w:p w14:paraId="6CBA9668" w14:textId="439EE353" w:rsidR="006C7822" w:rsidRPr="006C7822" w:rsidRDefault="006C7822" w:rsidP="006C7822">
      <w:pPr>
        <w:jc w:val="center"/>
      </w:pPr>
      <w:r w:rsidRPr="006C7822">
        <w:rPr>
          <w:noProof/>
        </w:rPr>
        <w:drawing>
          <wp:inline distT="0" distB="0" distL="0" distR="0" wp14:anchorId="4183B8AD" wp14:editId="2E936DD9">
            <wp:extent cx="5943600" cy="476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9485"/>
                    </a:xfrm>
                    <a:prstGeom prst="rect">
                      <a:avLst/>
                    </a:prstGeom>
                  </pic:spPr>
                </pic:pic>
              </a:graphicData>
            </a:graphic>
          </wp:inline>
        </w:drawing>
      </w:r>
    </w:p>
    <w:p w14:paraId="0787D581" w14:textId="77777777" w:rsidR="006C7822" w:rsidRDefault="006C7822" w:rsidP="00F819D7">
      <w:pPr>
        <w:spacing w:line="240" w:lineRule="auto"/>
        <w:jc w:val="both"/>
        <w:rPr>
          <w:rStyle w:val="gmail-normaltextrun"/>
          <w:rFonts w:ascii="Times New Roman" w:hAnsi="Times New Roman" w:cs="Times New Roman"/>
          <w:b/>
          <w:bCs/>
          <w:color w:val="000000"/>
          <w:sz w:val="24"/>
          <w:szCs w:val="24"/>
        </w:rPr>
      </w:pPr>
    </w:p>
    <w:p w14:paraId="53D6E026" w14:textId="77777777" w:rsidR="006C7822" w:rsidRDefault="006C7822" w:rsidP="00F819D7">
      <w:pPr>
        <w:spacing w:line="240" w:lineRule="auto"/>
        <w:jc w:val="both"/>
        <w:rPr>
          <w:rStyle w:val="gmail-normaltextrun"/>
          <w:rFonts w:ascii="Times New Roman" w:hAnsi="Times New Roman" w:cs="Times New Roman"/>
          <w:b/>
          <w:bCs/>
          <w:color w:val="000000"/>
          <w:sz w:val="24"/>
          <w:szCs w:val="24"/>
        </w:rPr>
      </w:pPr>
    </w:p>
    <w:p w14:paraId="1A48D5AE" w14:textId="77777777" w:rsidR="00806F04" w:rsidRDefault="00806F04" w:rsidP="00F819D7">
      <w:pPr>
        <w:spacing w:line="240" w:lineRule="auto"/>
        <w:jc w:val="both"/>
        <w:rPr>
          <w:rStyle w:val="gmail-normaltextrun"/>
          <w:rFonts w:ascii="Times New Roman" w:hAnsi="Times New Roman" w:cs="Times New Roman"/>
          <w:b/>
          <w:bCs/>
          <w:color w:val="000000"/>
          <w:sz w:val="24"/>
          <w:szCs w:val="24"/>
        </w:rPr>
      </w:pPr>
    </w:p>
    <w:p w14:paraId="2790567F" w14:textId="1728FB99" w:rsidR="006C7822" w:rsidRPr="006C7822" w:rsidRDefault="006C7822" w:rsidP="00F819D7">
      <w:pPr>
        <w:spacing w:line="240" w:lineRule="auto"/>
        <w:jc w:val="both"/>
        <w:rPr>
          <w:rStyle w:val="gmail-normaltextrun"/>
          <w:rFonts w:ascii="Times New Roman" w:hAnsi="Times New Roman" w:cs="Times New Roman"/>
          <w:b/>
          <w:bCs/>
          <w:color w:val="000000"/>
          <w:sz w:val="24"/>
          <w:szCs w:val="24"/>
        </w:rPr>
      </w:pPr>
      <w:r w:rsidRPr="006C7822">
        <w:rPr>
          <w:rStyle w:val="gmail-normaltextrun"/>
          <w:rFonts w:ascii="Times New Roman" w:hAnsi="Times New Roman" w:cs="Times New Roman"/>
          <w:b/>
          <w:bCs/>
          <w:color w:val="000000"/>
          <w:sz w:val="24"/>
          <w:szCs w:val="24"/>
        </w:rPr>
        <w:lastRenderedPageBreak/>
        <w:t>Sequence Diagram</w:t>
      </w:r>
    </w:p>
    <w:p w14:paraId="55400114" w14:textId="6966A577" w:rsidR="00CA5977" w:rsidRDefault="006E4FD9" w:rsidP="00F819D7">
      <w:pPr>
        <w:spacing w:line="240" w:lineRule="auto"/>
        <w:jc w:val="both"/>
        <w:rPr>
          <w:rStyle w:val="gmail-normaltextrun"/>
          <w:rFonts w:ascii="Times New Roman" w:hAnsi="Times New Roman" w:cs="Times New Roman"/>
          <w:color w:val="000000"/>
          <w:sz w:val="24"/>
          <w:szCs w:val="24"/>
        </w:rPr>
      </w:pPr>
      <w:r w:rsidRPr="006E4FD9">
        <w:rPr>
          <w:rStyle w:val="gmail-normaltextrun"/>
          <w:rFonts w:ascii="Times New Roman" w:hAnsi="Times New Roman" w:cs="Times New Roman"/>
          <w:color w:val="000000"/>
          <w:sz w:val="24"/>
          <w:szCs w:val="24"/>
        </w:rPr>
        <w:t>Customers browse the products. If the customer is already registered, the customer can see the items, and the system will send query products from browser interface to product interface. If the customer does not log in, the system will ask for a login. The customer will choose the product. When the customer selects the product, they could add it to the shopping cart and purchase it. The browser interface gets the desired item and confirms that to get the product details. The purchase interface ensures that customers can see the selected product and product details, and at the same time, the system will send a message for authorizing. If the customer does not fill in the address information, the system will ask for it. If the address info is submitted, then a confirmation mail is sent to the customer. The delivery man shipped the product and handed it to the customer. The customer will receive the product and give payment.</w:t>
      </w:r>
    </w:p>
    <w:p w14:paraId="23873540" w14:textId="77777777" w:rsidR="00F20678" w:rsidRDefault="00D55557" w:rsidP="00E37218">
      <w:pPr>
        <w:spacing w:line="240" w:lineRule="auto"/>
        <w:jc w:val="both"/>
        <w:rPr>
          <w:rFonts w:ascii="Times New Roman" w:hAnsi="Times New Roman" w:cs="Times New Roman"/>
          <w:b/>
          <w:bCs/>
          <w:color w:val="222222"/>
          <w:sz w:val="24"/>
          <w:szCs w:val="24"/>
          <w:shd w:val="clear" w:color="auto" w:fill="FFFFFF"/>
        </w:rPr>
      </w:pPr>
      <w:r w:rsidRPr="008904A2">
        <w:rPr>
          <w:rFonts w:ascii="Times New Roman" w:hAnsi="Times New Roman" w:cs="Times New Roman"/>
          <w:noProof/>
          <w:sz w:val="24"/>
          <w:szCs w:val="24"/>
        </w:rPr>
        <w:drawing>
          <wp:inline distT="0" distB="0" distL="0" distR="0" wp14:anchorId="16D54CB7" wp14:editId="60870B5D">
            <wp:extent cx="5913120" cy="580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3630" cy="5806941"/>
                    </a:xfrm>
                    <a:prstGeom prst="rect">
                      <a:avLst/>
                    </a:prstGeom>
                  </pic:spPr>
                </pic:pic>
              </a:graphicData>
            </a:graphic>
          </wp:inline>
        </w:drawing>
      </w:r>
    </w:p>
    <w:p w14:paraId="64696A50" w14:textId="6573B8D8" w:rsidR="0007394A" w:rsidRPr="00E37218" w:rsidRDefault="0007394A" w:rsidP="00E37218">
      <w:pPr>
        <w:spacing w:line="240" w:lineRule="auto"/>
        <w:jc w:val="both"/>
        <w:rPr>
          <w:rFonts w:ascii="Times New Roman" w:hAnsi="Times New Roman" w:cs="Times New Roman"/>
          <w:sz w:val="24"/>
          <w:szCs w:val="24"/>
        </w:rPr>
      </w:pPr>
      <w:r w:rsidRPr="0007394A">
        <w:rPr>
          <w:rFonts w:ascii="Times New Roman" w:hAnsi="Times New Roman" w:cs="Times New Roman"/>
          <w:b/>
          <w:bCs/>
          <w:color w:val="222222"/>
          <w:sz w:val="24"/>
          <w:szCs w:val="24"/>
          <w:shd w:val="clear" w:color="auto" w:fill="FFFFFF"/>
        </w:rPr>
        <w:lastRenderedPageBreak/>
        <w:t>Activity Diagram</w:t>
      </w:r>
    </w:p>
    <w:p w14:paraId="48676AE0" w14:textId="56AE12A2" w:rsidR="007F3FBB" w:rsidRPr="0007394A" w:rsidRDefault="00F819D7" w:rsidP="0007394A">
      <w:pPr>
        <w:spacing w:after="0" w:line="240" w:lineRule="auto"/>
        <w:jc w:val="both"/>
        <w:rPr>
          <w:rFonts w:ascii="Times New Roman" w:hAnsi="Times New Roman" w:cs="Times New Roman"/>
          <w:sz w:val="24"/>
          <w:szCs w:val="24"/>
        </w:rPr>
      </w:pPr>
      <w:r w:rsidRPr="00F819D7">
        <w:rPr>
          <w:rFonts w:ascii="Times New Roman" w:hAnsi="Times New Roman" w:cs="Times New Roman"/>
          <w:color w:val="222222"/>
          <w:sz w:val="24"/>
          <w:szCs w:val="24"/>
          <w:shd w:val="clear" w:color="auto" w:fill="FFFFFF"/>
        </w:rPr>
        <w:t>An online shopping system is when a customer visits a website, the system asks for a login. Registered customers log in, view</w:t>
      </w:r>
      <w:r>
        <w:rPr>
          <w:rFonts w:ascii="Times New Roman" w:hAnsi="Times New Roman" w:cs="Times New Roman"/>
          <w:color w:val="222222"/>
          <w:sz w:val="24"/>
          <w:szCs w:val="24"/>
          <w:shd w:val="clear" w:color="auto" w:fill="FFFFFF"/>
        </w:rPr>
        <w:t>,</w:t>
      </w:r>
      <w:r w:rsidRPr="00F819D7">
        <w:rPr>
          <w:rFonts w:ascii="Times New Roman" w:hAnsi="Times New Roman" w:cs="Times New Roman"/>
          <w:color w:val="222222"/>
          <w:sz w:val="24"/>
          <w:szCs w:val="24"/>
          <w:shd w:val="clear" w:color="auto" w:fill="FFFFFF"/>
        </w:rPr>
        <w:t xml:space="preserve"> and search products. New customers will register first, then view and search products from the home page. If the product is not available, the system will ask for a search again. If the product is available, customers can view the product and add it to the shopping cart. After adding into the cart, a payment section will appear. Customers can select Online payment, Credit card, Cash on delivery simultaneously, and Mobile – banking, Bkash, Rocket under online payment. After confirming the order, the selected product will be hand over to the delivery man. Customers also can dismiss the plan and search again for better outcomes. The delivery man will depart the order to the customer using the Google Maps tracking system. After reaching the destination, the customer will receive the product.</w:t>
      </w:r>
    </w:p>
    <w:p w14:paraId="0E08C184" w14:textId="3F0C859F" w:rsidR="0007394A" w:rsidRDefault="00B7615A" w:rsidP="0007394A">
      <w:pPr>
        <w:spacing w:line="240" w:lineRule="auto"/>
        <w:jc w:val="center"/>
        <w:rPr>
          <w:rFonts w:ascii="Times New Roman" w:hAnsi="Times New Roman" w:cs="Times New Roman"/>
          <w:sz w:val="24"/>
          <w:szCs w:val="24"/>
        </w:rPr>
      </w:pPr>
      <w:r w:rsidRPr="00B7615A">
        <w:rPr>
          <w:rFonts w:ascii="Times New Roman" w:hAnsi="Times New Roman" w:cs="Times New Roman"/>
          <w:noProof/>
          <w:sz w:val="24"/>
          <w:szCs w:val="24"/>
        </w:rPr>
        <w:drawing>
          <wp:inline distT="0" distB="0" distL="0" distR="0" wp14:anchorId="6DB53846" wp14:editId="140E3B99">
            <wp:extent cx="5943600" cy="6118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18860"/>
                    </a:xfrm>
                    <a:prstGeom prst="rect">
                      <a:avLst/>
                    </a:prstGeom>
                  </pic:spPr>
                </pic:pic>
              </a:graphicData>
            </a:graphic>
          </wp:inline>
        </w:drawing>
      </w:r>
    </w:p>
    <w:p w14:paraId="41FBABF8" w14:textId="0A83295F" w:rsidR="0007394A" w:rsidRDefault="0007394A" w:rsidP="0007394A">
      <w:pPr>
        <w:spacing w:line="240" w:lineRule="auto"/>
        <w:rPr>
          <w:rFonts w:ascii="Times New Roman" w:hAnsi="Times New Roman" w:cs="Times New Roman"/>
          <w:b/>
          <w:bCs/>
          <w:sz w:val="24"/>
          <w:szCs w:val="24"/>
        </w:rPr>
      </w:pPr>
      <w:r w:rsidRPr="0007394A">
        <w:rPr>
          <w:rFonts w:ascii="Times New Roman" w:hAnsi="Times New Roman" w:cs="Times New Roman"/>
          <w:b/>
          <w:bCs/>
          <w:sz w:val="24"/>
          <w:szCs w:val="24"/>
        </w:rPr>
        <w:lastRenderedPageBreak/>
        <w:t>State Diagram</w:t>
      </w:r>
    </w:p>
    <w:p w14:paraId="5DD76C58" w14:textId="0D480F16" w:rsidR="006056AE" w:rsidRPr="00F819D7" w:rsidRDefault="006056AE" w:rsidP="006056AE">
      <w:pPr>
        <w:spacing w:line="240" w:lineRule="auto"/>
        <w:jc w:val="both"/>
        <w:rPr>
          <w:rFonts w:ascii="Times New Roman" w:hAnsi="Times New Roman" w:cs="Times New Roman"/>
          <w:sz w:val="24"/>
          <w:szCs w:val="24"/>
        </w:rPr>
      </w:pPr>
      <w:r w:rsidRPr="006056AE">
        <w:rPr>
          <w:rFonts w:ascii="Times New Roman" w:hAnsi="Times New Roman" w:cs="Times New Roman"/>
          <w:sz w:val="24"/>
          <w:szCs w:val="24"/>
        </w:rPr>
        <w:t>Customers visit the website. The system will ask to log in or register (for new users). The customers search for products from the home page. If the product isn't found, then the customer can repeat the process. When the product is found, the customer can view the product and search again. If the customer liked the product customer can add it to the shopping cart and search again, but can't edit the cart. Once everything is added, customers can view the shopping cart. Final confirmation will appear that customers can discard the process and remove the product from the cart if the customers want. If the customer agrees to discard and remove the product, the system will automatically bring the customer to the home page or log out. Customers can view the shopping cart from the home page.</w:t>
      </w:r>
    </w:p>
    <w:p w14:paraId="36183F38" w14:textId="392A2213" w:rsidR="00136036" w:rsidRPr="000E4D83" w:rsidRDefault="0007394A" w:rsidP="00222488">
      <w:pPr>
        <w:jc w:val="center"/>
      </w:pPr>
      <w:r w:rsidRPr="0007394A">
        <w:rPr>
          <w:noProof/>
        </w:rPr>
        <w:drawing>
          <wp:inline distT="0" distB="0" distL="0" distR="0" wp14:anchorId="2069FA63" wp14:editId="476D3A21">
            <wp:extent cx="5840095" cy="61264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0095" cy="6126480"/>
                    </a:xfrm>
                    <a:prstGeom prst="rect">
                      <a:avLst/>
                    </a:prstGeom>
                  </pic:spPr>
                </pic:pic>
              </a:graphicData>
            </a:graphic>
          </wp:inline>
        </w:drawing>
      </w:r>
    </w:p>
    <w:sectPr w:rsidR="00136036" w:rsidRPr="000E4D83" w:rsidSect="00CC53D9">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8E6B" w14:textId="77777777" w:rsidR="00817D33" w:rsidRDefault="00817D33" w:rsidP="00D31E0F">
      <w:pPr>
        <w:spacing w:after="0" w:line="240" w:lineRule="auto"/>
      </w:pPr>
      <w:r>
        <w:separator/>
      </w:r>
    </w:p>
  </w:endnote>
  <w:endnote w:type="continuationSeparator" w:id="0">
    <w:p w14:paraId="2600A995" w14:textId="77777777" w:rsidR="00817D33" w:rsidRDefault="00817D33"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26D1" w14:textId="6D78260D" w:rsidR="006E4FD9" w:rsidRDefault="006E4FD9">
    <w:pPr>
      <w:pStyle w:val="Footer"/>
      <w:jc w:val="right"/>
    </w:pPr>
  </w:p>
  <w:p w14:paraId="5B3B3044" w14:textId="5EC4BD3F" w:rsidR="00CC53D9" w:rsidRDefault="00CC53D9" w:rsidP="00CC53D9">
    <w:pPr>
      <w:pStyle w:val="Footer"/>
    </w:pPr>
    <w:r w:rsidRPr="00BC7ED1">
      <w:rPr>
        <w:i/>
        <w:sz w:val="20"/>
        <w:szCs w:val="20"/>
      </w:rPr>
      <w:tab/>
    </w:r>
    <w:r>
      <w:t xml:space="preserve"> </w:t>
    </w:r>
  </w:p>
  <w:p w14:paraId="7BCF8376" w14:textId="15CBD9D4" w:rsidR="006E4FD9" w:rsidRDefault="0040778D">
    <w:pPr>
      <w:pStyle w:val="Footer"/>
    </w:pPr>
    <w:r>
      <w:rPr>
        <w:i/>
        <w:sz w:val="20"/>
        <w:szCs w:val="20"/>
      </w:rPr>
      <w:t>Group - 7</w:t>
    </w:r>
    <w:r w:rsidRPr="00BC7ED1">
      <w:rPr>
        <w:i/>
        <w:sz w:val="20"/>
        <w:szCs w:val="20"/>
      </w:rPr>
      <w:tab/>
      <w:t xml:space="preserve">Department  of </w:t>
    </w:r>
    <w:r>
      <w:rPr>
        <w:i/>
        <w:sz w:val="20"/>
        <w:szCs w:val="20"/>
      </w:rPr>
      <w:t>Computer Science and Engineering</w:t>
    </w:r>
    <w:r w:rsidRPr="0040778D">
      <w:t xml:space="preserve"> </w:t>
    </w:r>
    <w:sdt>
      <w:sdtPr>
        <w:id w:val="-944758091"/>
        <w:docPartObj>
          <w:docPartGallery w:val="Page Numbers (Bottom of Page)"/>
          <w:docPartUnique/>
        </w:docPartObj>
      </w:sdtPr>
      <w:sdtContent>
        <w:sdt>
          <w:sdtPr>
            <w:id w:val="-1769616900"/>
            <w:docPartObj>
              <w:docPartGallery w:val="Page Numbers (Top of Page)"/>
              <w:docPartUnique/>
            </w:docPartObj>
          </w:sdtPr>
          <w:sdtContent>
            <w:r w:rsidR="00546101" w:rsidRPr="00BC7ED1">
              <w:rPr>
                <w:i/>
                <w:sz w:val="20"/>
                <w:szCs w:val="20"/>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6</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66CAA" w14:textId="77777777" w:rsidR="00817D33" w:rsidRDefault="00817D33" w:rsidP="00D31E0F">
      <w:pPr>
        <w:spacing w:after="0" w:line="240" w:lineRule="auto"/>
      </w:pPr>
      <w:r>
        <w:separator/>
      </w:r>
    </w:p>
  </w:footnote>
  <w:footnote w:type="continuationSeparator" w:id="0">
    <w:p w14:paraId="07170B76" w14:textId="77777777" w:rsidR="00817D33" w:rsidRDefault="00817D33"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1818"/>
    <w:multiLevelType w:val="hybridMultilevel"/>
    <w:tmpl w:val="F704E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4"/>
  </w:num>
  <w:num w:numId="5">
    <w:abstractNumId w:val="4"/>
  </w:num>
  <w:num w:numId="6">
    <w:abstractNumId w:val="2"/>
  </w:num>
  <w:num w:numId="7">
    <w:abstractNumId w:val="17"/>
  </w:num>
  <w:num w:numId="8">
    <w:abstractNumId w:val="7"/>
  </w:num>
  <w:num w:numId="9">
    <w:abstractNumId w:val="15"/>
  </w:num>
  <w:num w:numId="10">
    <w:abstractNumId w:val="16"/>
  </w:num>
  <w:num w:numId="11">
    <w:abstractNumId w:val="12"/>
  </w:num>
  <w:num w:numId="12">
    <w:abstractNumId w:val="10"/>
  </w:num>
  <w:num w:numId="13">
    <w:abstractNumId w:val="0"/>
  </w:num>
  <w:num w:numId="14">
    <w:abstractNumId w:val="1"/>
  </w:num>
  <w:num w:numId="15">
    <w:abstractNumId w:val="0"/>
    <w:lvlOverride w:ilvl="0">
      <w:startOverride w:val="1"/>
    </w:lvlOverride>
  </w:num>
  <w:num w:numId="16">
    <w:abstractNumId w:val="3"/>
  </w:num>
  <w:num w:numId="17">
    <w:abstractNumId w:val="13"/>
  </w:num>
  <w:num w:numId="18">
    <w:abstractNumId w:val="9"/>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I0t7SwNLKwsDC3MLVQ0lEKTi0uzszPAykwrwUA9Psm2ywAAAA="/>
  </w:docVars>
  <w:rsids>
    <w:rsidRoot w:val="00C01EF9"/>
    <w:rsid w:val="000047D9"/>
    <w:rsid w:val="000057A9"/>
    <w:rsid w:val="00014CBD"/>
    <w:rsid w:val="000219B6"/>
    <w:rsid w:val="000230D2"/>
    <w:rsid w:val="00024FB3"/>
    <w:rsid w:val="00036189"/>
    <w:rsid w:val="00060E00"/>
    <w:rsid w:val="00062A7A"/>
    <w:rsid w:val="00063019"/>
    <w:rsid w:val="0007235E"/>
    <w:rsid w:val="0007394A"/>
    <w:rsid w:val="00075940"/>
    <w:rsid w:val="000860DC"/>
    <w:rsid w:val="000969CE"/>
    <w:rsid w:val="0009729B"/>
    <w:rsid w:val="000A17E1"/>
    <w:rsid w:val="000A499B"/>
    <w:rsid w:val="000B1B04"/>
    <w:rsid w:val="000C0BD6"/>
    <w:rsid w:val="000C4827"/>
    <w:rsid w:val="000D424F"/>
    <w:rsid w:val="000E4D83"/>
    <w:rsid w:val="000E6829"/>
    <w:rsid w:val="000F3420"/>
    <w:rsid w:val="00107C07"/>
    <w:rsid w:val="001123A4"/>
    <w:rsid w:val="00122CCA"/>
    <w:rsid w:val="0012335F"/>
    <w:rsid w:val="00130574"/>
    <w:rsid w:val="00131DC6"/>
    <w:rsid w:val="00136036"/>
    <w:rsid w:val="00141638"/>
    <w:rsid w:val="00141E1C"/>
    <w:rsid w:val="00142421"/>
    <w:rsid w:val="0015164D"/>
    <w:rsid w:val="001520CF"/>
    <w:rsid w:val="00175BDE"/>
    <w:rsid w:val="001836E8"/>
    <w:rsid w:val="00185884"/>
    <w:rsid w:val="0018717E"/>
    <w:rsid w:val="001A2EDB"/>
    <w:rsid w:val="001A33B1"/>
    <w:rsid w:val="001A5D3E"/>
    <w:rsid w:val="001B356F"/>
    <w:rsid w:val="001B7EB2"/>
    <w:rsid w:val="001D2CD9"/>
    <w:rsid w:val="001D4425"/>
    <w:rsid w:val="001E11A0"/>
    <w:rsid w:val="001E2DED"/>
    <w:rsid w:val="001E4D8F"/>
    <w:rsid w:val="001F09D3"/>
    <w:rsid w:val="001F2C00"/>
    <w:rsid w:val="001F3571"/>
    <w:rsid w:val="00201CEB"/>
    <w:rsid w:val="0021265D"/>
    <w:rsid w:val="002136F4"/>
    <w:rsid w:val="0021371E"/>
    <w:rsid w:val="00222488"/>
    <w:rsid w:val="00227218"/>
    <w:rsid w:val="0022731B"/>
    <w:rsid w:val="00227331"/>
    <w:rsid w:val="00237583"/>
    <w:rsid w:val="00242A56"/>
    <w:rsid w:val="00250625"/>
    <w:rsid w:val="00273161"/>
    <w:rsid w:val="00280CB8"/>
    <w:rsid w:val="0029649E"/>
    <w:rsid w:val="002A2FB0"/>
    <w:rsid w:val="002B0EE9"/>
    <w:rsid w:val="002B24F0"/>
    <w:rsid w:val="002C006B"/>
    <w:rsid w:val="002F5BF0"/>
    <w:rsid w:val="002F610A"/>
    <w:rsid w:val="002F6A21"/>
    <w:rsid w:val="002F7A74"/>
    <w:rsid w:val="00303080"/>
    <w:rsid w:val="003078C1"/>
    <w:rsid w:val="00327543"/>
    <w:rsid w:val="00357FD7"/>
    <w:rsid w:val="0036244A"/>
    <w:rsid w:val="00365DBD"/>
    <w:rsid w:val="00372409"/>
    <w:rsid w:val="003B78E0"/>
    <w:rsid w:val="003C0FD9"/>
    <w:rsid w:val="003C1905"/>
    <w:rsid w:val="003C2BD2"/>
    <w:rsid w:val="003D545D"/>
    <w:rsid w:val="0040778D"/>
    <w:rsid w:val="00407F53"/>
    <w:rsid w:val="0041225D"/>
    <w:rsid w:val="00416369"/>
    <w:rsid w:val="004174A1"/>
    <w:rsid w:val="00434E32"/>
    <w:rsid w:val="004456ED"/>
    <w:rsid w:val="00465FDF"/>
    <w:rsid w:val="004672B2"/>
    <w:rsid w:val="0048590C"/>
    <w:rsid w:val="004B277F"/>
    <w:rsid w:val="004B3C80"/>
    <w:rsid w:val="004B5978"/>
    <w:rsid w:val="00512278"/>
    <w:rsid w:val="00534274"/>
    <w:rsid w:val="00534346"/>
    <w:rsid w:val="00535EB7"/>
    <w:rsid w:val="005362B1"/>
    <w:rsid w:val="00544F93"/>
    <w:rsid w:val="00546101"/>
    <w:rsid w:val="0054722E"/>
    <w:rsid w:val="00552EC2"/>
    <w:rsid w:val="0057226A"/>
    <w:rsid w:val="00581B33"/>
    <w:rsid w:val="00594F76"/>
    <w:rsid w:val="005A68BD"/>
    <w:rsid w:val="005B0BC3"/>
    <w:rsid w:val="005E3BB7"/>
    <w:rsid w:val="006000BA"/>
    <w:rsid w:val="00603FEB"/>
    <w:rsid w:val="006056AE"/>
    <w:rsid w:val="00616926"/>
    <w:rsid w:val="00621079"/>
    <w:rsid w:val="006348EF"/>
    <w:rsid w:val="00642CBD"/>
    <w:rsid w:val="00646207"/>
    <w:rsid w:val="00650B00"/>
    <w:rsid w:val="0065182B"/>
    <w:rsid w:val="00652F4F"/>
    <w:rsid w:val="0066687C"/>
    <w:rsid w:val="0066714D"/>
    <w:rsid w:val="00682B6F"/>
    <w:rsid w:val="00693751"/>
    <w:rsid w:val="006A0012"/>
    <w:rsid w:val="006C2A68"/>
    <w:rsid w:val="006C4383"/>
    <w:rsid w:val="006C4707"/>
    <w:rsid w:val="006C7822"/>
    <w:rsid w:val="006D4EA8"/>
    <w:rsid w:val="006E4FD9"/>
    <w:rsid w:val="006F69DA"/>
    <w:rsid w:val="00701FEF"/>
    <w:rsid w:val="00713C14"/>
    <w:rsid w:val="00736D5D"/>
    <w:rsid w:val="00737995"/>
    <w:rsid w:val="007462DD"/>
    <w:rsid w:val="00752C0F"/>
    <w:rsid w:val="00766108"/>
    <w:rsid w:val="00770B3F"/>
    <w:rsid w:val="0077615A"/>
    <w:rsid w:val="007847CE"/>
    <w:rsid w:val="007C29A4"/>
    <w:rsid w:val="007C53DB"/>
    <w:rsid w:val="007C6C99"/>
    <w:rsid w:val="007C7018"/>
    <w:rsid w:val="007D50E0"/>
    <w:rsid w:val="007E2834"/>
    <w:rsid w:val="007F2ACD"/>
    <w:rsid w:val="007F3FBB"/>
    <w:rsid w:val="007F7205"/>
    <w:rsid w:val="008048A9"/>
    <w:rsid w:val="00806F04"/>
    <w:rsid w:val="00817D33"/>
    <w:rsid w:val="00831DC0"/>
    <w:rsid w:val="00847A2E"/>
    <w:rsid w:val="00847E3E"/>
    <w:rsid w:val="00852BAA"/>
    <w:rsid w:val="00857AC4"/>
    <w:rsid w:val="008611BA"/>
    <w:rsid w:val="00865BFD"/>
    <w:rsid w:val="00882C64"/>
    <w:rsid w:val="00883F87"/>
    <w:rsid w:val="008904A2"/>
    <w:rsid w:val="008959D9"/>
    <w:rsid w:val="008B4205"/>
    <w:rsid w:val="008C3F18"/>
    <w:rsid w:val="008C5723"/>
    <w:rsid w:val="009152C0"/>
    <w:rsid w:val="009153C6"/>
    <w:rsid w:val="009212EE"/>
    <w:rsid w:val="00921B91"/>
    <w:rsid w:val="00925A26"/>
    <w:rsid w:val="009270E9"/>
    <w:rsid w:val="009302E8"/>
    <w:rsid w:val="00941138"/>
    <w:rsid w:val="009441CA"/>
    <w:rsid w:val="0094437F"/>
    <w:rsid w:val="00976E43"/>
    <w:rsid w:val="0098476B"/>
    <w:rsid w:val="009906F1"/>
    <w:rsid w:val="009909B0"/>
    <w:rsid w:val="00994331"/>
    <w:rsid w:val="0099457F"/>
    <w:rsid w:val="009A0DCF"/>
    <w:rsid w:val="009A2DE6"/>
    <w:rsid w:val="009A6D05"/>
    <w:rsid w:val="009A72BE"/>
    <w:rsid w:val="009B7A18"/>
    <w:rsid w:val="009C0CD0"/>
    <w:rsid w:val="009C26AA"/>
    <w:rsid w:val="009D5333"/>
    <w:rsid w:val="009F6400"/>
    <w:rsid w:val="00A04F67"/>
    <w:rsid w:val="00A116E2"/>
    <w:rsid w:val="00A136FF"/>
    <w:rsid w:val="00A143E4"/>
    <w:rsid w:val="00A15366"/>
    <w:rsid w:val="00A34656"/>
    <w:rsid w:val="00A367B5"/>
    <w:rsid w:val="00A37FAA"/>
    <w:rsid w:val="00A47CB2"/>
    <w:rsid w:val="00A56ADC"/>
    <w:rsid w:val="00A9205A"/>
    <w:rsid w:val="00A94195"/>
    <w:rsid w:val="00A95DEB"/>
    <w:rsid w:val="00AA4411"/>
    <w:rsid w:val="00AC44B8"/>
    <w:rsid w:val="00AC48AD"/>
    <w:rsid w:val="00AC4A15"/>
    <w:rsid w:val="00AD5DDA"/>
    <w:rsid w:val="00AE257D"/>
    <w:rsid w:val="00AF3F2A"/>
    <w:rsid w:val="00AF4562"/>
    <w:rsid w:val="00AF6271"/>
    <w:rsid w:val="00B01437"/>
    <w:rsid w:val="00B1227C"/>
    <w:rsid w:val="00B1325C"/>
    <w:rsid w:val="00B24374"/>
    <w:rsid w:val="00B3307E"/>
    <w:rsid w:val="00B341EE"/>
    <w:rsid w:val="00B34559"/>
    <w:rsid w:val="00B35446"/>
    <w:rsid w:val="00B43247"/>
    <w:rsid w:val="00B56998"/>
    <w:rsid w:val="00B72981"/>
    <w:rsid w:val="00B7615A"/>
    <w:rsid w:val="00B85D3D"/>
    <w:rsid w:val="00B9491C"/>
    <w:rsid w:val="00B95E4A"/>
    <w:rsid w:val="00B976E1"/>
    <w:rsid w:val="00BA76D5"/>
    <w:rsid w:val="00BC7E9B"/>
    <w:rsid w:val="00BD2068"/>
    <w:rsid w:val="00BD2E9A"/>
    <w:rsid w:val="00BD3C03"/>
    <w:rsid w:val="00BE1202"/>
    <w:rsid w:val="00BE1D0B"/>
    <w:rsid w:val="00BE3533"/>
    <w:rsid w:val="00BF7665"/>
    <w:rsid w:val="00C01EF9"/>
    <w:rsid w:val="00C05BF3"/>
    <w:rsid w:val="00C169F2"/>
    <w:rsid w:val="00C202C9"/>
    <w:rsid w:val="00C33FF2"/>
    <w:rsid w:val="00C52665"/>
    <w:rsid w:val="00C61B76"/>
    <w:rsid w:val="00C65E83"/>
    <w:rsid w:val="00C747BD"/>
    <w:rsid w:val="00C80A2F"/>
    <w:rsid w:val="00C92CF4"/>
    <w:rsid w:val="00CA290C"/>
    <w:rsid w:val="00CA5977"/>
    <w:rsid w:val="00CB277C"/>
    <w:rsid w:val="00CB596D"/>
    <w:rsid w:val="00CB6FCC"/>
    <w:rsid w:val="00CC4D10"/>
    <w:rsid w:val="00CC53D9"/>
    <w:rsid w:val="00CD3101"/>
    <w:rsid w:val="00CE2AFC"/>
    <w:rsid w:val="00CE5EEF"/>
    <w:rsid w:val="00CF22A9"/>
    <w:rsid w:val="00D0264D"/>
    <w:rsid w:val="00D03139"/>
    <w:rsid w:val="00D040E3"/>
    <w:rsid w:val="00D07505"/>
    <w:rsid w:val="00D2562F"/>
    <w:rsid w:val="00D31E0F"/>
    <w:rsid w:val="00D344D1"/>
    <w:rsid w:val="00D411B3"/>
    <w:rsid w:val="00D41848"/>
    <w:rsid w:val="00D55557"/>
    <w:rsid w:val="00D57FA1"/>
    <w:rsid w:val="00D6220B"/>
    <w:rsid w:val="00D65AA2"/>
    <w:rsid w:val="00D72D6D"/>
    <w:rsid w:val="00D80536"/>
    <w:rsid w:val="00D83D7A"/>
    <w:rsid w:val="00D9163F"/>
    <w:rsid w:val="00DA2D84"/>
    <w:rsid w:val="00DA3B93"/>
    <w:rsid w:val="00DA7A43"/>
    <w:rsid w:val="00DC2863"/>
    <w:rsid w:val="00DC3D65"/>
    <w:rsid w:val="00DC4526"/>
    <w:rsid w:val="00DC56DC"/>
    <w:rsid w:val="00DD141C"/>
    <w:rsid w:val="00DD18AB"/>
    <w:rsid w:val="00DF7058"/>
    <w:rsid w:val="00E06183"/>
    <w:rsid w:val="00E37218"/>
    <w:rsid w:val="00E43925"/>
    <w:rsid w:val="00E52B86"/>
    <w:rsid w:val="00E63939"/>
    <w:rsid w:val="00E73EDD"/>
    <w:rsid w:val="00E8358D"/>
    <w:rsid w:val="00E85295"/>
    <w:rsid w:val="00E85DC1"/>
    <w:rsid w:val="00EA6818"/>
    <w:rsid w:val="00EA765F"/>
    <w:rsid w:val="00EB70B6"/>
    <w:rsid w:val="00EC24D8"/>
    <w:rsid w:val="00EC670E"/>
    <w:rsid w:val="00ED2632"/>
    <w:rsid w:val="00ED7B14"/>
    <w:rsid w:val="00EE0569"/>
    <w:rsid w:val="00EF44B9"/>
    <w:rsid w:val="00EF48C4"/>
    <w:rsid w:val="00F05050"/>
    <w:rsid w:val="00F172F5"/>
    <w:rsid w:val="00F20678"/>
    <w:rsid w:val="00F20BD0"/>
    <w:rsid w:val="00F27D9C"/>
    <w:rsid w:val="00F450C1"/>
    <w:rsid w:val="00F45250"/>
    <w:rsid w:val="00F616F9"/>
    <w:rsid w:val="00F6356F"/>
    <w:rsid w:val="00F66CC9"/>
    <w:rsid w:val="00F74E80"/>
    <w:rsid w:val="00F819D7"/>
    <w:rsid w:val="00F8405F"/>
    <w:rsid w:val="00F93E47"/>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 w:type="character" w:customStyle="1" w:styleId="normaltextrun">
    <w:name w:val="normaltextrun"/>
    <w:basedOn w:val="DefaultParagraphFont"/>
    <w:rsid w:val="00BD3C03"/>
  </w:style>
  <w:style w:type="character" w:customStyle="1" w:styleId="eop">
    <w:name w:val="eop"/>
    <w:basedOn w:val="DefaultParagraphFont"/>
    <w:rsid w:val="00BD3C03"/>
  </w:style>
  <w:style w:type="character" w:customStyle="1" w:styleId="gmail-normaltextrun">
    <w:name w:val="gmail-normaltextrun"/>
    <w:basedOn w:val="DefaultParagraphFont"/>
    <w:rsid w:val="008904A2"/>
  </w:style>
  <w:style w:type="character" w:customStyle="1" w:styleId="gmail-eop">
    <w:name w:val="gmail-eop"/>
    <w:basedOn w:val="DefaultParagraphFont"/>
    <w:rsid w:val="0089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458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2" ma:contentTypeDescription="Create a new document." ma:contentTypeScope="" ma:versionID="fb2bcfb680a9aba964e0ffad51ee59fa">
  <xsd:schema xmlns:xsd="http://www.w3.org/2001/XMLSchema" xmlns:xs="http://www.w3.org/2001/XMLSchema" xmlns:p="http://schemas.microsoft.com/office/2006/metadata/properties" xmlns:ns2="9399af49-22eb-4059-b270-f4421852262f" targetNamespace="http://schemas.microsoft.com/office/2006/metadata/properties" ma:root="true" ma:fieldsID="b692d7e68bf3c91cb7dc76e3fbd268b7" ns2:_="">
    <xsd:import namespace="9399af49-22eb-4059-b270-f4421852262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D492C2-F1A9-437A-8167-50A5C8BBE8FF}">
  <ds:schemaRefs>
    <ds:schemaRef ds:uri="http://schemas.openxmlformats.org/officeDocument/2006/bibliography"/>
  </ds:schemaRefs>
</ds:datastoreItem>
</file>

<file path=customXml/itemProps2.xml><?xml version="1.0" encoding="utf-8"?>
<ds:datastoreItem xmlns:ds="http://schemas.openxmlformats.org/officeDocument/2006/customXml" ds:itemID="{0B61CEC2-2A5F-49A0-A901-0AF511E3CC24}">
  <ds:schemaRefs>
    <ds:schemaRef ds:uri="http://schemas.microsoft.com/sharepoint/v3/contenttype/forms"/>
  </ds:schemaRefs>
</ds:datastoreItem>
</file>

<file path=customXml/itemProps3.xml><?xml version="1.0" encoding="utf-8"?>
<ds:datastoreItem xmlns:ds="http://schemas.openxmlformats.org/officeDocument/2006/customXml" ds:itemID="{4143842B-EB2B-4467-8BC3-5D0239219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51AB73-B623-45C3-A247-0EB42CA76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RAKIN SAD AFTAB</cp:lastModifiedBy>
  <cp:revision>320</cp:revision>
  <dcterms:created xsi:type="dcterms:W3CDTF">2016-10-05T07:50:00Z</dcterms:created>
  <dcterms:modified xsi:type="dcterms:W3CDTF">2021-08-11T15:28:00Z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