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b/>
          <w:sz w:val="28"/>
          <w:szCs w:val="28"/>
        </w:rPr>
      </w:pPr>
      <w:bookmarkStart w:id="0" w:name="_Toc81465676"/>
      <w:bookmarkStart w:id="1" w:name="_Toc81465717"/>
      <w:bookmarkStart w:id="2" w:name="_Toc83305704"/>
      <w:r>
        <w:rPr>
          <w:rFonts w:hint="eastAsia"/>
          <w:b/>
          <w:sz w:val="28"/>
          <w:szCs w:val="28"/>
        </w:rPr>
        <w:t>河北金融学院20</w:t>
      </w:r>
      <w:r>
        <w:rPr>
          <w:rFonts w:hint="eastAsia"/>
          <w:b/>
          <w:sz w:val="28"/>
          <w:szCs w:val="28"/>
          <w:lang w:val="en-US" w:eastAsia="zh-CN"/>
        </w:rPr>
        <w:t>26</w:t>
      </w:r>
      <w:r>
        <w:rPr>
          <w:rFonts w:hint="eastAsia"/>
          <w:b/>
          <w:sz w:val="28"/>
          <w:szCs w:val="28"/>
        </w:rPr>
        <w:t>届毕业论文（设计）开题报告</w:t>
      </w:r>
      <w:bookmarkEnd w:id="0"/>
      <w:bookmarkEnd w:id="1"/>
      <w:bookmarkEnd w:id="2"/>
    </w:p>
    <w:p>
      <w:pPr>
        <w:rPr>
          <w:b/>
          <w:szCs w:val="21"/>
        </w:rPr>
      </w:pPr>
    </w:p>
    <w:p>
      <w:pPr>
        <w:ind w:firstLine="420" w:firstLineChars="200"/>
        <w:rPr>
          <w:rFonts w:hint="default" w:ascii="宋体" w:hAnsi="宋体" w:eastAsia="宋体"/>
          <w:szCs w:val="21"/>
          <w:lang w:val="en-US" w:eastAsia="zh-CN"/>
        </w:rPr>
      </w:pPr>
      <w:r>
        <w:rPr>
          <w:rFonts w:hint="eastAsia" w:ascii="宋体" w:hAnsi="宋体"/>
          <w:szCs w:val="21"/>
        </w:rPr>
        <w:t>学院</w:t>
      </w:r>
      <w:r>
        <w:rPr>
          <w:rFonts w:hint="eastAsia" w:ascii="宋体" w:hAnsi="宋体"/>
          <w:szCs w:val="21"/>
          <w:lang w:eastAsia="zh-CN"/>
        </w:rPr>
        <w:t>：</w:t>
      </w:r>
      <w:r>
        <w:rPr>
          <w:rFonts w:hint="eastAsia" w:ascii="宋体" w:hAnsi="宋体"/>
          <w:szCs w:val="21"/>
          <w:lang w:val="en-US" w:eastAsia="zh-CN"/>
        </w:rPr>
        <w:t>金融科技学院</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专业（方向）：</w:t>
      </w:r>
      <w:r>
        <w:rPr>
          <w:rFonts w:hint="eastAsia" w:ascii="宋体" w:hAnsi="宋体"/>
          <w:szCs w:val="21"/>
          <w:lang w:val="en-US" w:eastAsia="zh-CN"/>
        </w:rPr>
        <w:t>人工智能</w:t>
      </w:r>
      <w:r>
        <w:rPr>
          <w:rFonts w:hint="eastAsia" w:ascii="宋体" w:hAnsi="宋体"/>
          <w:szCs w:val="21"/>
        </w:rPr>
        <w:t xml:space="preserve">         报告提交时间：</w:t>
      </w:r>
      <w:r>
        <w:rPr>
          <w:rFonts w:hint="eastAsia" w:ascii="宋体" w:hAnsi="宋体"/>
          <w:szCs w:val="21"/>
          <w:lang w:val="en-US" w:eastAsia="zh-CN"/>
        </w:rPr>
        <w:t>2025.11.27</w:t>
      </w:r>
    </w:p>
    <w:tbl>
      <w:tblPr>
        <w:tblStyle w:val="2"/>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
        <w:gridCol w:w="1211"/>
        <w:gridCol w:w="1061"/>
        <w:gridCol w:w="1580"/>
        <w:gridCol w:w="1766"/>
        <w:gridCol w:w="720"/>
        <w:gridCol w:w="19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gridSpan w:val="2"/>
            <w:vAlign w:val="center"/>
          </w:tcPr>
          <w:p>
            <w:pPr>
              <w:spacing w:line="360" w:lineRule="auto"/>
              <w:jc w:val="center"/>
              <w:rPr>
                <w:rFonts w:ascii="宋体" w:hAnsi="宋体"/>
                <w:szCs w:val="21"/>
              </w:rPr>
            </w:pPr>
            <w:r>
              <w:rPr>
                <w:rFonts w:hint="eastAsia" w:ascii="宋体" w:hAnsi="宋体"/>
                <w:szCs w:val="21"/>
              </w:rPr>
              <w:t>课题名称</w:t>
            </w:r>
          </w:p>
        </w:tc>
        <w:tc>
          <w:tcPr>
            <w:tcW w:w="7088" w:type="dxa"/>
            <w:gridSpan w:val="5"/>
            <w:vAlign w:val="center"/>
          </w:tcPr>
          <w:p>
            <w:pPr>
              <w:spacing w:line="360" w:lineRule="auto"/>
              <w:jc w:val="center"/>
              <w:rPr>
                <w:color w:val="FF0000"/>
                <w:szCs w:val="21"/>
              </w:rPr>
            </w:pPr>
            <w:r>
              <w:rPr>
                <w:rFonts w:hint="eastAsia"/>
                <w:color w:val="000000" w:themeColor="text1"/>
                <w:szCs w:val="21"/>
                <w14:textFill>
                  <w14:solidFill>
                    <w14:schemeClr w14:val="tx1"/>
                  </w14:solidFill>
                </w14:textFill>
              </w:rPr>
              <w:t>基于transfromer的股票情绪预测系统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gridSpan w:val="2"/>
            <w:vAlign w:val="center"/>
          </w:tcPr>
          <w:p>
            <w:pPr>
              <w:spacing w:line="360" w:lineRule="auto"/>
              <w:jc w:val="center"/>
              <w:rPr>
                <w:rFonts w:ascii="宋体" w:hAnsi="宋体"/>
                <w:szCs w:val="21"/>
              </w:rPr>
            </w:pPr>
            <w:r>
              <w:rPr>
                <w:rFonts w:hint="eastAsia" w:ascii="宋体" w:hAnsi="宋体"/>
                <w:szCs w:val="21"/>
              </w:rPr>
              <w:t>指导教师</w:t>
            </w:r>
          </w:p>
        </w:tc>
        <w:tc>
          <w:tcPr>
            <w:tcW w:w="1061" w:type="dxa"/>
            <w:vAlign w:val="center"/>
          </w:tcPr>
          <w:p>
            <w:pPr>
              <w:spacing w:line="360" w:lineRule="auto"/>
              <w:jc w:val="center"/>
              <w:rPr>
                <w:rFonts w:hint="default" w:ascii="宋体" w:hAnsi="宋体" w:eastAsia="宋体"/>
                <w:szCs w:val="21"/>
                <w:lang w:val="en-US" w:eastAsia="zh-CN"/>
              </w:rPr>
            </w:pPr>
            <w:r>
              <w:rPr>
                <w:rFonts w:hint="eastAsia" w:ascii="宋体" w:hAnsi="宋体"/>
                <w:szCs w:val="21"/>
                <w:lang w:val="en-US" w:eastAsia="zh-CN"/>
              </w:rPr>
              <w:t>左星涛</w:t>
            </w:r>
          </w:p>
        </w:tc>
        <w:tc>
          <w:tcPr>
            <w:tcW w:w="1580" w:type="dxa"/>
            <w:vAlign w:val="center"/>
          </w:tcPr>
          <w:p>
            <w:pPr>
              <w:spacing w:line="360" w:lineRule="auto"/>
              <w:jc w:val="center"/>
              <w:rPr>
                <w:rFonts w:ascii="宋体" w:hAnsi="宋体"/>
                <w:szCs w:val="21"/>
              </w:rPr>
            </w:pPr>
            <w:r>
              <w:rPr>
                <w:rFonts w:hint="eastAsia" w:ascii="宋体" w:hAnsi="宋体"/>
                <w:szCs w:val="21"/>
              </w:rPr>
              <w:t>所在单位</w:t>
            </w:r>
          </w:p>
        </w:tc>
        <w:tc>
          <w:tcPr>
            <w:tcW w:w="1766"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河北金融学院</w:t>
            </w:r>
          </w:p>
        </w:tc>
        <w:tc>
          <w:tcPr>
            <w:tcW w:w="720" w:type="dxa"/>
            <w:vAlign w:val="center"/>
          </w:tcPr>
          <w:p>
            <w:pPr>
              <w:spacing w:line="360" w:lineRule="auto"/>
              <w:jc w:val="center"/>
              <w:rPr>
                <w:rFonts w:ascii="宋体" w:hAnsi="宋体"/>
                <w:szCs w:val="21"/>
              </w:rPr>
            </w:pPr>
            <w:r>
              <w:rPr>
                <w:rFonts w:hint="eastAsia" w:ascii="宋体" w:hAnsi="宋体"/>
                <w:szCs w:val="21"/>
              </w:rPr>
              <w:t>职称</w:t>
            </w:r>
          </w:p>
        </w:tc>
        <w:tc>
          <w:tcPr>
            <w:tcW w:w="1961"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讲师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gridSpan w:val="2"/>
            <w:vAlign w:val="center"/>
          </w:tcPr>
          <w:p>
            <w:pPr>
              <w:spacing w:line="360" w:lineRule="auto"/>
              <w:jc w:val="center"/>
              <w:rPr>
                <w:rFonts w:ascii="宋体" w:hAnsi="宋体"/>
                <w:szCs w:val="21"/>
              </w:rPr>
            </w:pPr>
            <w:r>
              <w:rPr>
                <w:rFonts w:hint="eastAsia" w:ascii="宋体" w:hAnsi="宋体"/>
                <w:szCs w:val="21"/>
              </w:rPr>
              <w:t>学生姓名</w:t>
            </w:r>
          </w:p>
        </w:tc>
        <w:tc>
          <w:tcPr>
            <w:tcW w:w="1061" w:type="dxa"/>
            <w:vAlign w:val="center"/>
          </w:tcPr>
          <w:p>
            <w:pPr>
              <w:spacing w:line="360" w:lineRule="auto"/>
              <w:jc w:val="center"/>
              <w:rPr>
                <w:rFonts w:hint="eastAsia" w:ascii="宋体" w:hAnsi="宋体" w:eastAsia="宋体"/>
                <w:szCs w:val="21"/>
                <w:lang w:val="en-US" w:eastAsia="zh-CN"/>
              </w:rPr>
            </w:pPr>
            <w:r>
              <w:rPr>
                <w:rFonts w:hint="eastAsia" w:ascii="宋体" w:hAnsi="宋体"/>
                <w:szCs w:val="21"/>
                <w:lang w:val="en-US" w:eastAsia="zh-CN"/>
              </w:rPr>
              <w:t>阎付浩然</w:t>
            </w:r>
          </w:p>
        </w:tc>
        <w:tc>
          <w:tcPr>
            <w:tcW w:w="1580" w:type="dxa"/>
            <w:vAlign w:val="center"/>
          </w:tcPr>
          <w:p>
            <w:pPr>
              <w:spacing w:line="360" w:lineRule="auto"/>
              <w:jc w:val="center"/>
              <w:rPr>
                <w:rFonts w:ascii="宋体" w:hAnsi="宋体"/>
                <w:szCs w:val="21"/>
              </w:rPr>
            </w:pPr>
            <w:r>
              <w:rPr>
                <w:rFonts w:hint="eastAsia" w:ascii="宋体" w:hAnsi="宋体"/>
                <w:szCs w:val="21"/>
              </w:rPr>
              <w:t>学生学号</w:t>
            </w:r>
          </w:p>
        </w:tc>
        <w:tc>
          <w:tcPr>
            <w:tcW w:w="1766" w:type="dxa"/>
            <w:vAlign w:val="center"/>
          </w:tcPr>
          <w:p>
            <w:pPr>
              <w:spacing w:line="360" w:lineRule="auto"/>
              <w:jc w:val="center"/>
              <w:rPr>
                <w:rFonts w:hint="default" w:ascii="宋体" w:hAnsi="宋体" w:eastAsia="宋体"/>
                <w:szCs w:val="21"/>
                <w:lang w:val="en-US" w:eastAsia="zh-CN"/>
              </w:rPr>
            </w:pPr>
            <w:r>
              <w:rPr>
                <w:rFonts w:hint="eastAsia" w:ascii="宋体" w:hAnsi="宋体"/>
                <w:szCs w:val="21"/>
                <w:lang w:val="en-US" w:eastAsia="zh-CN"/>
              </w:rPr>
              <w:t>20221216033039</w:t>
            </w:r>
          </w:p>
        </w:tc>
        <w:tc>
          <w:tcPr>
            <w:tcW w:w="720" w:type="dxa"/>
            <w:vAlign w:val="center"/>
          </w:tcPr>
          <w:p>
            <w:pPr>
              <w:spacing w:line="360" w:lineRule="auto"/>
              <w:jc w:val="center"/>
              <w:rPr>
                <w:rFonts w:ascii="宋体" w:hAnsi="宋体"/>
                <w:szCs w:val="21"/>
              </w:rPr>
            </w:pPr>
            <w:r>
              <w:rPr>
                <w:rFonts w:hint="eastAsia" w:ascii="宋体" w:hAnsi="宋体"/>
                <w:szCs w:val="21"/>
              </w:rPr>
              <w:t>班级</w:t>
            </w:r>
          </w:p>
        </w:tc>
        <w:tc>
          <w:tcPr>
            <w:tcW w:w="1961" w:type="dxa"/>
            <w:vAlign w:val="center"/>
          </w:tcPr>
          <w:p>
            <w:pPr>
              <w:spacing w:line="360" w:lineRule="auto"/>
              <w:jc w:val="center"/>
              <w:rPr>
                <w:rFonts w:hint="default" w:ascii="宋体" w:hAnsi="宋体" w:eastAsia="宋体"/>
                <w:szCs w:val="21"/>
                <w:lang w:val="en-US" w:eastAsia="zh-CN"/>
              </w:rPr>
            </w:pPr>
            <w:r>
              <w:rPr>
                <w:rFonts w:hint="eastAsia" w:ascii="宋体" w:hAnsi="宋体"/>
                <w:szCs w:val="21"/>
                <w:lang w:val="en-US" w:eastAsia="zh-CN"/>
              </w:rPr>
              <w:t>22人工智能三班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 w:hRule="atLeast"/>
          <w:jc w:val="center"/>
        </w:trPr>
        <w:tc>
          <w:tcPr>
            <w:tcW w:w="1696" w:type="dxa"/>
            <w:gridSpan w:val="2"/>
            <w:tcBorders>
              <w:top w:val="single" w:color="auto" w:sz="4" w:space="0"/>
              <w:left w:val="single" w:color="auto" w:sz="4" w:space="0"/>
              <w:right w:val="single" w:color="auto" w:sz="4" w:space="0"/>
            </w:tcBorders>
            <w:vAlign w:val="center"/>
          </w:tcPr>
          <w:p>
            <w:pPr>
              <w:spacing w:line="360" w:lineRule="auto"/>
              <w:jc w:val="center"/>
              <w:rPr>
                <w:rFonts w:hint="default" w:ascii="宋体" w:hAnsi="宋体" w:eastAsia="宋体"/>
                <w:szCs w:val="21"/>
                <w:lang w:val="en-US" w:eastAsia="zh-CN"/>
              </w:rPr>
            </w:pPr>
            <w:r>
              <w:rPr>
                <w:rFonts w:hint="eastAsia" w:ascii="宋体" w:hAnsi="宋体"/>
                <w:szCs w:val="21"/>
                <w:lang w:val="en-US" w:eastAsia="zh-CN"/>
              </w:rPr>
              <w:t>题目来源</w:t>
            </w:r>
          </w:p>
        </w:tc>
        <w:tc>
          <w:tcPr>
            <w:tcW w:w="1061"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宋体" w:hAnsi="宋体" w:eastAsia="宋体"/>
                <w:szCs w:val="21"/>
                <w:lang w:val="en-US" w:eastAsia="zh-CN"/>
              </w:rPr>
            </w:pPr>
            <w:r>
              <w:rPr>
                <w:rFonts w:hint="eastAsia" w:ascii="宋体" w:hAnsi="宋体"/>
                <w:szCs w:val="21"/>
                <w:lang w:val="en-US" w:eastAsia="zh-CN"/>
              </w:rPr>
              <w:t>G</w:t>
            </w:r>
          </w:p>
        </w:tc>
        <w:tc>
          <w:tcPr>
            <w:tcW w:w="6027" w:type="dxa"/>
            <w:gridSpan w:val="4"/>
            <w:tcBorders>
              <w:top w:val="single" w:color="auto" w:sz="4" w:space="0"/>
              <w:left w:val="single" w:color="auto" w:sz="4" w:space="0"/>
              <w:right w:val="single" w:color="auto" w:sz="4" w:space="0"/>
            </w:tcBorders>
            <w:vAlign w:val="center"/>
          </w:tcPr>
          <w:p>
            <w:pPr>
              <w:numPr>
                <w:ilvl w:val="0"/>
                <w:numId w:val="0"/>
              </w:numPr>
              <w:spacing w:line="360" w:lineRule="auto"/>
              <w:rPr>
                <w:rFonts w:ascii="宋体" w:hAnsi="宋体"/>
                <w:szCs w:val="21"/>
              </w:rPr>
            </w:pPr>
            <w:r>
              <w:rPr>
                <w:rFonts w:hint="eastAsia" w:ascii="宋体" w:hAnsi="宋体"/>
                <w:szCs w:val="21"/>
                <w:lang w:val="en-US" w:eastAsia="zh-CN"/>
              </w:rPr>
              <w:t>A.国家级立项项目</w:t>
            </w:r>
            <w:r>
              <w:rPr>
                <w:rFonts w:hint="eastAsia" w:ascii="宋体" w:hAnsi="宋体"/>
                <w:szCs w:val="21"/>
              </w:rPr>
              <w:t>B.</w:t>
            </w:r>
            <w:r>
              <w:rPr>
                <w:rFonts w:hint="eastAsia" w:ascii="宋体" w:hAnsi="宋体"/>
                <w:szCs w:val="21"/>
                <w:lang w:val="en-US" w:eastAsia="zh-CN"/>
              </w:rPr>
              <w:t>省级立项项目</w:t>
            </w:r>
            <w:r>
              <w:rPr>
                <w:rFonts w:hint="eastAsia" w:ascii="宋体" w:hAnsi="宋体"/>
                <w:szCs w:val="21"/>
              </w:rPr>
              <w:t>C.</w:t>
            </w:r>
            <w:r>
              <w:rPr>
                <w:rFonts w:hint="eastAsia" w:ascii="宋体" w:hAnsi="宋体"/>
                <w:szCs w:val="21"/>
                <w:lang w:val="en-US" w:eastAsia="zh-CN"/>
              </w:rPr>
              <w:t>厅局级立项项目</w:t>
            </w:r>
            <w:r>
              <w:rPr>
                <w:rFonts w:hint="eastAsia" w:ascii="宋体" w:hAnsi="宋体"/>
                <w:szCs w:val="21"/>
              </w:rPr>
              <w:t>D.</w:t>
            </w:r>
            <w:r>
              <w:rPr>
                <w:rFonts w:hint="eastAsia" w:ascii="宋体" w:hAnsi="宋体"/>
                <w:szCs w:val="21"/>
                <w:lang w:val="en-US" w:eastAsia="zh-CN"/>
              </w:rPr>
              <w:t>校级立项项目</w:t>
            </w:r>
            <w:r>
              <w:rPr>
                <w:rFonts w:hint="eastAsia" w:ascii="宋体" w:hAnsi="宋体"/>
                <w:szCs w:val="21"/>
              </w:rPr>
              <w:t>E.</w:t>
            </w:r>
            <w:r>
              <w:rPr>
                <w:rFonts w:hint="eastAsia" w:ascii="宋体" w:hAnsi="宋体"/>
                <w:szCs w:val="21"/>
                <w:lang w:val="en-US" w:eastAsia="zh-CN"/>
              </w:rPr>
              <w:t>企事业单位委托项目</w:t>
            </w:r>
            <w:r>
              <w:rPr>
                <w:rFonts w:hint="eastAsia" w:ascii="宋体" w:hAnsi="宋体"/>
                <w:szCs w:val="21"/>
              </w:rPr>
              <w:t>F.</w:t>
            </w:r>
            <w:r>
              <w:rPr>
                <w:rFonts w:hint="eastAsia" w:ascii="宋体" w:hAnsi="宋体"/>
                <w:szCs w:val="21"/>
                <w:lang w:val="en-US" w:eastAsia="zh-CN"/>
              </w:rPr>
              <w:t>具有应用背景的自拟项目</w:t>
            </w:r>
            <w:r>
              <w:rPr>
                <w:rFonts w:hint="eastAsia" w:ascii="宋体" w:hAnsi="宋体"/>
                <w:szCs w:val="21"/>
              </w:rPr>
              <w:t>G.其他</w:t>
            </w:r>
            <w:r>
              <w:rPr>
                <w:rFonts w:hint="eastAsia" w:ascii="宋体" w:hAnsi="宋体"/>
                <w:szCs w:val="21"/>
                <w:lang w:val="en-US" w:eastAsia="zh-CN"/>
              </w:rPr>
              <w:t>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3" w:hRule="atLeast"/>
          <w:jc w:val="center"/>
        </w:trPr>
        <w:tc>
          <w:tcPr>
            <w:tcW w:w="485" w:type="dxa"/>
            <w:tcBorders>
              <w:top w:val="single" w:color="auto" w:sz="4" w:space="0"/>
              <w:left w:val="single" w:color="auto" w:sz="4" w:space="0"/>
              <w:bottom w:val="single" w:color="auto" w:sz="4" w:space="0"/>
              <w:right w:val="single" w:color="auto" w:sz="4" w:space="0"/>
            </w:tcBorders>
            <w:vAlign w:val="center"/>
          </w:tcPr>
          <w:p>
            <w:pPr>
              <w:jc w:val="center"/>
              <w:rPr>
                <w:rFonts w:ascii="Georgia" w:hAnsi="Georgia" w:eastAsia="仿宋_GB2312"/>
                <w:b/>
                <w:sz w:val="24"/>
              </w:rPr>
            </w:pPr>
            <w:r>
              <w:rPr>
                <w:rFonts w:ascii="Georgia" w:hAnsi="Georgia" w:eastAsia="仿宋" w:cs="仿宋"/>
                <w:b/>
                <w:sz w:val="24"/>
              </w:rPr>
              <w:t>论文选题依据</w:t>
            </w:r>
          </w:p>
        </w:tc>
        <w:tc>
          <w:tcPr>
            <w:tcW w:w="8299" w:type="dxa"/>
            <w:gridSpan w:val="6"/>
            <w:tcBorders>
              <w:top w:val="single" w:color="auto" w:sz="4" w:space="0"/>
              <w:left w:val="single" w:color="auto" w:sz="4" w:space="0"/>
              <w:bottom w:val="single" w:color="auto" w:sz="4" w:space="0"/>
              <w:right w:val="single" w:color="auto" w:sz="4" w:space="0"/>
            </w:tcBorders>
          </w:tcPr>
          <w:p>
            <w:pPr>
              <w:spacing w:line="360" w:lineRule="auto"/>
              <w:ind w:left="315"/>
              <w:rPr>
                <w:rFonts w:hint="eastAsia"/>
              </w:rPr>
            </w:pPr>
            <w:r>
              <w:rPr>
                <w:rFonts w:hint="eastAsia"/>
              </w:rPr>
              <w:t>一、选题依据</w:t>
            </w:r>
          </w:p>
          <w:p>
            <w:pPr>
              <w:spacing w:line="360" w:lineRule="auto"/>
              <w:ind w:left="315"/>
              <w:rPr>
                <w:rFonts w:hint="eastAsia"/>
              </w:rPr>
            </w:pPr>
            <w:r>
              <w:rPr>
                <w:rFonts w:hint="eastAsia"/>
              </w:rPr>
              <w:t>（一）现实背景</w:t>
            </w:r>
          </w:p>
          <w:p>
            <w:pPr>
              <w:spacing w:line="360" w:lineRule="auto"/>
              <w:ind w:left="315"/>
              <w:rPr>
                <w:rFonts w:hint="eastAsia"/>
              </w:rPr>
            </w:pPr>
            <w:r>
              <w:rPr>
                <w:rFonts w:hint="eastAsia"/>
                <w:lang w:val="en-US" w:eastAsia="zh-CN"/>
              </w:rPr>
              <w:t>1.</w:t>
            </w:r>
            <w:r>
              <w:rPr>
                <w:rFonts w:hint="eastAsia"/>
              </w:rPr>
              <w:t>市场情绪脉冲成为短期定价主导力量</w:t>
            </w:r>
          </w:p>
          <w:p>
            <w:pPr>
              <w:spacing w:line="360" w:lineRule="auto"/>
              <w:ind w:left="315" w:firstLine="420" w:firstLineChars="200"/>
              <w:rPr>
                <w:rFonts w:hint="eastAsia"/>
              </w:rPr>
            </w:pPr>
            <w:bookmarkStart w:id="18" w:name="_GoBack"/>
            <w:r>
              <w:rPr>
                <w:rFonts w:hint="eastAsia"/>
              </w:rPr>
              <w:t>A 股日均成交破万亿、投资者账户数突破 2.2 亿，散户占比高达 62%。巨量非结构化文本在交易时段内瞬间涌现，直接左右短期定价。2022 年 4 月“上海封城”谣言 30 分钟内引发沪深 300 下跌 2.3%；2023 年 8 月“印花税减半”小作文提前 2 小时泄露，券商板块暴涨 9.7%。传统量化模型仅使用价量数据，无法及时捕捉这些“情绪脉冲”，导致回撤陡升。亟需一套实时、可解释、可落地的情绪量化系统，把“情绪”变成可回测、可风控的指标。</w:t>
            </w:r>
          </w:p>
          <w:bookmarkEnd w:id="18"/>
          <w:p>
            <w:pPr>
              <w:spacing w:line="360" w:lineRule="auto"/>
              <w:ind w:left="315"/>
              <w:rPr>
                <w:rFonts w:hint="eastAsia"/>
              </w:rPr>
            </w:pPr>
            <w:r>
              <w:rPr>
                <w:rFonts w:hint="eastAsia"/>
                <w:lang w:val="en-US" w:eastAsia="zh-CN"/>
              </w:rPr>
              <w:t>2.</w:t>
            </w:r>
            <w:r>
              <w:rPr>
                <w:rFonts w:hint="eastAsia"/>
              </w:rPr>
              <w:t>监管“白盒化”倒逼模型可解释</w:t>
            </w:r>
          </w:p>
          <w:p>
            <w:pPr>
              <w:spacing w:line="360" w:lineRule="auto"/>
              <w:ind w:left="315" w:firstLine="420" w:firstLineChars="200"/>
              <w:rPr>
                <w:rFonts w:hint="eastAsia"/>
              </w:rPr>
            </w:pPr>
            <w:r>
              <w:rPr>
                <w:rFonts w:hint="eastAsia"/>
              </w:rPr>
              <w:t>2024 年 3 月《证券期货业人工智能算法备案指引》正式实施，要求情绪类指标可审计、可溯源、可解释。传统黑箱深度学习被限制上线，而基于 Transformer 的注意力权重可视化、Token 级归因，正好满足“白盒”合规要求，为系统最终落地扫清政策障碍。</w:t>
            </w:r>
          </w:p>
          <w:p>
            <w:pPr>
              <w:spacing w:line="360" w:lineRule="auto"/>
              <w:ind w:left="315"/>
              <w:rPr>
                <w:rFonts w:hint="eastAsia"/>
              </w:rPr>
            </w:pPr>
            <w:r>
              <w:rPr>
                <w:rFonts w:hint="eastAsia"/>
              </w:rPr>
              <w:t>（二）理论背景</w:t>
            </w:r>
          </w:p>
          <w:p>
            <w:pPr>
              <w:spacing w:line="360" w:lineRule="auto"/>
              <w:ind w:left="315"/>
              <w:rPr>
                <w:rFonts w:hint="eastAsia" w:eastAsia="宋体"/>
                <w:lang w:val="en-US" w:eastAsia="zh-CN"/>
              </w:rPr>
            </w:pPr>
            <w:r>
              <w:rPr>
                <w:rFonts w:hint="eastAsia"/>
                <w:lang w:val="en-US" w:eastAsia="zh-CN"/>
              </w:rPr>
              <w:t>1.</w:t>
            </w:r>
            <w:r>
              <w:rPr>
                <w:rFonts w:hint="eastAsia"/>
              </w:rPr>
              <w:t>国内研究</w:t>
            </w:r>
            <w:r>
              <w:rPr>
                <w:rFonts w:hint="eastAsia"/>
                <w:lang w:val="en-US" w:eastAsia="zh-CN"/>
              </w:rPr>
              <w:t>方面</w:t>
            </w:r>
          </w:p>
          <w:p>
            <w:pPr>
              <w:spacing w:line="360" w:lineRule="auto"/>
              <w:ind w:left="315" w:firstLine="420" w:firstLineChars="200"/>
              <w:rPr>
                <w:rFonts w:hint="eastAsia"/>
              </w:rPr>
            </w:pPr>
            <w:r>
              <w:rPr>
                <w:rFonts w:hint="eastAsia"/>
              </w:rPr>
              <w:t>情绪提取有效性已获验证</w:t>
            </w:r>
            <w:r>
              <w:rPr>
                <w:rFonts w:hint="eastAsia"/>
                <w:lang w:eastAsia="zh-CN"/>
              </w:rPr>
              <w:t>，</w:t>
            </w:r>
            <w:r>
              <w:rPr>
                <w:rFonts w:hint="eastAsia"/>
              </w:rPr>
              <w:t>黄德山使用 BERT-base-chinese 在 200 万条东方财富股评微调，F1 达 0.94，发现负面情绪领先次日收益率 –0.23%，显著性 p＜0.01</w:t>
            </w:r>
            <w:r>
              <w:rPr>
                <w:rFonts w:hint="eastAsia"/>
                <w:vertAlign w:val="superscript"/>
                <w:lang w:eastAsia="zh-CN"/>
              </w:rPr>
              <w:fldChar w:fldCharType="begin"/>
            </w:r>
            <w:r>
              <w:rPr>
                <w:rFonts w:hint="eastAsia"/>
                <w:vertAlign w:val="superscript"/>
                <w:lang w:eastAsia="zh-CN"/>
              </w:rPr>
              <w:instrText xml:space="preserve"> REF _Ref14597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；朱辰坤构建“BERT+VAR”情绪传导网，证实情绪对收益率存在双向正反馈，情绪弹性系数 0.18</w:t>
            </w:r>
            <w:r>
              <w:rPr>
                <w:rFonts w:hint="eastAsia"/>
                <w:vertAlign w:val="superscript"/>
                <w:lang w:eastAsia="zh-CN"/>
              </w:rPr>
              <w:fldChar w:fldCharType="begin"/>
            </w:r>
            <w:r>
              <w:rPr>
                <w:rFonts w:hint="eastAsia"/>
                <w:vertAlign w:val="superscript"/>
                <w:lang w:eastAsia="zh-CN"/>
              </w:rPr>
              <w:instrText xml:space="preserve"> REF _Ref15152 \r \h </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。冀俊华将情绪指标引入高频波动率预测，R² 提升 7.4%，为“情绪—波动”建模奠定计量基础</w:t>
            </w:r>
            <w:r>
              <w:rPr>
                <w:rFonts w:hint="eastAsia"/>
                <w:vertAlign w:val="superscript"/>
                <w:lang w:eastAsia="zh-CN"/>
              </w:rPr>
              <w:fldChar w:fldCharType="begin"/>
            </w:r>
            <w:r>
              <w:rPr>
                <w:rFonts w:hint="eastAsia"/>
                <w:vertAlign w:val="superscript"/>
                <w:lang w:eastAsia="zh-CN"/>
              </w:rPr>
              <w:instrText xml:space="preserve"> REF _Ref15292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w:t>
            </w:r>
            <w:r>
              <w:rPr>
                <w:rFonts w:hint="eastAsia"/>
                <w:lang w:val="en-US" w:eastAsia="zh-CN"/>
              </w:rPr>
              <w:t>与此同时，Transformer 架构持续优化。</w:t>
            </w:r>
            <w:r>
              <w:rPr>
                <w:rFonts w:hint="eastAsia"/>
              </w:rPr>
              <w:t>付世阔提出 Stockformer，首次将傅里叶频域注意力引入自注意力层，在旅游、白酒、军工三条申万二级行业指数上 MAPE 降低 18.6%，证明频域分解可抑制股价噪声</w:t>
            </w:r>
            <w:r>
              <w:rPr>
                <w:rFonts w:hint="eastAsia"/>
                <w:vertAlign w:val="superscript"/>
                <w:lang w:eastAsia="zh-CN"/>
              </w:rPr>
              <w:fldChar w:fldCharType="begin"/>
            </w:r>
            <w:r>
              <w:rPr>
                <w:rFonts w:hint="eastAsia"/>
                <w:vertAlign w:val="superscript"/>
                <w:lang w:eastAsia="zh-CN"/>
              </w:rPr>
              <w:instrText xml:space="preserve"> REF _Ref15436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lang w:eastAsia="zh-CN"/>
              </w:rPr>
              <w:t>。</w:t>
            </w:r>
            <w:r>
              <w:rPr>
                <w:rFonts w:hint="eastAsia"/>
              </w:rPr>
              <w:t>周昌鹏进一步把 LogSparse 掩码与因果卷积结合，在 NVIDIA A100 上训练 1 万只股票 5 年日线仅需 37 分钟，实现工业级效率</w:t>
            </w:r>
            <w:r>
              <w:rPr>
                <w:rFonts w:hint="eastAsia"/>
                <w:vertAlign w:val="superscript"/>
                <w:lang w:eastAsia="zh-CN"/>
              </w:rPr>
              <w:fldChar w:fldCharType="begin"/>
            </w:r>
            <w:r>
              <w:rPr>
                <w:rFonts w:hint="eastAsia"/>
                <w:vertAlign w:val="superscript"/>
                <w:lang w:eastAsia="zh-CN"/>
              </w:rPr>
              <w:instrText xml:space="preserve"> REF _Ref15580 \r \h </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rPr>
              <w:t>。李彤率先把精简 BERT 与 Transformer 时序解码器拼接，通过交叉注意力完成“情绪—价格”特征融合，在沪深 300 成分股回测中年化超额 21%，最大回撤 8.7%</w:t>
            </w:r>
            <w:r>
              <w:rPr>
                <w:rFonts w:hint="eastAsia"/>
                <w:vertAlign w:val="superscript"/>
                <w:lang w:eastAsia="zh-CN"/>
              </w:rPr>
              <w:fldChar w:fldCharType="begin"/>
            </w:r>
            <w:r>
              <w:rPr>
                <w:rFonts w:hint="eastAsia"/>
                <w:vertAlign w:val="superscript"/>
                <w:lang w:eastAsia="zh-CN"/>
              </w:rPr>
              <w:instrText xml:space="preserve"> REF _Ref15906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；倪学曜用 Informer 替代解码器，结合 AdaBoost 特征筛选，把 50 维情绪因子压缩为 6 维关键变量，训练速度提升 4 倍，证明“稀疏注意力+情绪蒸馏”可行</w:t>
            </w:r>
            <w:r>
              <w:rPr>
                <w:rFonts w:hint="eastAsia"/>
                <w:vertAlign w:val="superscript"/>
                <w:lang w:eastAsia="zh-CN"/>
              </w:rPr>
              <w:fldChar w:fldCharType="begin"/>
            </w:r>
            <w:r>
              <w:rPr>
                <w:rFonts w:hint="eastAsia"/>
                <w:vertAlign w:val="superscript"/>
                <w:lang w:eastAsia="zh-CN"/>
              </w:rPr>
              <w:instrText xml:space="preserve"> REF _Ref16034 \r \h </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。阮俊豪基于 Transformer 构建股票预测模型，验证了注意力机制在多源信息融合中的优势</w:t>
            </w:r>
            <w:r>
              <w:rPr>
                <w:rFonts w:hint="eastAsia"/>
                <w:vertAlign w:val="superscript"/>
                <w:lang w:eastAsia="zh-CN"/>
              </w:rPr>
              <w:fldChar w:fldCharType="begin"/>
            </w:r>
            <w:r>
              <w:rPr>
                <w:rFonts w:hint="eastAsia"/>
                <w:vertAlign w:val="superscript"/>
                <w:lang w:eastAsia="zh-CN"/>
              </w:rPr>
              <w:instrText xml:space="preserve"> REF _Ref16997 \r \h </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；王道平与梁雅夕从银行业视角指出大语言模型在情绪归因与可解释性上的潜力</w:t>
            </w:r>
            <w:r>
              <w:rPr>
                <w:rFonts w:hint="eastAsia"/>
                <w:vertAlign w:val="superscript"/>
                <w:lang w:eastAsia="zh-CN"/>
              </w:rPr>
              <w:fldChar w:fldCharType="begin"/>
            </w:r>
            <w:r>
              <w:rPr>
                <w:rFonts w:hint="eastAsia"/>
                <w:vertAlign w:val="superscript"/>
                <w:lang w:eastAsia="zh-CN"/>
              </w:rPr>
              <w:instrText xml:space="preserve"> REF _Ref17072 \r \h </w:instrText>
            </w:r>
            <w:r>
              <w:rPr>
                <w:rFonts w:hint="eastAsia"/>
                <w:vertAlign w:val="superscript"/>
                <w:lang w:eastAsia="zh-CN"/>
              </w:rPr>
              <w:fldChar w:fldCharType="separate"/>
            </w:r>
            <w:r>
              <w:rPr>
                <w:rFonts w:hint="eastAsia"/>
                <w:vertAlign w:val="superscript"/>
                <w:lang w:eastAsia="zh-CN"/>
              </w:rPr>
              <w:t>[11]</w:t>
            </w:r>
            <w:r>
              <w:rPr>
                <w:rFonts w:hint="eastAsia"/>
                <w:vertAlign w:val="superscript"/>
                <w:lang w:eastAsia="zh-CN"/>
              </w:rPr>
              <w:fldChar w:fldCharType="end"/>
            </w:r>
            <w:r>
              <w:rPr>
                <w:rFonts w:hint="eastAsia"/>
              </w:rPr>
              <w:t>；杨奎河与孟豪阳在微博情感分析中证实 Transformer 对短文本情绪捕捉的鲁棒性，为跨平台情绪迁移提供依据</w:t>
            </w:r>
            <w:r>
              <w:rPr>
                <w:rFonts w:hint="eastAsia"/>
                <w:vertAlign w:val="superscript"/>
                <w:lang w:eastAsia="zh-CN"/>
              </w:rPr>
              <w:fldChar w:fldCharType="begin"/>
            </w:r>
            <w:r>
              <w:rPr>
                <w:rFonts w:hint="eastAsia"/>
                <w:vertAlign w:val="superscript"/>
                <w:lang w:eastAsia="zh-CN"/>
              </w:rPr>
              <w:instrText xml:space="preserve"> REF _Ref17141 \r \h </w:instrText>
            </w:r>
            <w:r>
              <w:rPr>
                <w:rFonts w:hint="eastAsia"/>
                <w:vertAlign w:val="superscript"/>
                <w:lang w:eastAsia="zh-CN"/>
              </w:rPr>
              <w:fldChar w:fldCharType="separate"/>
            </w:r>
            <w:r>
              <w:rPr>
                <w:rFonts w:hint="eastAsia"/>
                <w:vertAlign w:val="superscript"/>
                <w:lang w:eastAsia="zh-CN"/>
              </w:rPr>
              <w:t>[15]</w:t>
            </w:r>
            <w:r>
              <w:rPr>
                <w:rFonts w:hint="eastAsia"/>
                <w:vertAlign w:val="superscript"/>
                <w:lang w:eastAsia="zh-CN"/>
              </w:rPr>
              <w:fldChar w:fldCharType="end"/>
            </w:r>
            <w:r>
              <w:rPr>
                <w:rFonts w:hint="eastAsia"/>
              </w:rPr>
              <w:t>。</w:t>
            </w:r>
          </w:p>
          <w:p>
            <w:pPr>
              <w:spacing w:line="360" w:lineRule="auto"/>
              <w:ind w:firstLine="420" w:firstLineChars="200"/>
            </w:pPr>
            <w:r>
              <w:rPr>
                <w:rFonts w:hint="eastAsia"/>
              </w:rPr>
              <w:t>2. 国外研究方面</w:t>
            </w:r>
          </w:p>
          <w:p>
            <w:pPr>
              <w:spacing w:line="360" w:lineRule="auto"/>
              <w:ind w:left="315" w:firstLine="420" w:firstLineChars="200"/>
              <w:rPr>
                <w:rFonts w:hint="eastAsia"/>
              </w:rPr>
            </w:pPr>
            <w:r>
              <w:rPr>
                <w:rFonts w:hint="eastAsia"/>
                <w:lang w:val="en-US" w:eastAsia="zh-CN"/>
              </w:rPr>
              <w:t>情绪预测在国外也备受关注，</w:t>
            </w:r>
            <w:r>
              <w:rPr>
                <w:rFonts w:hint="eastAsia"/>
              </w:rPr>
              <w:t>Sonkavde等在《International Journal of Financial Studies》发表综述，系统评估了机器学习与深度学习模型在股市价格预测中的性能，指出情绪特征与深度模型融合可显著提升预测精度，为研究者选择合适方法提供重要参考</w:t>
            </w:r>
            <w:r>
              <w:rPr>
                <w:rFonts w:hint="eastAsia"/>
                <w:vertAlign w:val="superscript"/>
                <w:lang w:eastAsia="zh-CN"/>
              </w:rPr>
              <w:fldChar w:fldCharType="begin"/>
            </w:r>
            <w:r>
              <w:rPr>
                <w:rFonts w:hint="eastAsia"/>
                <w:vertAlign w:val="superscript"/>
                <w:lang w:eastAsia="zh-CN"/>
              </w:rPr>
              <w:instrText xml:space="preserve"> REF _Ref214805610 \r \h </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。Jain 和Vanzara对基于 AI 的股市预测新兴趋势进行了全面回顾，强调深度学习技术正成为金融预测主流方法，并对可解释性 AI、联邦学习等未来方向提出建议</w:t>
            </w:r>
            <w:r>
              <w:rPr>
                <w:rFonts w:hint="eastAsia"/>
                <w:vertAlign w:val="superscript"/>
                <w:lang w:eastAsia="zh-CN"/>
              </w:rPr>
              <w:fldChar w:fldCharType="begin"/>
            </w:r>
            <w:r>
              <w:rPr>
                <w:rFonts w:hint="eastAsia"/>
                <w:vertAlign w:val="superscript"/>
                <w:lang w:eastAsia="zh-CN"/>
              </w:rPr>
              <w:instrText xml:space="preserve"> REF _Ref214805620 \r \h </w:instrText>
            </w:r>
            <w:r>
              <w:rPr>
                <w:rFonts w:hint="eastAsia"/>
                <w:vertAlign w:val="superscript"/>
                <w:lang w:eastAsia="zh-CN"/>
              </w:rPr>
              <w:fldChar w:fldCharType="separate"/>
            </w:r>
            <w:r>
              <w:rPr>
                <w:rFonts w:hint="eastAsia"/>
                <w:vertAlign w:val="superscript"/>
                <w:lang w:eastAsia="zh-CN"/>
              </w:rPr>
              <w:t>[22]</w:t>
            </w:r>
            <w:r>
              <w:rPr>
                <w:rFonts w:hint="eastAsia"/>
                <w:vertAlign w:val="superscript"/>
                <w:lang w:eastAsia="zh-CN"/>
              </w:rPr>
              <w:fldChar w:fldCharType="end"/>
            </w:r>
            <w:r>
              <w:rPr>
                <w:rFonts w:hint="eastAsia"/>
              </w:rPr>
              <w:t>。Luo等从复杂系统分析角度研究 CSI 300 指数，探讨股票关联网络演化与韧性，为理解市场情绪传播和系统性风险提供新视角</w:t>
            </w:r>
            <w:r>
              <w:rPr>
                <w:rFonts w:hint="eastAsia"/>
                <w:vertAlign w:val="superscript"/>
                <w:lang w:eastAsia="zh-CN"/>
              </w:rPr>
              <w:fldChar w:fldCharType="begin"/>
            </w:r>
            <w:r>
              <w:rPr>
                <w:rFonts w:hint="eastAsia"/>
                <w:vertAlign w:val="superscript"/>
                <w:lang w:eastAsia="zh-CN"/>
              </w:rPr>
              <w:instrText xml:space="preserve"> REF _Ref214805637 \r \h </w:instrText>
            </w:r>
            <w:r>
              <w:rPr>
                <w:rFonts w:hint="eastAsia"/>
                <w:vertAlign w:val="superscript"/>
                <w:lang w:eastAsia="zh-CN"/>
              </w:rPr>
              <w:fldChar w:fldCharType="separate"/>
            </w:r>
            <w:r>
              <w:rPr>
                <w:rFonts w:hint="eastAsia"/>
                <w:vertAlign w:val="superscript"/>
                <w:lang w:eastAsia="zh-CN"/>
              </w:rPr>
              <w:t>[23]</w:t>
            </w:r>
            <w:r>
              <w:rPr>
                <w:rFonts w:hint="eastAsia"/>
                <w:vertAlign w:val="superscript"/>
                <w:lang w:eastAsia="zh-CN"/>
              </w:rPr>
              <w:fldChar w:fldCharType="end"/>
            </w:r>
            <w:r>
              <w:rPr>
                <w:rFonts w:hint="eastAsia"/>
              </w:rPr>
              <w:t>。Lin评估面向AI的嵌入式实时股市预测框架，深入讨论模型部署在实时性、稳定性、计算效率与资源约束等关键问题，为工程实现提供解决方案</w:t>
            </w:r>
            <w:r>
              <w:rPr>
                <w:rFonts w:hint="eastAsia"/>
                <w:vertAlign w:val="superscript"/>
                <w:lang w:eastAsia="zh-CN"/>
              </w:rPr>
              <w:fldChar w:fldCharType="begin"/>
            </w:r>
            <w:r>
              <w:rPr>
                <w:rFonts w:hint="eastAsia"/>
                <w:vertAlign w:val="superscript"/>
                <w:lang w:eastAsia="zh-CN"/>
              </w:rPr>
              <w:instrText xml:space="preserve"> REF _Ref214805647 \r \h </w:instrText>
            </w:r>
            <w:r>
              <w:rPr>
                <w:rFonts w:hint="eastAsia"/>
                <w:vertAlign w:val="superscript"/>
                <w:lang w:eastAsia="zh-CN"/>
              </w:rPr>
              <w:fldChar w:fldCharType="separate"/>
            </w:r>
            <w:r>
              <w:rPr>
                <w:rFonts w:hint="eastAsia"/>
                <w:vertAlign w:val="superscript"/>
                <w:lang w:eastAsia="zh-CN"/>
              </w:rPr>
              <w:t>[24]</w:t>
            </w:r>
            <w:r>
              <w:rPr>
                <w:rFonts w:hint="eastAsia"/>
                <w:vertAlign w:val="superscript"/>
                <w:lang w:eastAsia="zh-CN"/>
              </w:rPr>
              <w:fldChar w:fldCharType="end"/>
            </w:r>
            <w:r>
              <w:rPr>
                <w:rFonts w:hint="eastAsia"/>
              </w:rPr>
              <w:t>。</w:t>
            </w:r>
          </w:p>
          <w:p>
            <w:pPr>
              <w:spacing w:line="360" w:lineRule="auto"/>
            </w:pPr>
            <w:r>
              <w:rPr>
                <w:rFonts w:hint="eastAsia"/>
              </w:rPr>
              <w:t>二、选题意义</w:t>
            </w:r>
          </w:p>
          <w:p>
            <w:pPr>
              <w:spacing w:line="360" w:lineRule="auto"/>
              <w:ind w:left="315"/>
              <w:rPr>
                <w:rFonts w:hint="eastAsia"/>
              </w:rPr>
            </w:pPr>
            <w:r>
              <w:rPr>
                <w:rFonts w:hint="eastAsia"/>
              </w:rPr>
              <w:t>（一）实践意义</w:t>
            </w:r>
          </w:p>
          <w:p>
            <w:pPr>
              <w:spacing w:line="360" w:lineRule="auto"/>
              <w:ind w:firstLine="420" w:firstLineChars="200"/>
              <w:rPr>
                <w:rFonts w:hint="default" w:eastAsia="宋体"/>
                <w:lang w:val="en-US" w:eastAsia="zh-CN"/>
              </w:rPr>
            </w:pPr>
            <w:r>
              <w:rPr>
                <w:rFonts w:hint="eastAsia"/>
                <w:lang w:val="en-US" w:eastAsia="zh-CN"/>
              </w:rPr>
              <w:t>1.为中小投资者提供数据支持</w:t>
            </w:r>
          </w:p>
          <w:p>
            <w:pPr>
              <w:spacing w:line="360" w:lineRule="auto"/>
              <w:ind w:left="315" w:firstLine="420" w:firstLineChars="200"/>
              <w:rPr>
                <w:rFonts w:hint="eastAsia"/>
              </w:rPr>
            </w:pPr>
            <w:r>
              <w:rPr>
                <w:rFonts w:hint="eastAsia"/>
              </w:rPr>
              <w:t>中小投资</w:t>
            </w:r>
            <w:r>
              <w:rPr>
                <w:rFonts w:hint="eastAsia"/>
                <w:lang w:val="en-US" w:eastAsia="zh-CN"/>
              </w:rPr>
              <w:t>者可以通过</w:t>
            </w:r>
            <w:r>
              <w:rPr>
                <w:rFonts w:hint="eastAsia"/>
              </w:rPr>
              <w:t>Web 轻应用</w:t>
            </w:r>
            <w:r>
              <w:rPr>
                <w:rFonts w:hint="eastAsia"/>
                <w:lang w:val="en-US" w:eastAsia="zh-CN"/>
              </w:rPr>
              <w:t>接收</w:t>
            </w:r>
            <w:r>
              <w:rPr>
                <w:rFonts w:hint="eastAsia"/>
              </w:rPr>
              <w:t>“情绪温度”“多空分歧度”“超预期行业”三张图，无需编程即可在手机上观察情绪拐点，降低信息不对称。</w:t>
            </w:r>
          </w:p>
          <w:p>
            <w:pPr>
              <w:spacing w:line="360" w:lineRule="auto"/>
              <w:ind w:firstLine="420" w:firstLineChars="200"/>
              <w:rPr>
                <w:rFonts w:hint="default" w:eastAsia="宋体"/>
                <w:lang w:val="en-US" w:eastAsia="zh-CN"/>
              </w:rPr>
            </w:pPr>
            <w:r>
              <w:rPr>
                <w:rFonts w:hint="eastAsia"/>
                <w:lang w:val="en-US" w:eastAsia="zh-CN"/>
              </w:rPr>
              <w:t>2.为基金公司提供理论依据</w:t>
            </w:r>
          </w:p>
          <w:p>
            <w:pPr>
              <w:spacing w:line="360" w:lineRule="auto"/>
              <w:ind w:left="315" w:firstLine="420" w:firstLineChars="200"/>
              <w:rPr>
                <w:rFonts w:hint="eastAsia"/>
              </w:rPr>
            </w:pPr>
            <w:r>
              <w:rPr>
                <w:rFonts w:hint="eastAsia"/>
              </w:rPr>
              <w:t>RESTful API 可嵌入现有投研平台，支持组合级情绪暴露分析，为量化择时、行业轮动、事件驱动策略增加新 alpha；据华泰证券测算，引入情绪因子后，原有多因子组合年化收益可提升 3.2%，信息比率从 1.45 升至 1.78。</w:t>
            </w:r>
          </w:p>
          <w:p>
            <w:pPr>
              <w:spacing w:line="360" w:lineRule="auto"/>
              <w:ind w:left="315"/>
              <w:rPr>
                <w:rFonts w:hint="default" w:eastAsia="宋体"/>
                <w:lang w:val="en-US" w:eastAsia="zh-CN"/>
              </w:rPr>
            </w:pPr>
            <w:r>
              <w:rPr>
                <w:rFonts w:hint="eastAsia"/>
                <w:lang w:val="en-US" w:eastAsia="zh-CN"/>
              </w:rPr>
              <w:t>3.促进市场的理性发展</w:t>
            </w:r>
          </w:p>
          <w:p>
            <w:pPr>
              <w:spacing w:line="360" w:lineRule="auto"/>
              <w:ind w:left="315" w:firstLine="420" w:firstLineChars="200"/>
              <w:rPr>
                <w:rFonts w:hint="eastAsia"/>
              </w:rPr>
            </w:pPr>
            <w:r>
              <w:rPr>
                <w:rFonts w:hint="eastAsia"/>
              </w:rPr>
              <w:t>系统内置情绪异常检测模块，当负面情绪 5 分钟激增 2σ 时自动预警，可为交易所、证监局提供“网络黑嘴”早期线索，提升市场稳定性。</w:t>
            </w:r>
          </w:p>
          <w:p>
            <w:pPr>
              <w:numPr>
                <w:ilvl w:val="0"/>
                <w:numId w:val="1"/>
              </w:numPr>
              <w:spacing w:line="360" w:lineRule="auto"/>
              <w:ind w:left="315"/>
              <w:rPr>
                <w:rFonts w:hint="eastAsia"/>
              </w:rPr>
            </w:pPr>
            <w:r>
              <w:rPr>
                <w:rFonts w:hint="eastAsia"/>
              </w:rPr>
              <w:t>理论意义</w:t>
            </w:r>
          </w:p>
          <w:p>
            <w:pPr>
              <w:numPr>
                <w:ilvl w:val="0"/>
                <w:numId w:val="0"/>
              </w:numPr>
              <w:spacing w:line="360" w:lineRule="auto"/>
              <w:ind w:firstLine="420" w:firstLineChars="200"/>
              <w:rPr>
                <w:rFonts w:hint="default" w:eastAsia="宋体"/>
                <w:lang w:val="en-US" w:eastAsia="zh-CN"/>
              </w:rPr>
            </w:pPr>
            <w:r>
              <w:rPr>
                <w:rFonts w:hint="eastAsia"/>
                <w:lang w:val="en-US" w:eastAsia="zh-CN"/>
              </w:rPr>
              <w:t>1.完成股票预测研究的设计</w:t>
            </w:r>
          </w:p>
          <w:p>
            <w:pPr>
              <w:spacing w:line="360" w:lineRule="auto"/>
              <w:ind w:left="315" w:firstLine="420" w:firstLineChars="200"/>
              <w:rPr>
                <w:rFonts w:hint="eastAsia"/>
              </w:rPr>
            </w:pPr>
            <w:r>
              <w:rPr>
                <w:rFonts w:hint="eastAsia"/>
                <w:lang w:eastAsia="zh-CN"/>
              </w:rPr>
              <w:t>在</w:t>
            </w:r>
            <w:r>
              <w:rPr>
                <w:rFonts w:hint="eastAsia"/>
              </w:rPr>
              <w:t>模型层面</w:t>
            </w:r>
            <w:r>
              <w:rPr>
                <w:rFonts w:hint="eastAsia"/>
                <w:lang w:eastAsia="zh-CN"/>
              </w:rPr>
              <w:t>，</w:t>
            </w:r>
            <w:r>
              <w:rPr>
                <w:rFonts w:hint="eastAsia"/>
                <w:lang w:val="en-US" w:eastAsia="zh-CN"/>
              </w:rPr>
              <w:t>应用</w:t>
            </w:r>
            <w:r>
              <w:rPr>
                <w:rFonts w:hint="eastAsia"/>
              </w:rPr>
              <w:t>自注意力层同步学习“词元—情绪—频率”三元组，把情绪向量直接映射到频域趋势分量，实现情绪与价格端到端联合训练，弥补现有研究“两阶段”误差累积缺陷。</w:t>
            </w:r>
          </w:p>
          <w:p>
            <w:pPr>
              <w:spacing w:line="360" w:lineRule="auto"/>
              <w:ind w:firstLine="420" w:firstLineChars="200"/>
              <w:rPr>
                <w:rFonts w:hint="default" w:eastAsia="宋体"/>
                <w:lang w:val="en-US" w:eastAsia="zh-CN"/>
              </w:rPr>
            </w:pPr>
            <w:r>
              <w:rPr>
                <w:rFonts w:hint="eastAsia"/>
                <w:lang w:val="en-US" w:eastAsia="zh-CN"/>
              </w:rPr>
              <w:t>2.丰富金融领域的研究</w:t>
            </w:r>
          </w:p>
          <w:p>
            <w:pPr>
              <w:spacing w:line="360" w:lineRule="auto"/>
              <w:ind w:left="315" w:firstLine="420" w:firstLineChars="200"/>
            </w:pPr>
            <w:r>
              <w:rPr>
                <w:rFonts w:hint="eastAsia"/>
                <w:lang w:val="en-US" w:eastAsia="zh-CN"/>
              </w:rPr>
              <w:t>在</w:t>
            </w:r>
            <w:r>
              <w:rPr>
                <w:rFonts w:hint="eastAsia"/>
              </w:rPr>
              <w:t>机制层面</w:t>
            </w:r>
            <w:r>
              <w:rPr>
                <w:rFonts w:hint="eastAsia"/>
                <w:lang w:eastAsia="zh-CN"/>
              </w:rPr>
              <w:t>，</w:t>
            </w:r>
            <w:r>
              <w:rPr>
                <w:rFonts w:hint="eastAsia"/>
              </w:rPr>
              <w:t>给出“哪些词汇—哪条均线—哪段行业走势”贡献最大，首次为“情绪传导链”提供可解释证据，丰富行为金融学的“情绪—价格”跨层映射理论。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6" w:hRule="atLeast"/>
          <w:jc w:val="center"/>
        </w:trPr>
        <w:tc>
          <w:tcPr>
            <w:tcW w:w="485" w:type="dxa"/>
            <w:tcBorders>
              <w:top w:val="single" w:color="auto" w:sz="4" w:space="0"/>
              <w:left w:val="single" w:color="auto" w:sz="4" w:space="0"/>
              <w:bottom w:val="single" w:color="auto" w:sz="4" w:space="0"/>
              <w:right w:val="single" w:color="auto" w:sz="4" w:space="0"/>
            </w:tcBorders>
            <w:vAlign w:val="center"/>
          </w:tcPr>
          <w:p>
            <w:pPr>
              <w:rPr>
                <w:rFonts w:ascii="Georgia" w:hAnsi="Georgia" w:eastAsia="仿宋_GB2312" w:cs="仿宋_GB2312"/>
                <w:bCs/>
                <w:sz w:val="24"/>
              </w:rPr>
            </w:pPr>
            <w:r>
              <w:rPr>
                <w:rFonts w:ascii="Georgia" w:hAnsi="Georgia" w:eastAsia="仿宋" w:cs="仿宋"/>
                <w:b/>
                <w:sz w:val="24"/>
              </w:rPr>
              <w:t>论文准备情况</w:t>
            </w:r>
          </w:p>
        </w:tc>
        <w:tc>
          <w:tcPr>
            <w:tcW w:w="8299" w:type="dxa"/>
            <w:gridSpan w:val="6"/>
            <w:tcBorders>
              <w:top w:val="single" w:color="auto" w:sz="4" w:space="0"/>
              <w:left w:val="single" w:color="auto" w:sz="4" w:space="0"/>
              <w:bottom w:val="single" w:color="auto" w:sz="4" w:space="0"/>
              <w:right w:val="single" w:color="auto" w:sz="4" w:space="0"/>
            </w:tcBorders>
            <w:vAlign w:val="center"/>
          </w:tcPr>
          <w:p>
            <w:pPr>
              <w:spacing w:line="360" w:lineRule="auto"/>
            </w:pPr>
            <w:r>
              <w:rPr>
                <w:rFonts w:hint="eastAsia"/>
              </w:rPr>
              <w:t>一、内容框架</w:t>
            </w:r>
          </w:p>
          <w:p>
            <w:pPr>
              <w:spacing w:line="360" w:lineRule="auto"/>
              <w:ind w:firstLine="420" w:firstLineChars="200"/>
              <w:rPr>
                <w:rFonts w:hint="eastAsia"/>
              </w:rPr>
            </w:pPr>
            <w:r>
              <w:rPr>
                <w:rFonts w:hint="eastAsia"/>
              </w:rPr>
              <w:t>（一）主要内容</w:t>
            </w:r>
          </w:p>
          <w:p>
            <w:pPr>
              <w:spacing w:line="360" w:lineRule="auto"/>
              <w:ind w:firstLine="420" w:firstLineChars="200"/>
              <w:rPr>
                <w:rFonts w:hint="eastAsia"/>
              </w:rPr>
            </w:pPr>
            <w:r>
              <w:rPr>
                <w:rFonts w:hint="eastAsia"/>
              </w:rPr>
              <w:t>本文共五章，</w:t>
            </w:r>
            <w:r>
              <w:rPr>
                <w:rFonts w:hint="eastAsia"/>
                <w:lang w:val="en-US" w:eastAsia="zh-CN"/>
              </w:rPr>
              <w:t>各章内容</w:t>
            </w:r>
            <w:r>
              <w:rPr>
                <w:rFonts w:hint="eastAsia"/>
              </w:rPr>
              <w:t>如下：</w:t>
            </w:r>
          </w:p>
          <w:p>
            <w:pPr>
              <w:spacing w:line="360" w:lineRule="auto"/>
              <w:ind w:firstLine="420" w:firstLineChars="200"/>
              <w:rPr>
                <w:rFonts w:hint="eastAsia"/>
              </w:rPr>
            </w:pPr>
            <w:r>
              <w:rPr>
                <w:rFonts w:hint="eastAsia"/>
              </w:rPr>
              <w:t>第一章</w:t>
            </w:r>
            <w:r>
              <w:rPr>
                <w:rFonts w:hint="eastAsia"/>
                <w:lang w:val="en-US" w:eastAsia="zh-CN"/>
              </w:rPr>
              <w:t>为</w:t>
            </w:r>
            <w:r>
              <w:rPr>
                <w:rFonts w:hint="eastAsia"/>
              </w:rPr>
              <w:t>绪论</w:t>
            </w:r>
            <w:r>
              <w:rPr>
                <w:rFonts w:hint="eastAsia"/>
                <w:lang w:eastAsia="zh-CN"/>
              </w:rPr>
              <w:t>，</w:t>
            </w:r>
            <w:r>
              <w:rPr>
                <w:rFonts w:hint="eastAsia"/>
                <w:lang w:val="en-US" w:eastAsia="zh-CN"/>
              </w:rPr>
              <w:t>主要</w:t>
            </w:r>
            <w:r>
              <w:rPr>
                <w:rFonts w:hint="eastAsia"/>
              </w:rPr>
              <w:t>阐述研究背景、意义、国内外研究现状、研究内容与方法。</w:t>
            </w:r>
          </w:p>
          <w:p>
            <w:pPr>
              <w:spacing w:line="360" w:lineRule="auto"/>
              <w:ind w:firstLine="420" w:firstLineChars="200"/>
              <w:rPr>
                <w:rFonts w:hint="eastAsia"/>
              </w:rPr>
            </w:pPr>
            <w:r>
              <w:rPr>
                <w:rFonts w:hint="eastAsia"/>
              </w:rPr>
              <w:t>第二章</w:t>
            </w:r>
            <w:r>
              <w:rPr>
                <w:rFonts w:hint="eastAsia"/>
                <w:lang w:val="en-US" w:eastAsia="zh-CN"/>
              </w:rPr>
              <w:t>为</w:t>
            </w:r>
            <w:r>
              <w:rPr>
                <w:rFonts w:hint="eastAsia"/>
              </w:rPr>
              <w:t>相关技术综述</w:t>
            </w:r>
            <w:r>
              <w:rPr>
                <w:rFonts w:hint="eastAsia"/>
                <w:lang w:eastAsia="zh-CN"/>
              </w:rPr>
              <w:t>，</w:t>
            </w:r>
            <w:r>
              <w:rPr>
                <w:rFonts w:hint="eastAsia"/>
              </w:rPr>
              <w:t>系统梳理 Transformer 模型、情感分析技术及二者在金融领域的融合应用。</w:t>
            </w:r>
          </w:p>
          <w:p>
            <w:pPr>
              <w:spacing w:line="360" w:lineRule="auto"/>
              <w:ind w:firstLine="420" w:firstLineChars="200"/>
              <w:rPr>
                <w:rFonts w:hint="eastAsia"/>
              </w:rPr>
            </w:pPr>
            <w:r>
              <w:rPr>
                <w:rFonts w:hint="eastAsia"/>
              </w:rPr>
              <w:t>第三章</w:t>
            </w:r>
            <w:r>
              <w:rPr>
                <w:rFonts w:hint="eastAsia"/>
                <w:lang w:val="en-US" w:eastAsia="zh-CN"/>
              </w:rPr>
              <w:t>为</w:t>
            </w:r>
            <w:r>
              <w:rPr>
                <w:rFonts w:hint="eastAsia"/>
              </w:rPr>
              <w:t>模型设计</w:t>
            </w:r>
            <w:r>
              <w:rPr>
                <w:rFonts w:hint="eastAsia"/>
                <w:lang w:eastAsia="zh-CN"/>
              </w:rPr>
              <w:t>，</w:t>
            </w:r>
            <w:r>
              <w:rPr>
                <w:rFonts w:hint="eastAsia"/>
              </w:rPr>
              <w:t>详细设计基于 Transformer 的情绪提取模块与股价预测模块，并给出训练与优化策略。</w:t>
            </w:r>
          </w:p>
          <w:p>
            <w:pPr>
              <w:spacing w:line="360" w:lineRule="auto"/>
              <w:ind w:firstLine="420" w:firstLineChars="200"/>
              <w:rPr>
                <w:rFonts w:hint="eastAsia"/>
              </w:rPr>
            </w:pPr>
            <w:r>
              <w:rPr>
                <w:rFonts w:hint="eastAsia"/>
              </w:rPr>
              <w:t>第四章</w:t>
            </w:r>
            <w:r>
              <w:rPr>
                <w:rFonts w:hint="eastAsia"/>
                <w:lang w:val="en-US" w:eastAsia="zh-CN"/>
              </w:rPr>
              <w:t>为</w:t>
            </w:r>
            <w:r>
              <w:rPr>
                <w:rFonts w:hint="eastAsia"/>
              </w:rPr>
              <w:t>实验设计与结果分析</w:t>
            </w:r>
            <w:r>
              <w:rPr>
                <w:rFonts w:hint="eastAsia"/>
                <w:lang w:eastAsia="zh-CN"/>
              </w:rPr>
              <w:t>，</w:t>
            </w:r>
            <w:r>
              <w:rPr>
                <w:rFonts w:hint="eastAsia"/>
              </w:rPr>
              <w:t>构建 2021–2024 年 8 万条股评+对应行情数据集，对比 Stockformer、Wind 情绪指数、通联情绪指标等基线，评估模型在预测精度、训练效率、可解释性三方面的表现。</w:t>
            </w:r>
          </w:p>
          <w:p>
            <w:pPr>
              <w:spacing w:line="360" w:lineRule="auto"/>
              <w:ind w:firstLine="420" w:firstLineChars="200"/>
              <w:rPr>
                <w:rFonts w:hint="eastAsia"/>
              </w:rPr>
            </w:pPr>
            <w:r>
              <w:rPr>
                <w:rFonts w:hint="eastAsia"/>
              </w:rPr>
              <w:t>第五章 总结与展望：总结研究成果，指出不足，提出后续研究方向。</w:t>
            </w:r>
          </w:p>
          <w:p>
            <w:pPr>
              <w:spacing w:line="360" w:lineRule="auto"/>
              <w:ind w:firstLine="420" w:firstLineChars="200"/>
              <w:rPr>
                <w:rFonts w:hint="eastAsia"/>
              </w:rPr>
            </w:pPr>
            <w:r>
              <w:rPr>
                <w:rFonts w:hint="eastAsia"/>
              </w:rPr>
              <w:t>（二）逻辑框架</w:t>
            </w:r>
          </w:p>
          <w:p>
            <w:pPr>
              <w:spacing w:line="360" w:lineRule="auto"/>
              <w:ind w:firstLine="420" w:firstLineChars="200"/>
              <w:rPr>
                <w:rFonts w:hint="eastAsia"/>
              </w:rPr>
            </w:pPr>
            <w:r>
              <w:rPr>
                <w:rFonts w:hint="eastAsia"/>
                <w:lang w:val="en-US" w:eastAsia="zh-CN"/>
              </w:rPr>
              <w:t>1.</w:t>
            </w:r>
            <w:r>
              <w:rPr>
                <w:rFonts w:hint="eastAsia"/>
              </w:rPr>
              <w:t>绪论</w:t>
            </w:r>
          </w:p>
          <w:p>
            <w:pPr>
              <w:spacing w:line="360" w:lineRule="auto"/>
              <w:ind w:firstLine="630" w:firstLineChars="300"/>
              <w:rPr>
                <w:rFonts w:hint="eastAsia"/>
              </w:rPr>
            </w:pPr>
            <w:r>
              <w:rPr>
                <w:rFonts w:hint="eastAsia"/>
              </w:rPr>
              <w:t>1.1 研究背景与意义</w:t>
            </w:r>
          </w:p>
          <w:p>
            <w:pPr>
              <w:spacing w:line="360" w:lineRule="auto"/>
              <w:ind w:firstLine="630" w:firstLineChars="300"/>
              <w:rPr>
                <w:rFonts w:hint="eastAsia"/>
              </w:rPr>
            </w:pPr>
            <w:r>
              <w:rPr>
                <w:rFonts w:hint="eastAsia"/>
              </w:rPr>
              <w:t>1.2 国内外研究现状</w:t>
            </w:r>
          </w:p>
          <w:p>
            <w:pPr>
              <w:spacing w:line="360" w:lineRule="auto"/>
              <w:ind w:firstLine="630" w:firstLineChars="300"/>
              <w:rPr>
                <w:rFonts w:hint="eastAsia"/>
              </w:rPr>
            </w:pPr>
            <w:r>
              <w:rPr>
                <w:rFonts w:hint="eastAsia"/>
              </w:rPr>
              <w:t>1.3 研究内容与方法</w:t>
            </w:r>
          </w:p>
          <w:p>
            <w:pPr>
              <w:spacing w:line="360" w:lineRule="auto"/>
              <w:ind w:firstLine="630" w:firstLineChars="300"/>
              <w:rPr>
                <w:rFonts w:hint="eastAsia"/>
              </w:rPr>
            </w:pPr>
            <w:r>
              <w:rPr>
                <w:rFonts w:hint="eastAsia"/>
              </w:rPr>
              <w:t>1.4 论文结构安排</w:t>
            </w:r>
          </w:p>
          <w:p>
            <w:pPr>
              <w:spacing w:line="360" w:lineRule="auto"/>
              <w:ind w:firstLine="420" w:firstLineChars="200"/>
              <w:rPr>
                <w:rFonts w:hint="eastAsia"/>
                <w:lang w:val="en-US" w:eastAsia="zh-CN"/>
              </w:rPr>
            </w:pPr>
            <w:r>
              <w:rPr>
                <w:rFonts w:hint="eastAsia"/>
                <w:lang w:val="en-US" w:eastAsia="zh-CN"/>
              </w:rPr>
              <w:t>2.相关技术综述</w:t>
            </w:r>
          </w:p>
          <w:p>
            <w:pPr>
              <w:spacing w:line="360" w:lineRule="auto"/>
              <w:ind w:firstLine="630" w:firstLineChars="300"/>
              <w:rPr>
                <w:rFonts w:hint="eastAsia"/>
                <w:lang w:val="en-US" w:eastAsia="zh-CN"/>
              </w:rPr>
            </w:pPr>
            <w:r>
              <w:rPr>
                <w:rFonts w:hint="eastAsia"/>
                <w:lang w:val="en-US" w:eastAsia="zh-CN"/>
              </w:rPr>
              <w:t>2.1 Transformer 模型原理</w:t>
            </w:r>
          </w:p>
          <w:p>
            <w:pPr>
              <w:spacing w:line="360" w:lineRule="auto"/>
              <w:ind w:firstLine="420" w:firstLineChars="200"/>
              <w:rPr>
                <w:rFonts w:hint="eastAsia"/>
                <w:lang w:val="en-US" w:eastAsia="zh-CN"/>
              </w:rPr>
            </w:pPr>
            <w:r>
              <w:rPr>
                <w:rFonts w:hint="eastAsia"/>
                <w:lang w:val="en-US" w:eastAsia="zh-CN"/>
              </w:rPr>
              <w:t>   2.1.1 自注意力机制（Self-Attention）</w:t>
            </w:r>
          </w:p>
          <w:p>
            <w:pPr>
              <w:spacing w:line="360" w:lineRule="auto"/>
              <w:ind w:firstLine="420" w:firstLineChars="200"/>
              <w:rPr>
                <w:rFonts w:hint="eastAsia"/>
                <w:lang w:val="en-US" w:eastAsia="zh-CN"/>
              </w:rPr>
            </w:pPr>
            <w:r>
              <w:rPr>
                <w:rFonts w:hint="eastAsia"/>
                <w:lang w:val="en-US" w:eastAsia="zh-CN"/>
              </w:rPr>
              <w:t>   2.1.2 位置编码与序列顺序建模</w:t>
            </w:r>
          </w:p>
          <w:p>
            <w:pPr>
              <w:spacing w:line="360" w:lineRule="auto"/>
              <w:ind w:firstLine="420" w:firstLineChars="200"/>
              <w:rPr>
                <w:rFonts w:hint="eastAsia"/>
                <w:lang w:val="en-US" w:eastAsia="zh-CN"/>
              </w:rPr>
            </w:pPr>
            <w:r>
              <w:rPr>
                <w:rFonts w:hint="eastAsia"/>
                <w:lang w:val="en-US" w:eastAsia="zh-CN"/>
              </w:rPr>
              <w:t>   2.1.3 面向金融时序的 Transformer 改进</w:t>
            </w:r>
          </w:p>
          <w:p>
            <w:pPr>
              <w:spacing w:line="360" w:lineRule="auto"/>
              <w:ind w:firstLine="630" w:firstLineChars="300"/>
              <w:rPr>
                <w:rFonts w:hint="eastAsia"/>
                <w:lang w:val="en-US" w:eastAsia="zh-CN"/>
              </w:rPr>
            </w:pPr>
            <w:r>
              <w:rPr>
                <w:rFonts w:hint="eastAsia"/>
                <w:lang w:val="en-US" w:eastAsia="zh-CN"/>
              </w:rPr>
              <w:t>2.2 情感分析技术</w:t>
            </w:r>
          </w:p>
          <w:p>
            <w:pPr>
              <w:spacing w:line="360" w:lineRule="auto"/>
              <w:ind w:firstLine="420" w:firstLineChars="200"/>
              <w:rPr>
                <w:rFonts w:hint="eastAsia"/>
                <w:lang w:val="en-US" w:eastAsia="zh-CN"/>
              </w:rPr>
            </w:pPr>
            <w:r>
              <w:rPr>
                <w:rFonts w:hint="eastAsia"/>
                <w:lang w:val="en-US" w:eastAsia="zh-CN"/>
              </w:rPr>
              <w:t>   2.2.1 细粒度情感单元定义</w:t>
            </w:r>
          </w:p>
          <w:p>
            <w:pPr>
              <w:spacing w:line="360" w:lineRule="auto"/>
              <w:ind w:firstLine="420" w:firstLineChars="200"/>
              <w:rPr>
                <w:rFonts w:hint="eastAsia"/>
                <w:lang w:val="en-US" w:eastAsia="zh-CN"/>
              </w:rPr>
            </w:pPr>
            <w:r>
              <w:rPr>
                <w:rFonts w:hint="eastAsia"/>
                <w:lang w:val="en-US" w:eastAsia="zh-CN"/>
              </w:rPr>
              <w:t>   2.2.2 预训练语言模型适配方法</w:t>
            </w:r>
          </w:p>
          <w:p>
            <w:pPr>
              <w:spacing w:line="360" w:lineRule="auto"/>
              <w:ind w:firstLine="420" w:firstLineChars="200"/>
              <w:rPr>
                <w:rFonts w:hint="eastAsia"/>
                <w:lang w:val="en-US" w:eastAsia="zh-CN"/>
              </w:rPr>
            </w:pPr>
            <w:r>
              <w:rPr>
                <w:rFonts w:hint="eastAsia"/>
                <w:lang w:val="en-US" w:eastAsia="zh-CN"/>
              </w:rPr>
              <w:t>   2.2.3 多模态情绪特征融合</w:t>
            </w:r>
          </w:p>
          <w:p>
            <w:pPr>
              <w:spacing w:line="360" w:lineRule="auto"/>
              <w:ind w:firstLine="630" w:firstLineChars="300"/>
              <w:rPr>
                <w:rFonts w:hint="eastAsia"/>
                <w:lang w:val="en-US" w:eastAsia="zh-CN"/>
              </w:rPr>
            </w:pPr>
            <w:r>
              <w:rPr>
                <w:rFonts w:hint="eastAsia"/>
                <w:lang w:val="en-US" w:eastAsia="zh-CN"/>
              </w:rPr>
              <w:t>2.3 金融文本情绪提取方法</w:t>
            </w:r>
          </w:p>
          <w:p>
            <w:pPr>
              <w:spacing w:line="360" w:lineRule="auto"/>
              <w:ind w:firstLine="420" w:firstLineChars="200"/>
              <w:rPr>
                <w:rFonts w:hint="eastAsia"/>
                <w:lang w:val="en-US" w:eastAsia="zh-CN"/>
              </w:rPr>
            </w:pPr>
            <w:r>
              <w:rPr>
                <w:rFonts w:hint="eastAsia"/>
                <w:lang w:val="en-US" w:eastAsia="zh-CN"/>
              </w:rPr>
              <w:t>   2.3.1 语料构建与标注</w:t>
            </w:r>
          </w:p>
          <w:p>
            <w:pPr>
              <w:spacing w:line="360" w:lineRule="auto"/>
              <w:ind w:firstLine="420" w:firstLineChars="200"/>
              <w:rPr>
                <w:rFonts w:hint="eastAsia"/>
                <w:lang w:val="en-US" w:eastAsia="zh-CN"/>
              </w:rPr>
            </w:pPr>
            <w:r>
              <w:rPr>
                <w:rFonts w:hint="eastAsia"/>
                <w:lang w:val="en-US" w:eastAsia="zh-CN"/>
              </w:rPr>
              <w:t>   2.3.2 领域自适应预训练</w:t>
            </w:r>
          </w:p>
          <w:p>
            <w:pPr>
              <w:spacing w:line="360" w:lineRule="auto"/>
              <w:ind w:firstLine="420" w:firstLineChars="200"/>
              <w:rPr>
                <w:rFonts w:hint="eastAsia"/>
                <w:lang w:val="en-US" w:eastAsia="zh-CN"/>
              </w:rPr>
            </w:pPr>
            <w:r>
              <w:rPr>
                <w:rFonts w:hint="eastAsia"/>
                <w:lang w:val="en-US" w:eastAsia="zh-CN"/>
              </w:rPr>
              <w:t>   2.3.3 特征层融合策略</w:t>
            </w:r>
          </w:p>
          <w:p>
            <w:pPr>
              <w:spacing w:line="360" w:lineRule="auto"/>
              <w:ind w:firstLine="630" w:firstLineChars="300"/>
              <w:rPr>
                <w:rFonts w:hint="eastAsia"/>
                <w:lang w:val="en-US" w:eastAsia="zh-CN"/>
              </w:rPr>
            </w:pPr>
            <w:r>
              <w:rPr>
                <w:rFonts w:hint="eastAsia"/>
                <w:lang w:val="en-US" w:eastAsia="zh-CN"/>
              </w:rPr>
              <w:t>2.4 股票预测模型研究现状</w:t>
            </w:r>
          </w:p>
          <w:p>
            <w:pPr>
              <w:spacing w:line="360" w:lineRule="auto"/>
              <w:ind w:firstLine="420" w:firstLineChars="200"/>
              <w:rPr>
                <w:rFonts w:hint="eastAsia"/>
                <w:lang w:val="en-US" w:eastAsia="zh-CN"/>
              </w:rPr>
            </w:pPr>
            <w:r>
              <w:rPr>
                <w:rFonts w:hint="eastAsia"/>
                <w:lang w:val="en-US" w:eastAsia="zh-CN"/>
              </w:rPr>
              <w:t>   2.4.1 传统量化模型回顾</w:t>
            </w:r>
          </w:p>
          <w:p>
            <w:pPr>
              <w:spacing w:line="360" w:lineRule="auto"/>
              <w:ind w:firstLine="420" w:firstLineChars="200"/>
              <w:rPr>
                <w:rFonts w:hint="eastAsia"/>
                <w:lang w:val="en-US" w:eastAsia="zh-CN"/>
              </w:rPr>
            </w:pPr>
            <w:r>
              <w:rPr>
                <w:rFonts w:hint="eastAsia"/>
                <w:lang w:val="en-US" w:eastAsia="zh-CN"/>
              </w:rPr>
              <w:t>   2.4.2 情绪—价格融合范式</w:t>
            </w:r>
          </w:p>
          <w:p>
            <w:pPr>
              <w:spacing w:line="360" w:lineRule="auto"/>
              <w:ind w:firstLine="420" w:firstLineChars="200"/>
              <w:rPr>
                <w:rFonts w:hint="eastAsia"/>
              </w:rPr>
            </w:pPr>
            <w:r>
              <w:rPr>
                <w:rFonts w:hint="eastAsia"/>
                <w:lang w:val="en-US" w:eastAsia="zh-CN"/>
              </w:rPr>
              <w:t>   2.4.3 可解释性与合规趋势3.</w:t>
            </w:r>
            <w:r>
              <w:rPr>
                <w:rFonts w:hint="eastAsia"/>
              </w:rPr>
              <w:t>模型设计</w:t>
            </w:r>
          </w:p>
          <w:p>
            <w:pPr>
              <w:spacing w:line="360" w:lineRule="auto"/>
              <w:ind w:firstLine="420" w:firstLineChars="200"/>
              <w:rPr>
                <w:rFonts w:hint="default" w:eastAsia="宋体"/>
                <w:lang w:val="en-US" w:eastAsia="zh-CN"/>
              </w:rPr>
            </w:pPr>
            <w:r>
              <w:rPr>
                <w:rFonts w:hint="eastAsia"/>
                <w:lang w:val="en-US" w:eastAsia="zh-CN"/>
              </w:rPr>
              <w:t>3.模型设计</w:t>
            </w:r>
          </w:p>
          <w:p>
            <w:pPr>
              <w:spacing w:line="360" w:lineRule="auto"/>
              <w:ind w:firstLine="630" w:firstLineChars="300"/>
              <w:rPr>
                <w:rFonts w:hint="eastAsia"/>
              </w:rPr>
            </w:pPr>
            <w:r>
              <w:rPr>
                <w:rFonts w:hint="eastAsia"/>
              </w:rPr>
              <w:t>3.1 系统总体架构</w:t>
            </w:r>
          </w:p>
          <w:p>
            <w:pPr>
              <w:spacing w:line="360" w:lineRule="auto"/>
              <w:ind w:firstLine="420" w:firstLineChars="200"/>
              <w:rPr>
                <w:rFonts w:hint="eastAsia"/>
              </w:rPr>
            </w:pPr>
            <w:r>
              <w:rPr>
                <w:rFonts w:hint="eastAsia"/>
              </w:rPr>
              <w:t>  </w:t>
            </w:r>
            <w:r>
              <w:rPr>
                <w:rFonts w:hint="eastAsia"/>
                <w:lang w:val="en-US" w:eastAsia="zh-CN"/>
              </w:rPr>
              <w:t xml:space="preserve"> </w:t>
            </w:r>
            <w:r>
              <w:rPr>
                <w:rFonts w:hint="eastAsia"/>
              </w:rPr>
              <w:t>3.1.1 架构概述</w:t>
            </w:r>
          </w:p>
          <w:p>
            <w:pPr>
              <w:spacing w:line="360" w:lineRule="auto"/>
              <w:ind w:firstLine="420" w:firstLineChars="200"/>
              <w:rPr>
                <w:rFonts w:hint="eastAsia"/>
              </w:rPr>
            </w:pPr>
            <w:r>
              <w:rPr>
                <w:rFonts w:hint="eastAsia"/>
              </w:rPr>
              <w:t>  </w:t>
            </w:r>
            <w:r>
              <w:rPr>
                <w:rFonts w:hint="eastAsia"/>
                <w:lang w:val="en-US" w:eastAsia="zh-CN"/>
              </w:rPr>
              <w:t xml:space="preserve"> </w:t>
            </w:r>
            <w:r>
              <w:rPr>
                <w:rFonts w:hint="eastAsia"/>
              </w:rPr>
              <w:t>3.1.2 数据流与信息流</w:t>
            </w:r>
          </w:p>
          <w:p>
            <w:pPr>
              <w:spacing w:line="360" w:lineRule="auto"/>
              <w:ind w:firstLine="420" w:firstLineChars="200"/>
              <w:rPr>
                <w:rFonts w:hint="eastAsia"/>
              </w:rPr>
            </w:pPr>
            <w:r>
              <w:rPr>
                <w:rFonts w:hint="eastAsia"/>
              </w:rPr>
              <w:t>  </w:t>
            </w:r>
            <w:r>
              <w:rPr>
                <w:rFonts w:hint="eastAsia"/>
                <w:lang w:val="en-US" w:eastAsia="zh-CN"/>
              </w:rPr>
              <w:t xml:space="preserve"> </w:t>
            </w:r>
            <w:r>
              <w:rPr>
                <w:rFonts w:hint="eastAsia"/>
              </w:rPr>
              <w:t>3.1.3 系统接口设计</w:t>
            </w:r>
          </w:p>
          <w:p>
            <w:pPr>
              <w:spacing w:line="360" w:lineRule="auto"/>
              <w:ind w:firstLine="630" w:firstLineChars="300"/>
              <w:rPr>
                <w:rFonts w:hint="eastAsia"/>
              </w:rPr>
            </w:pPr>
            <w:r>
              <w:rPr>
                <w:rFonts w:hint="eastAsia"/>
              </w:rPr>
              <w:t>3.2 情绪提取模块设计</w:t>
            </w:r>
          </w:p>
          <w:p>
            <w:pPr>
              <w:spacing w:line="360" w:lineRule="auto"/>
              <w:ind w:firstLine="420" w:firstLineChars="200"/>
              <w:rPr>
                <w:rFonts w:hint="eastAsia"/>
              </w:rPr>
            </w:pPr>
            <w:r>
              <w:rPr>
                <w:rFonts w:hint="eastAsia"/>
              </w:rPr>
              <w:t>  </w:t>
            </w:r>
            <w:r>
              <w:rPr>
                <w:rFonts w:hint="eastAsia"/>
                <w:lang w:val="en-US" w:eastAsia="zh-CN"/>
              </w:rPr>
              <w:t xml:space="preserve"> </w:t>
            </w:r>
            <w:r>
              <w:rPr>
                <w:rFonts w:hint="eastAsia"/>
              </w:rPr>
              <w:t>3.2.1 数据预处理</w:t>
            </w:r>
          </w:p>
          <w:p>
            <w:pPr>
              <w:spacing w:line="360" w:lineRule="auto"/>
              <w:ind w:firstLine="420" w:firstLineChars="200"/>
              <w:rPr>
                <w:rFonts w:hint="eastAsia"/>
              </w:rPr>
            </w:pPr>
            <w:r>
              <w:rPr>
                <w:rFonts w:hint="eastAsia"/>
              </w:rPr>
              <w:t>  </w:t>
            </w:r>
            <w:r>
              <w:rPr>
                <w:rFonts w:hint="eastAsia"/>
                <w:lang w:val="en-US" w:eastAsia="zh-CN"/>
              </w:rPr>
              <w:t xml:space="preserve"> </w:t>
            </w:r>
            <w:r>
              <w:rPr>
                <w:rFonts w:hint="eastAsia"/>
              </w:rPr>
              <w:t>3.2.2 情绪分析模型架构</w:t>
            </w:r>
          </w:p>
          <w:p>
            <w:pPr>
              <w:spacing w:line="360" w:lineRule="auto"/>
              <w:ind w:firstLine="420" w:firstLineChars="200"/>
              <w:rPr>
                <w:rFonts w:hint="eastAsia"/>
              </w:rPr>
            </w:pPr>
            <w:r>
              <w:rPr>
                <w:rFonts w:hint="eastAsia"/>
              </w:rPr>
              <w:t>  </w:t>
            </w:r>
            <w:r>
              <w:rPr>
                <w:rFonts w:hint="eastAsia"/>
                <w:lang w:val="en-US" w:eastAsia="zh-CN"/>
              </w:rPr>
              <w:t xml:space="preserve"> </w:t>
            </w:r>
            <w:r>
              <w:rPr>
                <w:rFonts w:hint="eastAsia"/>
              </w:rPr>
              <w:t>3.2.3 模型优化与验证</w:t>
            </w:r>
          </w:p>
          <w:p>
            <w:pPr>
              <w:spacing w:line="360" w:lineRule="auto"/>
              <w:ind w:firstLine="630" w:firstLineChars="300"/>
              <w:rPr>
                <w:rFonts w:hint="eastAsia"/>
              </w:rPr>
            </w:pPr>
            <w:r>
              <w:rPr>
                <w:rFonts w:hint="eastAsia"/>
              </w:rPr>
              <w:t>3.3 股价预测模块设计</w:t>
            </w:r>
          </w:p>
          <w:p>
            <w:pPr>
              <w:spacing w:line="360" w:lineRule="auto"/>
              <w:ind w:firstLine="420" w:firstLineChars="200"/>
              <w:rPr>
                <w:rFonts w:hint="eastAsia"/>
              </w:rPr>
            </w:pPr>
            <w:r>
              <w:rPr>
                <w:rFonts w:hint="eastAsia"/>
              </w:rPr>
              <w:t>  </w:t>
            </w:r>
            <w:r>
              <w:rPr>
                <w:rFonts w:hint="eastAsia"/>
                <w:lang w:val="en-US" w:eastAsia="zh-CN"/>
              </w:rPr>
              <w:t xml:space="preserve"> </w:t>
            </w:r>
            <w:r>
              <w:rPr>
                <w:rFonts w:hint="eastAsia"/>
              </w:rPr>
              <w:t>3.3.1 数据融合策略</w:t>
            </w:r>
          </w:p>
          <w:p>
            <w:pPr>
              <w:spacing w:line="360" w:lineRule="auto"/>
              <w:ind w:firstLine="420" w:firstLineChars="200"/>
              <w:rPr>
                <w:rFonts w:hint="eastAsia"/>
              </w:rPr>
            </w:pPr>
            <w:r>
              <w:rPr>
                <w:rFonts w:hint="eastAsia"/>
              </w:rPr>
              <w:t>  </w:t>
            </w:r>
            <w:r>
              <w:rPr>
                <w:rFonts w:hint="eastAsia"/>
                <w:lang w:val="en-US" w:eastAsia="zh-CN"/>
              </w:rPr>
              <w:t xml:space="preserve"> </w:t>
            </w:r>
            <w:r>
              <w:rPr>
                <w:rFonts w:hint="eastAsia"/>
              </w:rPr>
              <w:t>3.3.2 预测模型架构</w:t>
            </w:r>
          </w:p>
          <w:p>
            <w:pPr>
              <w:spacing w:line="360" w:lineRule="auto"/>
              <w:ind w:firstLine="420" w:firstLineChars="200"/>
              <w:rPr>
                <w:rFonts w:hint="eastAsia"/>
              </w:rPr>
            </w:pPr>
            <w:r>
              <w:rPr>
                <w:rFonts w:hint="eastAsia"/>
              </w:rPr>
              <w:t>  </w:t>
            </w:r>
            <w:r>
              <w:rPr>
                <w:rFonts w:hint="eastAsia"/>
                <w:lang w:val="en-US" w:eastAsia="zh-CN"/>
              </w:rPr>
              <w:t xml:space="preserve"> </w:t>
            </w:r>
            <w:r>
              <w:rPr>
                <w:rFonts w:hint="eastAsia"/>
              </w:rPr>
              <w:t>3.3.3 预测结果输出与解释</w:t>
            </w:r>
          </w:p>
          <w:p>
            <w:pPr>
              <w:spacing w:line="360" w:lineRule="auto"/>
              <w:ind w:firstLine="630" w:firstLineChars="300"/>
              <w:rPr>
                <w:rFonts w:hint="eastAsia"/>
              </w:rPr>
            </w:pPr>
            <w:r>
              <w:rPr>
                <w:rFonts w:hint="eastAsia"/>
              </w:rPr>
              <w:t>3.4 模型训练与优化策略</w:t>
            </w:r>
          </w:p>
          <w:p>
            <w:pPr>
              <w:spacing w:line="360" w:lineRule="auto"/>
              <w:ind w:firstLine="420" w:firstLineChars="200"/>
              <w:rPr>
                <w:rFonts w:hint="eastAsia"/>
              </w:rPr>
            </w:pPr>
            <w:r>
              <w:rPr>
                <w:rFonts w:hint="eastAsia"/>
              </w:rPr>
              <w:t>  </w:t>
            </w:r>
            <w:r>
              <w:rPr>
                <w:rFonts w:hint="eastAsia"/>
                <w:lang w:val="en-US" w:eastAsia="zh-CN"/>
              </w:rPr>
              <w:t xml:space="preserve"> </w:t>
            </w:r>
            <w:r>
              <w:rPr>
                <w:rFonts w:hint="eastAsia"/>
              </w:rPr>
              <w:t>3.4.1 训练环境搭建</w:t>
            </w:r>
          </w:p>
          <w:p>
            <w:pPr>
              <w:spacing w:line="360" w:lineRule="auto"/>
              <w:ind w:firstLine="420" w:firstLineChars="200"/>
              <w:rPr>
                <w:rFonts w:hint="eastAsia"/>
              </w:rPr>
            </w:pPr>
            <w:r>
              <w:rPr>
                <w:rFonts w:hint="eastAsia"/>
              </w:rPr>
              <w:t>  </w:t>
            </w:r>
            <w:r>
              <w:rPr>
                <w:rFonts w:hint="eastAsia"/>
                <w:lang w:val="en-US" w:eastAsia="zh-CN"/>
              </w:rPr>
              <w:t xml:space="preserve"> </w:t>
            </w:r>
            <w:r>
              <w:rPr>
                <w:rFonts w:hint="eastAsia"/>
              </w:rPr>
              <w:t>3.4.2 训练流程设计</w:t>
            </w:r>
          </w:p>
          <w:p>
            <w:pPr>
              <w:spacing w:line="360" w:lineRule="auto"/>
              <w:ind w:firstLine="420" w:firstLineChars="200"/>
              <w:rPr>
                <w:rFonts w:hint="eastAsia"/>
              </w:rPr>
            </w:pPr>
            <w:r>
              <w:rPr>
                <w:rFonts w:hint="eastAsia"/>
              </w:rPr>
              <w:t>  </w:t>
            </w:r>
            <w:r>
              <w:rPr>
                <w:rFonts w:hint="eastAsia"/>
                <w:lang w:val="en-US" w:eastAsia="zh-CN"/>
              </w:rPr>
              <w:t xml:space="preserve"> </w:t>
            </w:r>
            <w:r>
              <w:rPr>
                <w:rFonts w:hint="eastAsia"/>
              </w:rPr>
              <w:t>3.4.3 优化策略</w:t>
            </w:r>
          </w:p>
          <w:p>
            <w:pPr>
              <w:spacing w:line="360" w:lineRule="auto"/>
              <w:ind w:firstLine="420" w:firstLineChars="200"/>
              <w:rPr>
                <w:rFonts w:hint="eastAsia"/>
              </w:rPr>
            </w:pPr>
            <w:r>
              <w:rPr>
                <w:rFonts w:hint="eastAsia"/>
              </w:rPr>
              <w:t>  </w:t>
            </w:r>
            <w:r>
              <w:rPr>
                <w:rFonts w:hint="eastAsia"/>
                <w:lang w:val="en-US" w:eastAsia="zh-CN"/>
              </w:rPr>
              <w:t xml:space="preserve"> </w:t>
            </w:r>
            <w:r>
              <w:rPr>
                <w:rFonts w:hint="eastAsia"/>
              </w:rPr>
              <w:t>3.4.4 性能评估与调优</w:t>
            </w:r>
          </w:p>
          <w:p>
            <w:pPr>
              <w:spacing w:line="360" w:lineRule="auto"/>
              <w:ind w:firstLine="420" w:firstLineChars="200"/>
              <w:rPr>
                <w:rFonts w:hint="eastAsia"/>
                <w:lang w:val="en-US" w:eastAsia="zh-CN"/>
              </w:rPr>
            </w:pPr>
            <w:r>
              <w:rPr>
                <w:rFonts w:hint="eastAsia"/>
                <w:lang w:val="en-US" w:eastAsia="zh-CN"/>
              </w:rPr>
              <w:t>4.实验设计与结果分析</w:t>
            </w:r>
          </w:p>
          <w:p>
            <w:pPr>
              <w:spacing w:line="360" w:lineRule="auto"/>
              <w:ind w:firstLine="630" w:firstLineChars="300"/>
              <w:rPr>
                <w:rFonts w:hint="eastAsia"/>
                <w:lang w:val="en-US" w:eastAsia="zh-CN"/>
              </w:rPr>
            </w:pPr>
            <w:r>
              <w:rPr>
                <w:rFonts w:hint="eastAsia"/>
                <w:lang w:val="en-US" w:eastAsia="zh-CN"/>
              </w:rPr>
              <w:t>4.1 数据集构建与预处理</w:t>
            </w:r>
          </w:p>
          <w:p>
            <w:pPr>
              <w:spacing w:line="360" w:lineRule="auto"/>
              <w:ind w:firstLine="420" w:firstLineChars="200"/>
              <w:rPr>
                <w:rFonts w:hint="eastAsia"/>
                <w:lang w:val="en-US" w:eastAsia="zh-CN"/>
              </w:rPr>
            </w:pPr>
            <w:r>
              <w:rPr>
                <w:rFonts w:hint="eastAsia"/>
                <w:lang w:val="en-US" w:eastAsia="zh-CN"/>
              </w:rPr>
              <w:t>   4.1.1 数据来源与规模</w:t>
            </w:r>
          </w:p>
          <w:p>
            <w:pPr>
              <w:spacing w:line="360" w:lineRule="auto"/>
              <w:ind w:firstLine="420" w:firstLineChars="200"/>
              <w:rPr>
                <w:rFonts w:hint="eastAsia"/>
                <w:lang w:val="en-US" w:eastAsia="zh-CN"/>
              </w:rPr>
            </w:pPr>
            <w:r>
              <w:rPr>
                <w:rFonts w:hint="eastAsia"/>
                <w:lang w:val="en-US" w:eastAsia="zh-CN"/>
              </w:rPr>
              <w:t>   4.1.2 数据清洗与质量控制</w:t>
            </w:r>
          </w:p>
          <w:p>
            <w:pPr>
              <w:spacing w:line="360" w:lineRule="auto"/>
              <w:ind w:firstLine="420" w:firstLineChars="200"/>
              <w:rPr>
                <w:rFonts w:hint="eastAsia"/>
                <w:lang w:val="en-US" w:eastAsia="zh-CN"/>
              </w:rPr>
            </w:pPr>
            <w:r>
              <w:rPr>
                <w:rFonts w:hint="eastAsia"/>
                <w:lang w:val="en-US" w:eastAsia="zh-CN"/>
              </w:rPr>
              <w:t>   4.1.3 特征工程</w:t>
            </w:r>
          </w:p>
          <w:p>
            <w:pPr>
              <w:spacing w:line="360" w:lineRule="auto"/>
              <w:ind w:firstLine="420" w:firstLineChars="200"/>
              <w:rPr>
                <w:rFonts w:hint="eastAsia"/>
                <w:lang w:val="en-US" w:eastAsia="zh-CN"/>
              </w:rPr>
            </w:pPr>
            <w:r>
              <w:rPr>
                <w:rFonts w:hint="eastAsia"/>
                <w:lang w:val="en-US" w:eastAsia="zh-CN"/>
              </w:rPr>
              <w:t>   4.1.4 数据集划分</w:t>
            </w:r>
          </w:p>
          <w:p>
            <w:pPr>
              <w:spacing w:line="360" w:lineRule="auto"/>
              <w:ind w:firstLine="630" w:firstLineChars="300"/>
              <w:rPr>
                <w:rFonts w:hint="eastAsia"/>
                <w:lang w:val="en-US" w:eastAsia="zh-CN"/>
              </w:rPr>
            </w:pPr>
            <w:r>
              <w:rPr>
                <w:rFonts w:hint="eastAsia"/>
                <w:lang w:val="en-US" w:eastAsia="zh-CN"/>
              </w:rPr>
              <w:t>4.2 实验环境与参数设置</w:t>
            </w:r>
          </w:p>
          <w:p>
            <w:pPr>
              <w:spacing w:line="360" w:lineRule="auto"/>
              <w:ind w:firstLine="420" w:firstLineChars="200"/>
              <w:rPr>
                <w:rFonts w:hint="eastAsia"/>
                <w:lang w:val="en-US" w:eastAsia="zh-CN"/>
              </w:rPr>
            </w:pPr>
            <w:r>
              <w:rPr>
                <w:rFonts w:hint="eastAsia"/>
                <w:lang w:val="en-US" w:eastAsia="zh-CN"/>
              </w:rPr>
              <w:t>   4.2.1 硬件环境</w:t>
            </w:r>
          </w:p>
          <w:p>
            <w:pPr>
              <w:spacing w:line="360" w:lineRule="auto"/>
              <w:ind w:firstLine="420" w:firstLineChars="200"/>
              <w:rPr>
                <w:rFonts w:hint="eastAsia"/>
                <w:lang w:val="en-US" w:eastAsia="zh-CN"/>
              </w:rPr>
            </w:pPr>
            <w:r>
              <w:rPr>
                <w:rFonts w:hint="eastAsia"/>
                <w:lang w:val="en-US" w:eastAsia="zh-CN"/>
              </w:rPr>
              <w:t>   4.2.2 软件环境</w:t>
            </w:r>
          </w:p>
          <w:p>
            <w:pPr>
              <w:spacing w:line="360" w:lineRule="auto"/>
              <w:ind w:firstLine="420" w:firstLineChars="200"/>
              <w:rPr>
                <w:rFonts w:hint="eastAsia"/>
                <w:lang w:val="en-US" w:eastAsia="zh-CN"/>
              </w:rPr>
            </w:pPr>
            <w:r>
              <w:rPr>
                <w:rFonts w:hint="eastAsia"/>
                <w:lang w:val="en-US" w:eastAsia="zh-CN"/>
              </w:rPr>
              <w:t>   4.2.3 模型超参数</w:t>
            </w:r>
          </w:p>
          <w:p>
            <w:pPr>
              <w:spacing w:line="360" w:lineRule="auto"/>
              <w:ind w:firstLine="420" w:firstLineChars="200"/>
              <w:rPr>
                <w:rFonts w:hint="eastAsia"/>
                <w:lang w:val="en-US" w:eastAsia="zh-CN"/>
              </w:rPr>
            </w:pPr>
            <w:r>
              <w:rPr>
                <w:rFonts w:hint="eastAsia"/>
                <w:lang w:val="en-US" w:eastAsia="zh-CN"/>
              </w:rPr>
              <w:t>   4.2.4 训练策略</w:t>
            </w:r>
          </w:p>
          <w:p>
            <w:pPr>
              <w:spacing w:line="360" w:lineRule="auto"/>
              <w:ind w:firstLine="630" w:firstLineChars="300"/>
              <w:rPr>
                <w:rFonts w:hint="eastAsia"/>
                <w:lang w:val="en-US" w:eastAsia="zh-CN"/>
              </w:rPr>
            </w:pPr>
            <w:r>
              <w:rPr>
                <w:rFonts w:hint="eastAsia"/>
                <w:lang w:val="en-US" w:eastAsia="zh-CN"/>
              </w:rPr>
              <w:t>4.3 评价指标与对比实验</w:t>
            </w:r>
          </w:p>
          <w:p>
            <w:pPr>
              <w:spacing w:line="360" w:lineRule="auto"/>
              <w:ind w:firstLine="420" w:firstLineChars="200"/>
              <w:rPr>
                <w:rFonts w:hint="eastAsia"/>
                <w:lang w:val="en-US" w:eastAsia="zh-CN"/>
              </w:rPr>
            </w:pPr>
            <w:r>
              <w:rPr>
                <w:rFonts w:hint="eastAsia"/>
                <w:lang w:val="en-US" w:eastAsia="zh-CN"/>
              </w:rPr>
              <w:t>   4.3.1 预测精度指标</w:t>
            </w:r>
          </w:p>
          <w:p>
            <w:pPr>
              <w:spacing w:line="360" w:lineRule="auto"/>
              <w:ind w:firstLine="420" w:firstLineChars="200"/>
              <w:rPr>
                <w:rFonts w:hint="eastAsia"/>
                <w:lang w:val="en-US" w:eastAsia="zh-CN"/>
              </w:rPr>
            </w:pPr>
            <w:r>
              <w:rPr>
                <w:rFonts w:hint="eastAsia"/>
                <w:lang w:val="en-US" w:eastAsia="zh-CN"/>
              </w:rPr>
              <w:t>   4.3.2 情绪提取指标</w:t>
            </w:r>
          </w:p>
          <w:p>
            <w:pPr>
              <w:spacing w:line="360" w:lineRule="auto"/>
              <w:ind w:firstLine="420" w:firstLineChars="200"/>
              <w:rPr>
                <w:rFonts w:hint="eastAsia"/>
                <w:lang w:val="en-US" w:eastAsia="zh-CN"/>
              </w:rPr>
            </w:pPr>
            <w:r>
              <w:rPr>
                <w:rFonts w:hint="eastAsia"/>
                <w:lang w:val="en-US" w:eastAsia="zh-CN"/>
              </w:rPr>
              <w:t>   4.3.3 对比基线设置</w:t>
            </w:r>
          </w:p>
          <w:p>
            <w:pPr>
              <w:spacing w:line="360" w:lineRule="auto"/>
              <w:ind w:firstLine="420" w:firstLineChars="200"/>
              <w:rPr>
                <w:rFonts w:hint="eastAsia"/>
                <w:lang w:val="en-US" w:eastAsia="zh-CN"/>
              </w:rPr>
            </w:pPr>
            <w:r>
              <w:rPr>
                <w:rFonts w:hint="eastAsia"/>
                <w:lang w:val="en-US" w:eastAsia="zh-CN"/>
              </w:rPr>
              <w:t>   4.3.4 统计显著性检验</w:t>
            </w:r>
          </w:p>
          <w:p>
            <w:pPr>
              <w:spacing w:line="360" w:lineRule="auto"/>
              <w:ind w:firstLine="630" w:firstLineChars="300"/>
              <w:rPr>
                <w:rFonts w:hint="eastAsia"/>
                <w:lang w:val="en-US" w:eastAsia="zh-CN"/>
              </w:rPr>
            </w:pPr>
            <w:r>
              <w:rPr>
                <w:rFonts w:hint="eastAsia"/>
                <w:lang w:val="en-US" w:eastAsia="zh-CN"/>
              </w:rPr>
              <w:t>4.4 结果分析与可视化展示</w:t>
            </w:r>
          </w:p>
          <w:p>
            <w:pPr>
              <w:spacing w:line="360" w:lineRule="auto"/>
              <w:ind w:firstLine="420" w:firstLineChars="200"/>
              <w:rPr>
                <w:rFonts w:hint="eastAsia"/>
                <w:lang w:val="en-US" w:eastAsia="zh-CN"/>
              </w:rPr>
            </w:pPr>
            <w:r>
              <w:rPr>
                <w:rFonts w:hint="eastAsia"/>
                <w:lang w:val="en-US" w:eastAsia="zh-CN"/>
              </w:rPr>
              <w:t>   4.4.1 主实验结果</w:t>
            </w:r>
          </w:p>
          <w:p>
            <w:pPr>
              <w:spacing w:line="360" w:lineRule="auto"/>
              <w:ind w:firstLine="420" w:firstLineChars="200"/>
              <w:rPr>
                <w:rFonts w:hint="eastAsia"/>
                <w:lang w:val="en-US" w:eastAsia="zh-CN"/>
              </w:rPr>
            </w:pPr>
            <w:r>
              <w:rPr>
                <w:rFonts w:hint="eastAsia"/>
                <w:lang w:val="en-US" w:eastAsia="zh-CN"/>
              </w:rPr>
              <w:t>   4.4.2 消融实验</w:t>
            </w:r>
          </w:p>
          <w:p>
            <w:pPr>
              <w:spacing w:line="360" w:lineRule="auto"/>
              <w:ind w:firstLine="420" w:firstLineChars="200"/>
              <w:rPr>
                <w:rFonts w:hint="eastAsia"/>
                <w:lang w:val="en-US" w:eastAsia="zh-CN"/>
              </w:rPr>
            </w:pPr>
            <w:r>
              <w:rPr>
                <w:rFonts w:hint="eastAsia"/>
                <w:lang w:val="en-US" w:eastAsia="zh-CN"/>
              </w:rPr>
              <w:t>   4.4.3 行业与事件细分</w:t>
            </w:r>
          </w:p>
          <w:p>
            <w:pPr>
              <w:spacing w:line="360" w:lineRule="auto"/>
              <w:ind w:firstLine="420" w:firstLineChars="200"/>
              <w:rPr>
                <w:rFonts w:hint="eastAsia"/>
                <w:lang w:val="en-US" w:eastAsia="zh-CN"/>
              </w:rPr>
            </w:pPr>
            <w:r>
              <w:rPr>
                <w:rFonts w:hint="eastAsia"/>
                <w:lang w:val="en-US" w:eastAsia="zh-CN"/>
              </w:rPr>
              <w:t>   4.4.4 可视化展示</w:t>
            </w:r>
          </w:p>
          <w:p>
            <w:pPr>
              <w:spacing w:line="360" w:lineRule="auto"/>
              <w:ind w:firstLine="420" w:firstLineChars="200"/>
              <w:rPr>
                <w:rFonts w:hint="eastAsia"/>
              </w:rPr>
            </w:pPr>
            <w:r>
              <w:rPr>
                <w:rFonts w:hint="eastAsia"/>
                <w:lang w:val="en-US" w:eastAsia="zh-CN"/>
              </w:rPr>
              <w:t>5.</w:t>
            </w:r>
            <w:r>
              <w:rPr>
                <w:rFonts w:hint="eastAsia"/>
              </w:rPr>
              <w:t>总结与展望</w:t>
            </w:r>
          </w:p>
          <w:p>
            <w:pPr>
              <w:spacing w:line="360" w:lineRule="auto"/>
              <w:ind w:firstLine="840" w:firstLineChars="400"/>
              <w:rPr>
                <w:rFonts w:hint="eastAsia"/>
              </w:rPr>
            </w:pPr>
            <w:r>
              <w:rPr>
                <w:rFonts w:hint="eastAsia"/>
              </w:rPr>
              <w:t>5.1 研究总结</w:t>
            </w:r>
          </w:p>
          <w:p>
            <w:pPr>
              <w:spacing w:line="360" w:lineRule="auto"/>
              <w:ind w:firstLine="840" w:firstLineChars="400"/>
              <w:rPr>
                <w:rFonts w:hint="eastAsia"/>
              </w:rPr>
            </w:pPr>
            <w:r>
              <w:rPr>
                <w:rFonts w:hint="eastAsia"/>
              </w:rPr>
              <w:t>5.2 研究不足</w:t>
            </w:r>
          </w:p>
          <w:p>
            <w:pPr>
              <w:spacing w:line="360" w:lineRule="auto"/>
              <w:ind w:firstLine="840" w:firstLineChars="400"/>
              <w:rPr>
                <w:rFonts w:hint="eastAsia"/>
              </w:rPr>
            </w:pPr>
            <w:r>
              <w:rPr>
                <w:rFonts w:hint="eastAsia"/>
              </w:rPr>
              <w:t>5.3 未来展望</w:t>
            </w:r>
          </w:p>
          <w:p>
            <w:pPr>
              <w:spacing w:line="360" w:lineRule="auto"/>
              <w:ind w:firstLine="420" w:firstLineChars="200"/>
              <w:rPr>
                <w:rFonts w:hint="eastAsia"/>
              </w:rPr>
            </w:pPr>
            <w:r>
              <w:rPr>
                <w:rFonts w:hint="eastAsia"/>
              </w:rPr>
              <w:t>二、研究方法</w:t>
            </w:r>
          </w:p>
          <w:p>
            <w:pPr>
              <w:spacing w:line="360" w:lineRule="auto"/>
              <w:ind w:firstLine="420" w:firstLineChars="200"/>
              <w:rPr>
                <w:rFonts w:hint="eastAsia"/>
              </w:rPr>
            </w:pPr>
            <w:r>
              <w:rPr>
                <w:rFonts w:hint="eastAsia"/>
                <w:lang w:val="en-US" w:eastAsia="zh-CN"/>
              </w:rPr>
              <w:t>1.</w:t>
            </w:r>
            <w:r>
              <w:rPr>
                <w:rFonts w:hint="eastAsia"/>
              </w:rPr>
              <w:t>文献研究法</w:t>
            </w:r>
          </w:p>
          <w:p>
            <w:pPr>
              <w:spacing w:line="360" w:lineRule="auto"/>
              <w:ind w:firstLine="420" w:firstLineChars="200"/>
              <w:rPr>
                <w:rFonts w:hint="eastAsia"/>
              </w:rPr>
            </w:pPr>
            <w:r>
              <w:rPr>
                <w:rFonts w:hint="eastAsia"/>
              </w:rPr>
              <w:t>系统梳理 Transformer、情感分析及股票预测领域的中外文献，为本研究提供理论与技术基础。</w:t>
            </w:r>
          </w:p>
          <w:p>
            <w:pPr>
              <w:spacing w:line="360" w:lineRule="auto"/>
              <w:ind w:firstLine="420" w:firstLineChars="200"/>
              <w:rPr>
                <w:rFonts w:hint="eastAsia"/>
              </w:rPr>
            </w:pPr>
            <w:r>
              <w:rPr>
                <w:rFonts w:hint="eastAsia"/>
                <w:lang w:val="en-US" w:eastAsia="zh-CN"/>
              </w:rPr>
              <w:t>2.</w:t>
            </w:r>
            <w:r>
              <w:rPr>
                <w:rFonts w:hint="eastAsia"/>
              </w:rPr>
              <w:t>实验验证法</w:t>
            </w:r>
          </w:p>
          <w:p>
            <w:pPr>
              <w:spacing w:line="360" w:lineRule="auto"/>
              <w:ind w:firstLine="420" w:firstLineChars="200"/>
              <w:rPr>
                <w:rFonts w:hint="eastAsia"/>
              </w:rPr>
            </w:pPr>
            <w:r>
              <w:rPr>
                <w:rFonts w:hint="eastAsia"/>
              </w:rPr>
              <w:t>采用 2021–2024 年东方财富、雪球 8 万条股评及对应行情数据；滑动窗口时序交叉验证防止数据泄漏；McNemar 检验判定模型间准确率差异显著性，保证结果可信。</w:t>
            </w:r>
          </w:p>
          <w:p>
            <w:pPr>
              <w:spacing w:line="360" w:lineRule="auto"/>
              <w:ind w:firstLine="420" w:firstLineChars="200"/>
              <w:rPr>
                <w:rFonts w:hint="eastAsia"/>
              </w:rPr>
            </w:pPr>
            <w:r>
              <w:rPr>
                <w:rFonts w:hint="eastAsia"/>
                <w:lang w:val="en-US" w:eastAsia="zh-CN"/>
              </w:rPr>
              <w:t>3.</w:t>
            </w:r>
            <w:r>
              <w:rPr>
                <w:rFonts w:hint="eastAsia"/>
              </w:rPr>
              <w:t>对比分析法</w:t>
            </w:r>
          </w:p>
          <w:p>
            <w:pPr>
              <w:spacing w:line="360" w:lineRule="auto"/>
              <w:ind w:firstLine="420" w:firstLineChars="200"/>
              <w:rPr>
                <w:rFonts w:hint="eastAsia"/>
              </w:rPr>
            </w:pPr>
            <w:r>
              <w:rPr>
                <w:rFonts w:hint="eastAsia"/>
              </w:rPr>
              <w:t>内部对比</w:t>
            </w:r>
            <w:r>
              <w:rPr>
                <w:rFonts w:hint="eastAsia"/>
                <w:lang w:eastAsia="zh-CN"/>
              </w:rPr>
              <w:t>，</w:t>
            </w:r>
            <w:r>
              <w:rPr>
                <w:rFonts w:hint="eastAsia"/>
              </w:rPr>
              <w:t>调整 Transformer 层数、注意力头数、频域分量数等关键参数，评估预测精度与训练效率。</w:t>
            </w:r>
          </w:p>
          <w:p>
            <w:pPr>
              <w:spacing w:line="360" w:lineRule="auto"/>
              <w:ind w:firstLine="420" w:firstLineChars="200"/>
              <w:rPr>
                <w:rFonts w:hint="eastAsia"/>
              </w:rPr>
            </w:pPr>
            <w:r>
              <w:rPr>
                <w:rFonts w:hint="eastAsia"/>
              </w:rPr>
              <w:t>外部对比</w:t>
            </w:r>
            <w:r>
              <w:rPr>
                <w:rFonts w:hint="eastAsia"/>
                <w:lang w:eastAsia="zh-CN"/>
              </w:rPr>
              <w:t>，</w:t>
            </w:r>
            <w:r>
              <w:rPr>
                <w:rFonts w:hint="eastAsia"/>
              </w:rPr>
              <w:t>与 Wind 情绪指数、通联情绪指标等商用产品在同一批股票、同一时段进行回测，验证本系统在实战中的增量价值。</w:t>
            </w:r>
          </w:p>
          <w:p>
            <w:pPr>
              <w:spacing w:line="360" w:lineRule="auto"/>
              <w:ind w:firstLine="420" w:firstLineChars="200"/>
              <w:rPr>
                <w:rFonts w:hint="eastAsia"/>
              </w:rPr>
            </w:pPr>
            <w:r>
              <w:rPr>
                <w:rFonts w:hint="eastAsia"/>
              </w:rPr>
              <w:t>三、资料准备情况</w:t>
            </w:r>
          </w:p>
          <w:p>
            <w:pPr>
              <w:spacing w:line="360" w:lineRule="auto"/>
              <w:ind w:firstLine="420" w:firstLineChars="200"/>
              <w:rPr>
                <w:rFonts w:hint="eastAsia"/>
              </w:rPr>
            </w:pPr>
            <w:r>
              <w:rPr>
                <w:rFonts w:hint="eastAsia"/>
              </w:rPr>
              <w:t>股票评论数据：东方财富网、雪球 2021 年 1 月–2024 年 12 月，共约 8 万条。</w:t>
            </w:r>
          </w:p>
          <w:p>
            <w:pPr>
              <w:spacing w:line="360" w:lineRule="auto"/>
              <w:ind w:firstLine="420" w:firstLineChars="200"/>
              <w:rPr>
                <w:rFonts w:hint="eastAsia"/>
              </w:rPr>
            </w:pPr>
            <w:r>
              <w:rPr>
                <w:rFonts w:hint="eastAsia"/>
              </w:rPr>
              <w:t>股票价格数据：对应时段 5449 只 A 股日线行情（开、收、高、低、成交量）。</w:t>
            </w:r>
          </w:p>
          <w:p>
            <w:pPr>
              <w:spacing w:line="360" w:lineRule="auto"/>
              <w:ind w:firstLine="420" w:firstLineChars="200"/>
              <w:rPr>
                <w:rFonts w:hint="eastAsia"/>
              </w:rPr>
            </w:pPr>
            <w:r>
              <w:rPr>
                <w:rFonts w:hint="eastAsia"/>
              </w:rPr>
              <w:t>情感词典：清华大学金融情感词典 + 中文金融情感词典。</w:t>
            </w:r>
          </w:p>
          <w:p>
            <w:pPr>
              <w:spacing w:line="360" w:lineRule="auto"/>
              <w:ind w:firstLine="420" w:firstLineChars="200"/>
              <w:rPr>
                <w:rFonts w:hint="eastAsia"/>
              </w:rPr>
            </w:pPr>
            <w:r>
              <w:rPr>
                <w:rFonts w:hint="eastAsia"/>
              </w:rPr>
              <w:t>参考文献：已收集中英文文献 25 篇，其中期刊论文 1</w:t>
            </w:r>
            <w:r>
              <w:rPr>
                <w:rFonts w:hint="eastAsia"/>
                <w:lang w:val="en-US" w:eastAsia="zh-CN"/>
              </w:rPr>
              <w:t>6</w:t>
            </w:r>
            <w:r>
              <w:rPr>
                <w:rFonts w:hint="eastAsia"/>
              </w:rPr>
              <w:t xml:space="preserve"> 篇、学位论文 6 篇、外文文献 </w:t>
            </w:r>
            <w:r>
              <w:rPr>
                <w:rFonts w:hint="eastAsia"/>
                <w:lang w:val="en-US" w:eastAsia="zh-CN"/>
              </w:rPr>
              <w:t>3</w:t>
            </w:r>
            <w:r>
              <w:rPr>
                <w:rFonts w:hint="eastAsia"/>
              </w:rPr>
              <w:t xml:space="preserve"> 篇，全部围绕 Transformer、情感分析与股票预测展开。</w:t>
            </w:r>
          </w:p>
          <w:p>
            <w:pPr>
              <w:spacing w:line="360" w:lineRule="auto"/>
              <w:ind w:firstLine="420" w:firstLineChars="200"/>
              <w:rPr>
                <w:rFonts w:hint="eastAsia"/>
              </w:rPr>
            </w:pPr>
            <w:r>
              <w:rPr>
                <w:rFonts w:hint="eastAsia"/>
              </w:rPr>
              <w:t>四、写作安排</w:t>
            </w:r>
          </w:p>
          <w:p>
            <w:pPr>
              <w:spacing w:line="360" w:lineRule="auto"/>
              <w:ind w:firstLine="420" w:firstLineChars="200"/>
              <w:rPr>
                <w:rFonts w:hint="eastAsia"/>
              </w:rPr>
            </w:pPr>
            <w:r>
              <w:rPr>
                <w:rFonts w:hint="eastAsia"/>
              </w:rPr>
              <w:t>2025.0</w:t>
            </w:r>
            <w:r>
              <w:rPr>
                <w:rFonts w:hint="eastAsia"/>
                <w:lang w:val="en-US" w:eastAsia="zh-CN"/>
              </w:rPr>
              <w:t>9</w:t>
            </w:r>
            <w:r>
              <w:rPr>
                <w:rFonts w:hint="eastAsia"/>
              </w:rPr>
              <w:t>-2025.</w:t>
            </w:r>
            <w:r>
              <w:rPr>
                <w:rFonts w:hint="eastAsia"/>
                <w:lang w:val="en-US" w:eastAsia="zh-CN"/>
              </w:rPr>
              <w:t>11</w:t>
            </w:r>
            <w:r>
              <w:rPr>
                <w:rFonts w:hint="eastAsia"/>
              </w:rPr>
              <w:t>：完成开题报告与文献综述</w:t>
            </w:r>
          </w:p>
          <w:p>
            <w:pPr>
              <w:spacing w:line="360" w:lineRule="auto"/>
              <w:ind w:firstLine="420" w:firstLineChars="200"/>
              <w:rPr>
                <w:rFonts w:hint="eastAsia"/>
              </w:rPr>
            </w:pPr>
            <w:r>
              <w:rPr>
                <w:rFonts w:hint="eastAsia"/>
              </w:rPr>
              <w:t>2025.</w:t>
            </w:r>
            <w:r>
              <w:rPr>
                <w:rFonts w:hint="eastAsia"/>
                <w:lang w:val="en-US" w:eastAsia="zh-CN"/>
              </w:rPr>
              <w:t>11</w:t>
            </w:r>
            <w:r>
              <w:rPr>
                <w:rFonts w:hint="eastAsia"/>
              </w:rPr>
              <w:t>-202</w:t>
            </w:r>
            <w:r>
              <w:rPr>
                <w:rFonts w:hint="eastAsia"/>
                <w:lang w:val="en-US" w:eastAsia="zh-CN"/>
              </w:rPr>
              <w:t>6</w:t>
            </w:r>
            <w:r>
              <w:rPr>
                <w:rFonts w:hint="eastAsia"/>
              </w:rPr>
              <w:t>.0</w:t>
            </w:r>
            <w:r>
              <w:rPr>
                <w:rFonts w:hint="eastAsia"/>
                <w:lang w:val="en-US" w:eastAsia="zh-CN"/>
              </w:rPr>
              <w:t>1</w:t>
            </w:r>
            <w:r>
              <w:rPr>
                <w:rFonts w:hint="eastAsia"/>
              </w:rPr>
              <w:t>：完成模型设计与初步实验</w:t>
            </w:r>
          </w:p>
          <w:p>
            <w:pPr>
              <w:spacing w:line="360" w:lineRule="auto"/>
              <w:ind w:firstLine="420" w:firstLineChars="200"/>
              <w:rPr>
                <w:rFonts w:hint="eastAsia"/>
              </w:rPr>
            </w:pPr>
            <w:r>
              <w:rPr>
                <w:rFonts w:hint="eastAsia"/>
              </w:rPr>
              <w:t>202</w:t>
            </w:r>
            <w:r>
              <w:rPr>
                <w:rFonts w:hint="eastAsia"/>
                <w:lang w:val="en-US" w:eastAsia="zh-CN"/>
              </w:rPr>
              <w:t>6</w:t>
            </w:r>
            <w:r>
              <w:rPr>
                <w:rFonts w:hint="eastAsia"/>
              </w:rPr>
              <w:t>.0</w:t>
            </w:r>
            <w:r>
              <w:rPr>
                <w:rFonts w:hint="eastAsia"/>
                <w:lang w:val="en-US" w:eastAsia="zh-CN"/>
              </w:rPr>
              <w:t>1</w:t>
            </w:r>
            <w:r>
              <w:rPr>
                <w:rFonts w:hint="eastAsia"/>
              </w:rPr>
              <w:t>-202</w:t>
            </w:r>
            <w:r>
              <w:rPr>
                <w:rFonts w:hint="eastAsia"/>
                <w:lang w:val="en-US" w:eastAsia="zh-CN"/>
              </w:rPr>
              <w:t>6</w:t>
            </w:r>
            <w:r>
              <w:rPr>
                <w:rFonts w:hint="eastAsia"/>
              </w:rPr>
              <w:t>.0</w:t>
            </w:r>
            <w:r>
              <w:rPr>
                <w:rFonts w:hint="eastAsia"/>
                <w:lang w:val="en-US" w:eastAsia="zh-CN"/>
              </w:rPr>
              <w:t>2</w:t>
            </w:r>
            <w:r>
              <w:rPr>
                <w:rFonts w:hint="eastAsia"/>
              </w:rPr>
              <w:t>：完成系统开发与实验优化</w:t>
            </w:r>
          </w:p>
          <w:p>
            <w:pPr>
              <w:spacing w:line="360" w:lineRule="auto"/>
              <w:ind w:firstLine="420" w:firstLineChars="200"/>
              <w:rPr>
                <w:rFonts w:hint="eastAsia"/>
              </w:rPr>
            </w:pPr>
            <w:r>
              <w:rPr>
                <w:rFonts w:hint="eastAsia"/>
              </w:rPr>
              <w:t>2025.</w:t>
            </w:r>
            <w:r>
              <w:rPr>
                <w:rFonts w:hint="eastAsia"/>
                <w:lang w:val="en-US" w:eastAsia="zh-CN"/>
              </w:rPr>
              <w:t>02</w:t>
            </w:r>
            <w:r>
              <w:rPr>
                <w:rFonts w:hint="eastAsia"/>
              </w:rPr>
              <w:t>-2025.</w:t>
            </w:r>
            <w:r>
              <w:rPr>
                <w:rFonts w:hint="eastAsia"/>
                <w:lang w:val="en-US" w:eastAsia="zh-CN"/>
              </w:rPr>
              <w:t>03</w:t>
            </w:r>
            <w:r>
              <w:rPr>
                <w:rFonts w:hint="eastAsia"/>
              </w:rPr>
              <w:t>：完成初稿撰写</w:t>
            </w:r>
          </w:p>
          <w:p>
            <w:pPr>
              <w:spacing w:line="360" w:lineRule="auto"/>
              <w:ind w:firstLine="420" w:firstLineChars="200"/>
              <w:rPr>
                <w:rFonts w:ascii="Georgia" w:hAnsi="Georgia" w:eastAsia="仿宋_GB2312" w:cs="仿宋_GB2312"/>
                <w:bCs/>
                <w:sz w:val="24"/>
              </w:rPr>
            </w:pPr>
            <w:r>
              <w:rPr>
                <w:rFonts w:hint="eastAsia"/>
              </w:rPr>
              <w:t>2025.</w:t>
            </w:r>
            <w:r>
              <w:rPr>
                <w:rFonts w:hint="eastAsia"/>
                <w:lang w:val="en-US" w:eastAsia="zh-CN"/>
              </w:rPr>
              <w:t>03</w:t>
            </w:r>
            <w:r>
              <w:rPr>
                <w:rFonts w:hint="eastAsia"/>
              </w:rPr>
              <w:t>-2025.</w:t>
            </w:r>
            <w:r>
              <w:rPr>
                <w:rFonts w:hint="eastAsia"/>
                <w:lang w:val="en-US" w:eastAsia="zh-CN"/>
              </w:rPr>
              <w:t>05</w:t>
            </w:r>
            <w:r>
              <w:rPr>
                <w:rFonts w:hint="eastAsia"/>
              </w:rPr>
              <w:t>：修改论文，准备答辩材料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7" w:hRule="atLeast"/>
          <w:jc w:val="center"/>
        </w:trPr>
        <w:tc>
          <w:tcPr>
            <w:tcW w:w="485" w:type="dxa"/>
            <w:tcBorders>
              <w:top w:val="single" w:color="auto" w:sz="4" w:space="0"/>
              <w:left w:val="single" w:color="auto" w:sz="4" w:space="0"/>
              <w:bottom w:val="single" w:color="auto" w:sz="4" w:space="0"/>
              <w:right w:val="single" w:color="auto" w:sz="4" w:space="0"/>
            </w:tcBorders>
            <w:vAlign w:val="center"/>
          </w:tcPr>
          <w:p>
            <w:pPr>
              <w:jc w:val="center"/>
              <w:rPr>
                <w:rFonts w:ascii="Georgia" w:hAnsi="Georgia" w:eastAsia="仿宋" w:cs="仿宋"/>
                <w:b/>
                <w:sz w:val="24"/>
              </w:rPr>
            </w:pPr>
            <w:r>
              <w:rPr>
                <w:rFonts w:hint="eastAsia" w:ascii="Georgia" w:hAnsi="Georgia" w:eastAsia="仿宋" w:cs="仿宋"/>
                <w:b/>
                <w:sz w:val="24"/>
              </w:rPr>
              <w:t>参考文献</w:t>
            </w:r>
          </w:p>
        </w:tc>
        <w:tc>
          <w:tcPr>
            <w:tcW w:w="8299" w:type="dxa"/>
            <w:gridSpan w:val="6"/>
            <w:tcBorders>
              <w:top w:val="single" w:color="auto" w:sz="4" w:space="0"/>
              <w:left w:val="single" w:color="auto" w:sz="4" w:space="0"/>
              <w:bottom w:val="single" w:color="auto" w:sz="4" w:space="0"/>
              <w:right w:val="single" w:color="auto" w:sz="4" w:space="0"/>
            </w:tcBorders>
            <w:vAlign w:val="center"/>
          </w:tcPr>
          <w:p>
            <w:pPr>
              <w:numPr>
                <w:ilvl w:val="0"/>
                <w:numId w:val="2"/>
              </w:numPr>
              <w:ind w:left="0" w:leftChars="0" w:firstLine="0" w:firstLineChars="0"/>
              <w:rPr>
                <w:rFonts w:hint="eastAsia"/>
                <w:color w:val="000000" w:themeColor="text1"/>
                <w14:textFill>
                  <w14:solidFill>
                    <w14:schemeClr w14:val="tx1"/>
                  </w14:solidFill>
                </w14:textFill>
              </w:rPr>
            </w:pPr>
            <w:bookmarkStart w:id="3" w:name="_Ref15436"/>
            <w:bookmarkStart w:id="4" w:name="OLE_LINK1"/>
            <w:r>
              <w:rPr>
                <w:rFonts w:hint="eastAsia"/>
                <w:color w:val="000000" w:themeColor="text1"/>
                <w14:textFill>
                  <w14:solidFill>
                    <w14:schemeClr w14:val="tx1"/>
                  </w14:solidFill>
                </w14:textFill>
              </w:rPr>
              <w:t>付世阔. 基于Transformer模型的股票价格预测研究[D]. 河北经贸大学, 2024. DOI:10.27106/d.cnki.ghbju.2024.000313.</w:t>
            </w:r>
            <w:bookmarkEnd w:id="3"/>
          </w:p>
          <w:p>
            <w:pPr>
              <w:numPr>
                <w:ilvl w:val="0"/>
                <w:numId w:val="2"/>
              </w:numPr>
              <w:ind w:left="0" w:leftChars="0" w:firstLine="0" w:firstLineChars="0"/>
              <w:rPr>
                <w:rFonts w:hint="eastAsia"/>
                <w:color w:val="000000" w:themeColor="text1"/>
                <w14:textFill>
                  <w14:solidFill>
                    <w14:schemeClr w14:val="tx1"/>
                  </w14:solidFill>
                </w14:textFill>
              </w:rPr>
            </w:pPr>
            <w:bookmarkStart w:id="5" w:name="_Ref14597"/>
            <w:r>
              <w:rPr>
                <w:rFonts w:hint="eastAsia"/>
                <w:color w:val="000000" w:themeColor="text1"/>
                <w14:textFill>
                  <w14:solidFill>
                    <w14:schemeClr w14:val="tx1"/>
                  </w14:solidFill>
                </w14:textFill>
              </w:rPr>
              <w:t>黄德山. 基于BERT模型的国内股票评论情感分析[D]. 北京大学, 2023. DOI:10.26929/d.cnki.gbeju.2023.000009.</w:t>
            </w:r>
            <w:bookmarkEnd w:id="5"/>
          </w:p>
          <w:p>
            <w:pPr>
              <w:numPr>
                <w:ilvl w:val="0"/>
                <w:numId w:val="2"/>
              </w:numPr>
              <w:ind w:left="0" w:leftChars="0" w:firstLine="0" w:firstLineChars="0"/>
              <w:rPr>
                <w:rFonts w:hint="eastAsia"/>
                <w:color w:val="000000" w:themeColor="text1"/>
                <w14:textFill>
                  <w14:solidFill>
                    <w14:schemeClr w14:val="tx1"/>
                  </w14:solidFill>
                </w14:textFill>
              </w:rPr>
            </w:pPr>
            <w:bookmarkStart w:id="6" w:name="_Ref15292"/>
            <w:r>
              <w:rPr>
                <w:rFonts w:hint="eastAsia"/>
                <w:color w:val="000000" w:themeColor="text1"/>
                <w14:textFill>
                  <w14:solidFill>
                    <w14:schemeClr w14:val="tx1"/>
                  </w14:solidFill>
                </w14:textFill>
              </w:rPr>
              <w:t>冀俊华. 投资者情绪感知的深度学习混合模型在高频金融波动率预测的研究[D]. 中央财经大学, 2022. DOI:10.27665/d.cnki.gzcju.2022.001292.</w:t>
            </w:r>
            <w:bookmarkEnd w:id="6"/>
          </w:p>
          <w:p>
            <w:pPr>
              <w:numPr>
                <w:ilvl w:val="0"/>
                <w:numId w:val="2"/>
              </w:numPr>
              <w:ind w:left="0" w:leftChars="0" w:firstLine="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季玉文.金融文本情感分析技术研究与应用[D]. 浙江理工大学, 2023. DOI:10.27786/d.cnki.gzjlg.2023.001259.</w:t>
            </w:r>
          </w:p>
          <w:p>
            <w:pPr>
              <w:numPr>
                <w:ilvl w:val="0"/>
                <w:numId w:val="2"/>
              </w:numPr>
              <w:ind w:left="0" w:leftChars="0" w:firstLine="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季玉文, 陈哲. 基于BERT的金融文本情感分析与应用[J]. 软件工程, 2023, 26(11): 33-38.</w:t>
            </w:r>
          </w:p>
          <w:p>
            <w:pPr>
              <w:numPr>
                <w:ilvl w:val="0"/>
                <w:numId w:val="2"/>
              </w:numPr>
              <w:ind w:left="0" w:leftChars="0" w:firstLine="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李士雷, 郭超. 金融领域大语言模型技术的发展研究及应用展望[J]. 金融科技时代, 2024, 32(07): 12-16.</w:t>
            </w:r>
          </w:p>
          <w:p>
            <w:pPr>
              <w:numPr>
                <w:ilvl w:val="0"/>
                <w:numId w:val="2"/>
              </w:numPr>
              <w:ind w:left="0" w:leftChars="0" w:firstLine="0" w:firstLineChars="0"/>
              <w:rPr>
                <w:rFonts w:hint="eastAsia"/>
                <w:color w:val="000000" w:themeColor="text1"/>
                <w14:textFill>
                  <w14:solidFill>
                    <w14:schemeClr w14:val="tx1"/>
                  </w14:solidFill>
                </w14:textFill>
              </w:rPr>
            </w:pPr>
            <w:bookmarkStart w:id="7" w:name="_Ref15906"/>
            <w:r>
              <w:rPr>
                <w:rFonts w:hint="eastAsia"/>
                <w:color w:val="000000" w:themeColor="text1"/>
                <w14:textFill>
                  <w14:solidFill>
                    <w14:schemeClr w14:val="tx1"/>
                  </w14:solidFill>
                </w14:textFill>
              </w:rPr>
              <w:t>李彤. 基于情感分析与注意力机制的股票预测研究[D]. 中国计量大学, 2021. DOI:10.27819/d.cnki.gzgjl.2021.000201.</w:t>
            </w:r>
            <w:bookmarkEnd w:id="7"/>
          </w:p>
          <w:p>
            <w:pPr>
              <w:numPr>
                <w:ilvl w:val="0"/>
                <w:numId w:val="2"/>
              </w:numPr>
              <w:ind w:left="0" w:leftChars="0" w:firstLine="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林杰, 江晨曦. 基于BERT模型的投资者情绪指数建模及与价格关系分析[J]. 上海管理科学, 2020, 42(04): 75-80.</w:t>
            </w:r>
          </w:p>
          <w:p>
            <w:pPr>
              <w:numPr>
                <w:ilvl w:val="0"/>
                <w:numId w:val="2"/>
              </w:numPr>
              <w:ind w:left="0" w:leftChars="0" w:firstLine="0" w:firstLineChars="0"/>
              <w:rPr>
                <w:rFonts w:hint="eastAsia"/>
                <w:color w:val="000000" w:themeColor="text1"/>
                <w14:textFill>
                  <w14:solidFill>
                    <w14:schemeClr w14:val="tx1"/>
                  </w14:solidFill>
                </w14:textFill>
              </w:rPr>
            </w:pPr>
            <w:bookmarkStart w:id="8" w:name="_Ref16034"/>
            <w:r>
              <w:rPr>
                <w:rFonts w:hint="eastAsia"/>
                <w:color w:val="000000" w:themeColor="text1"/>
                <w14:textFill>
                  <w14:solidFill>
                    <w14:schemeClr w14:val="tx1"/>
                  </w14:solidFill>
                </w14:textFill>
              </w:rPr>
              <w:t>倪学曜. 基于情感分析和Informer的股票预测方法[J]. 现代信息科技, 2025, 9(04): 139-144.</w:t>
            </w:r>
            <w:bookmarkEnd w:id="8"/>
          </w:p>
          <w:p>
            <w:pPr>
              <w:numPr>
                <w:ilvl w:val="0"/>
                <w:numId w:val="2"/>
              </w:numPr>
              <w:ind w:left="0" w:leftChars="0" w:firstLine="0" w:firstLineChars="0"/>
              <w:rPr>
                <w:rFonts w:hint="eastAsia"/>
                <w:color w:val="000000" w:themeColor="text1"/>
                <w14:textFill>
                  <w14:solidFill>
                    <w14:schemeClr w14:val="tx1"/>
                  </w14:solidFill>
                </w14:textFill>
              </w:rPr>
            </w:pPr>
            <w:bookmarkStart w:id="9" w:name="_Ref16997"/>
            <w:r>
              <w:rPr>
                <w:rFonts w:hint="eastAsia"/>
                <w:color w:val="000000" w:themeColor="text1"/>
                <w14:textFill>
                  <w14:solidFill>
                    <w14:schemeClr w14:val="tx1"/>
                  </w14:solidFill>
                </w14:textFill>
              </w:rPr>
              <w:t>阮俊豪, 王康, 丰天韵等. 基于Transformer的股票预测方法[J]. 计算机与数字工程, 2025, 53(05): 1375-1380+1433.</w:t>
            </w:r>
            <w:bookmarkEnd w:id="9"/>
          </w:p>
          <w:p>
            <w:pPr>
              <w:numPr>
                <w:ilvl w:val="0"/>
                <w:numId w:val="2"/>
              </w:numPr>
              <w:ind w:left="0" w:leftChars="0" w:firstLine="0" w:firstLineChars="0"/>
              <w:rPr>
                <w:rFonts w:hint="eastAsia"/>
                <w:color w:val="000000" w:themeColor="text1"/>
                <w14:textFill>
                  <w14:solidFill>
                    <w14:schemeClr w14:val="tx1"/>
                  </w14:solidFill>
                </w14:textFill>
              </w:rPr>
            </w:pPr>
            <w:bookmarkStart w:id="10" w:name="_Ref17072"/>
            <w:r>
              <w:rPr>
                <w:rFonts w:hint="eastAsia"/>
                <w:color w:val="000000" w:themeColor="text1"/>
                <w14:textFill>
                  <w14:solidFill>
                    <w14:schemeClr w14:val="tx1"/>
                  </w14:solidFill>
                </w14:textFill>
              </w:rPr>
              <w:t>王道平, 梁雅夕. 人工智能大语言模型的技术基础、应用场景与风险防范——以银行业为例[J]. 东北财经大学学报, 2025(04): 17-30.</w:t>
            </w:r>
            <w:bookmarkEnd w:id="10"/>
          </w:p>
          <w:p>
            <w:pPr>
              <w:numPr>
                <w:ilvl w:val="0"/>
                <w:numId w:val="2"/>
              </w:numPr>
              <w:ind w:left="0" w:leftChars="0" w:firstLine="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王萌, 俞士汶, 朱学锋. 自然语言处理技术及其教育应用[J]. 数学的实践与认识, 2015, 45(20): 151-156.</w:t>
            </w:r>
          </w:p>
          <w:p>
            <w:pPr>
              <w:numPr>
                <w:ilvl w:val="0"/>
                <w:numId w:val="2"/>
              </w:numPr>
              <w:ind w:left="0" w:leftChars="0" w:firstLine="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王艺皓, 丁洪伟, 王丽清等. 基于BERT的情感分析研究[J]. 现代电子技术, 2021, 44(09): 110-114.</w:t>
            </w:r>
          </w:p>
          <w:p>
            <w:pPr>
              <w:numPr>
                <w:ilvl w:val="0"/>
                <w:numId w:val="2"/>
              </w:numPr>
              <w:ind w:left="0" w:leftChars="0" w:firstLine="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王昊明. 投资者情绪量化研究概述[J]. 韶关学院学报, 2018, 39(10): 55-58.</w:t>
            </w:r>
          </w:p>
          <w:p>
            <w:pPr>
              <w:numPr>
                <w:ilvl w:val="0"/>
                <w:numId w:val="2"/>
              </w:numPr>
              <w:ind w:left="0" w:leftChars="0" w:firstLine="0" w:firstLineChars="0"/>
              <w:rPr>
                <w:rFonts w:hint="eastAsia"/>
                <w:color w:val="000000" w:themeColor="text1"/>
                <w14:textFill>
                  <w14:solidFill>
                    <w14:schemeClr w14:val="tx1"/>
                  </w14:solidFill>
                </w14:textFill>
              </w:rPr>
            </w:pPr>
            <w:bookmarkStart w:id="11" w:name="_Ref17141"/>
            <w:r>
              <w:rPr>
                <w:rFonts w:hint="eastAsia"/>
                <w:color w:val="000000" w:themeColor="text1"/>
                <w14:textFill>
                  <w14:solidFill>
                    <w14:schemeClr w14:val="tx1"/>
                  </w14:solidFill>
                </w14:textFill>
              </w:rPr>
              <w:t>杨奎河, 孟豪阳. 基于Transformer的微博文本情感分析算法研究[J]. 长江信息通信, 2023, 36(01): 126-127.</w:t>
            </w:r>
            <w:bookmarkEnd w:id="11"/>
          </w:p>
          <w:p>
            <w:pPr>
              <w:numPr>
                <w:ilvl w:val="0"/>
                <w:numId w:val="2"/>
              </w:numPr>
              <w:ind w:left="0" w:leftChars="0" w:firstLine="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杨苏鹏. 投资者情绪与股市收益的关系研究[J]. 投资与创业, 2023, 34(05): 10-12.</w:t>
            </w:r>
          </w:p>
          <w:p>
            <w:pPr>
              <w:numPr>
                <w:ilvl w:val="0"/>
                <w:numId w:val="2"/>
              </w:numPr>
              <w:ind w:left="0" w:leftChars="0" w:firstLine="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张文正. 基于Transformer的中文文本情感分析研究[D]. 兰州理工大学, 2020. DOI:10.27206/d.cnki.ggsgu.2020.000800.</w:t>
            </w:r>
          </w:p>
          <w:p>
            <w:pPr>
              <w:numPr>
                <w:ilvl w:val="0"/>
                <w:numId w:val="2"/>
              </w:numPr>
              <w:ind w:left="0" w:leftChars="0" w:firstLine="0" w:firstLineChars="0"/>
              <w:rPr>
                <w:rFonts w:hint="eastAsia"/>
                <w:color w:val="000000" w:themeColor="text1"/>
                <w14:textFill>
                  <w14:solidFill>
                    <w14:schemeClr w14:val="tx1"/>
                  </w14:solidFill>
                </w14:textFill>
              </w:rPr>
            </w:pPr>
            <w:bookmarkStart w:id="12" w:name="_Ref15580"/>
            <w:r>
              <w:rPr>
                <w:rFonts w:hint="eastAsia"/>
                <w:color w:val="000000" w:themeColor="text1"/>
                <w14:textFill>
                  <w14:solidFill>
                    <w14:schemeClr w14:val="tx1"/>
                  </w14:solidFill>
                </w14:textFill>
              </w:rPr>
              <w:t>周昌鹏. 基于改进Transformer的股票预测研究[D]. 湖北大学, 2024. DOI:10.27130/d.cnki.ghubu.2024.001872.</w:t>
            </w:r>
            <w:bookmarkEnd w:id="12"/>
          </w:p>
          <w:p>
            <w:pPr>
              <w:numPr>
                <w:ilvl w:val="0"/>
                <w:numId w:val="2"/>
              </w:numPr>
              <w:ind w:left="0" w:leftChars="0" w:firstLine="0" w:firstLineChars="0"/>
              <w:rPr>
                <w:rFonts w:hint="eastAsia"/>
                <w:color w:val="000000" w:themeColor="text1"/>
                <w14:textFill>
                  <w14:solidFill>
                    <w14:schemeClr w14:val="tx1"/>
                  </w14:solidFill>
                </w14:textFill>
              </w:rPr>
            </w:pPr>
            <w:bookmarkStart w:id="13" w:name="_Ref15152"/>
            <w:r>
              <w:rPr>
                <w:rFonts w:hint="eastAsia"/>
                <w:color w:val="000000" w:themeColor="text1"/>
                <w14:textFill>
                  <w14:solidFill>
                    <w14:schemeClr w14:val="tx1"/>
                  </w14:solidFill>
                </w14:textFill>
              </w:rPr>
              <w:t>朱辰坤. 基于BERT模型的投资者情绪对股票市场收益影响研究[D]. 湖南大学, 2022. DOI:10.27135/d.cnki.ghudu.2022.002805.</w:t>
            </w:r>
            <w:bookmarkEnd w:id="13"/>
          </w:p>
          <w:p>
            <w:pPr>
              <w:numPr>
                <w:ilvl w:val="0"/>
                <w:numId w:val="2"/>
              </w:numPr>
              <w:ind w:left="0" w:leftChars="0" w:firstLine="0" w:firstLineChars="0"/>
              <w:rPr>
                <w:rFonts w:ascii="宋体" w:hAnsi="宋体" w:cs="宋体"/>
                <w:color w:val="000000" w:themeColor="text1"/>
                <w14:textFill>
                  <w14:solidFill>
                    <w14:schemeClr w14:val="tx1"/>
                  </w14:solidFill>
                </w14:textFill>
              </w:rPr>
            </w:pPr>
            <w:r>
              <w:rPr>
                <w:rFonts w:hint="eastAsia"/>
                <w:color w:val="000000" w:themeColor="text1"/>
                <w14:textFill>
                  <w14:solidFill>
                    <w14:schemeClr w14:val="tx1"/>
                  </w14:solidFill>
                </w14:textFill>
              </w:rPr>
              <w:t>朱逸哲. 基于金融文本情感分析的量化择时策略研究[D]. 上海财经大学, 2022. DOI:10.27296/d.cnki.gshcu.2022.000382.</w:t>
            </w:r>
          </w:p>
          <w:bookmarkEnd w:id="4"/>
          <w:p>
            <w:pPr>
              <w:pStyle w:val="5"/>
              <w:numPr>
                <w:ilvl w:val="0"/>
                <w:numId w:val="2"/>
              </w:numPr>
              <w:spacing w:line="360" w:lineRule="auto"/>
              <w:ind w:left="0" w:leftChars="0" w:firstLine="0" w:firstLineChars="0"/>
            </w:pPr>
            <w:bookmarkStart w:id="14" w:name="_Ref214805610"/>
            <w:r>
              <w:t>Sonkavde G ,Dharrao S D ,Bongale M A , et al.Forecasting Stock Market Prices Using Machine Learning and Deep Learning Models: A Systematic Review, Performance Analysis and Discussion of Implications[J].International Journal of Financial Studies,2023,11(3):94-.</w:t>
            </w:r>
            <w:bookmarkEnd w:id="14"/>
          </w:p>
          <w:p>
            <w:pPr>
              <w:pStyle w:val="5"/>
              <w:numPr>
                <w:ilvl w:val="0"/>
                <w:numId w:val="2"/>
              </w:numPr>
              <w:spacing w:line="360" w:lineRule="auto"/>
              <w:ind w:left="0" w:leftChars="0" w:firstLine="0" w:firstLineChars="0"/>
            </w:pPr>
            <w:bookmarkStart w:id="15" w:name="_Ref214805620"/>
            <w:r>
              <w:t>Jain R ,Vanzara R .Emerging Trends in AI-Based Stock Market Prediction: A Comprehensive and Systematic Review †[J].Engineering Proceedings,2023,56(1):254-.</w:t>
            </w:r>
            <w:bookmarkEnd w:id="15"/>
          </w:p>
          <w:p>
            <w:pPr>
              <w:pStyle w:val="5"/>
              <w:numPr>
                <w:ilvl w:val="0"/>
                <w:numId w:val="2"/>
              </w:numPr>
              <w:spacing w:line="360" w:lineRule="auto"/>
              <w:ind w:left="0" w:leftChars="0" w:firstLine="0" w:firstLineChars="0"/>
            </w:pPr>
            <w:bookmarkStart w:id="16" w:name="_Ref214805637"/>
            <w:r>
              <w:t>Luo X ,Yin J ,Wei D .Complex-Systems Analysis of the CSI 300 Index: Evolution, Resilience, and Prediction in Stock Correlation Network[J].Systems,2024,12(8):285-285.</w:t>
            </w:r>
            <w:bookmarkEnd w:id="16"/>
          </w:p>
          <w:p>
            <w:pPr>
              <w:pStyle w:val="5"/>
              <w:numPr>
                <w:ilvl w:val="0"/>
                <w:numId w:val="2"/>
              </w:numPr>
              <w:spacing w:line="360" w:lineRule="auto"/>
              <w:ind w:left="0" w:leftChars="0" w:firstLine="0" w:firstLineChars="0"/>
            </w:pPr>
            <w:bookmarkStart w:id="17" w:name="_Ref214805647"/>
            <w:r>
              <w:t>Lin Y .Evaluation on stock market forecasting framework for AI and embedded real-time system[J].International Journal of Data Mining and Bioinformatics,2024,28(3-4):219-235.</w:t>
            </w:r>
            <w:bookmarkEnd w:id="17"/>
          </w:p>
          <w:p>
            <w:pPr>
              <w:rPr>
                <w:rFonts w:ascii="宋体" w:hAnsi="宋体" w:cs="宋体"/>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3" w:hRule="atLeast"/>
          <w:jc w:val="center"/>
        </w:trPr>
        <w:tc>
          <w:tcPr>
            <w:tcW w:w="485" w:type="dxa"/>
            <w:tcBorders>
              <w:top w:val="single" w:color="auto" w:sz="4" w:space="0"/>
              <w:left w:val="single" w:color="auto" w:sz="4" w:space="0"/>
              <w:bottom w:val="single" w:color="auto" w:sz="4" w:space="0"/>
              <w:right w:val="single" w:color="auto" w:sz="4" w:space="0"/>
            </w:tcBorders>
            <w:vAlign w:val="center"/>
          </w:tcPr>
          <w:p>
            <w:pPr>
              <w:jc w:val="left"/>
              <w:rPr>
                <w:rFonts w:ascii="Georgia" w:hAnsi="Georgia" w:eastAsia="仿宋_GB2312"/>
                <w:b/>
                <w:sz w:val="24"/>
              </w:rPr>
            </w:pPr>
            <w:r>
              <w:rPr>
                <w:rFonts w:hint="eastAsia" w:ascii="Georgia" w:hAnsi="Georgia" w:eastAsia="仿宋" w:cs="仿宋"/>
                <w:b/>
                <w:bCs/>
                <w:sz w:val="24"/>
              </w:rPr>
              <w:t>指导教师</w:t>
            </w:r>
            <w:r>
              <w:rPr>
                <w:rFonts w:ascii="Georgia" w:hAnsi="Georgia" w:eastAsia="仿宋_GB2312"/>
                <w:b/>
                <w:sz w:val="24"/>
              </w:rPr>
              <w:t>意见</w:t>
            </w:r>
          </w:p>
        </w:tc>
        <w:tc>
          <w:tcPr>
            <w:tcW w:w="8299" w:type="dxa"/>
            <w:gridSpan w:val="6"/>
            <w:tcBorders>
              <w:top w:val="single" w:color="auto" w:sz="4" w:space="0"/>
              <w:left w:val="single" w:color="auto" w:sz="4" w:space="0"/>
              <w:bottom w:val="single" w:color="auto" w:sz="4" w:space="0"/>
              <w:right w:val="single" w:color="auto" w:sz="4" w:space="0"/>
            </w:tcBorders>
            <w:vAlign w:val="center"/>
          </w:tcPr>
          <w:p>
            <w:pPr>
              <w:spacing w:line="480" w:lineRule="exact"/>
              <w:ind w:firstLine="480" w:firstLineChars="200"/>
              <w:jc w:val="left"/>
              <w:rPr>
                <w:rFonts w:ascii="Georgia" w:hAnsi="Georgia" w:eastAsia="仿宋_GB2312"/>
                <w:b/>
                <w:sz w:val="24"/>
              </w:rPr>
            </w:pPr>
            <w:r>
              <w:rPr>
                <w:rFonts w:ascii="Georgia" w:hAnsi="Georgia" w:eastAsia="仿宋_GB2312" w:cs="仿宋_GB2312"/>
                <w:bCs/>
                <w:sz w:val="24"/>
              </w:rPr>
              <w:t xml:space="preserve">   </w:t>
            </w:r>
            <w:r>
              <w:rPr>
                <w:rFonts w:hint="eastAsia" w:ascii="Georgia" w:hAnsi="Georgia" w:eastAsia="仿宋_GB2312" w:cs="仿宋_GB2312"/>
                <w:bCs/>
                <w:sz w:val="24"/>
              </w:rPr>
              <w:t xml:space="preserve">                         </w:t>
            </w:r>
            <w:r>
              <w:rPr>
                <w:rFonts w:hint="eastAsia" w:ascii="Georgia" w:hAnsi="Georgia" w:eastAsia="仿宋" w:cs="仿宋"/>
                <w:b/>
                <w:bCs/>
                <w:sz w:val="24"/>
              </w:rPr>
              <w:t>指导教师</w:t>
            </w:r>
            <w:r>
              <w:rPr>
                <w:rFonts w:ascii="Georgia" w:hAnsi="Georgia" w:eastAsia="仿宋" w:cs="仿宋"/>
                <w:b/>
                <w:bCs/>
                <w:sz w:val="24"/>
              </w:rPr>
              <w:t>签名：</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770E0A"/>
    <w:multiLevelType w:val="singleLevel"/>
    <w:tmpl w:val="B0770E0A"/>
    <w:lvl w:ilvl="0" w:tentative="0">
      <w:start w:val="1"/>
      <w:numFmt w:val="decimal"/>
      <w:lvlText w:val="[%1]"/>
      <w:lvlJc w:val="left"/>
      <w:pPr>
        <w:tabs>
          <w:tab w:val="left" w:pos="312"/>
        </w:tabs>
      </w:pPr>
      <w:rPr>
        <w:rFonts w:hint="default" w:ascii="Times New Roman" w:hAnsi="Times New Roman" w:cs="Times New Roman"/>
      </w:rPr>
    </w:lvl>
  </w:abstractNum>
  <w:abstractNum w:abstractNumId="1">
    <w:nsid w:val="70CC502E"/>
    <w:multiLevelType w:val="singleLevel"/>
    <w:tmpl w:val="70CC502E"/>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IwMjMzN2Q2Nzk0Y2Y5MDkwZWEyN2IwMTIyNzQ1MmIifQ=="/>
  </w:docVars>
  <w:rsids>
    <w:rsidRoot w:val="39B0409D"/>
    <w:rsid w:val="329B4993"/>
    <w:rsid w:val="39B0409D"/>
    <w:rsid w:val="42FA74B4"/>
    <w:rsid w:val="4446728B"/>
    <w:rsid w:val="5AD72D82"/>
    <w:rsid w:val="5D2A571F"/>
    <w:rsid w:val="619357E5"/>
    <w:rsid w:val="66C570F2"/>
    <w:rsid w:val="72BA52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paragraph" w:customStyle="1" w:styleId="4">
    <w:name w:val="引用11"/>
    <w:basedOn w:val="1"/>
    <w:next w:val="1"/>
    <w:autoRedefine/>
    <w:qFormat/>
    <w:uiPriority w:val="29"/>
    <w:pPr>
      <w:spacing w:before="60" w:line="320" w:lineRule="exact"/>
    </w:pPr>
    <w:rPr>
      <w:rFonts w:ascii="Calibri" w:hAnsi="Calibri"/>
      <w:iCs/>
      <w:color w:val="000000"/>
      <w:szCs w:val="22"/>
    </w:rPr>
  </w:style>
  <w:style w:type="paragraph" w:styleId="5">
    <w:name w:val="List Paragraph"/>
    <w:basedOn w:val="1"/>
    <w:autoRedefine/>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2025-11-25T08:11:00Z</dcterms:created>
  <dc:creator>x</dc:creator>
  <cp:lastModifiedBy>sggd</cp:lastModifiedBy>
  <dcterms:modified xsi:type="dcterms:W3CDTF">2026-04-03T14:47:21Z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DBFA8F0C31B64537ADACF44425B8CCE7_13</vt:lpwstr>
  </property>
  <property fmtid="{D5CDD505-2E9C-101B-9397-08002B2CF9AE}" pid="4" name="KSOTemplateDocerSaveRecord">
    <vt:lpwstr>eyJoZGlkIjoiZTQyNzgxOTk5ODNhMWZmY2JmODlhODgyNWU0ODkyNmMiLCJ1c2VySWQiOiI5MDM1NTcwNzIifQ==</vt:lpwstr>
  </property>
</Properties>
</file>