
<file path=[Content_Types].xml><?xml version="1.0" encoding="utf-8"?>
<Types xmlns="http://schemas.openxmlformats.org/package/2006/content-types">
  <Default Extension="emf" ContentType="image/x-emf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BF318">
      <w:pPr>
        <w:spacing w:line="360" w:lineRule="auto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沿海大区运营周报</w:t>
      </w:r>
    </w:p>
    <w:p w14:paraId="4979BF67">
      <w:pPr>
        <w:spacing w:line="360" w:lineRule="auto"/>
        <w:jc w:val="center"/>
        <w:rPr>
          <w:szCs w:val="21"/>
        </w:rPr>
      </w:pPr>
      <w:r>
        <w:rPr>
          <w:rFonts w:hint="eastAsia"/>
          <w:sz w:val="28"/>
          <w:szCs w:val="28"/>
        </w:rPr>
        <w:t>（2026年</w:t>
      </w:r>
      <w:r>
        <w:rPr>
          <w:rFonts w:hint="eastAsia"/>
          <w:sz w:val="28"/>
          <w:szCs w:val="28"/>
          <w:lang w:val="en-US" w:eastAsia="zh-CN"/>
        </w:rPr>
        <w:t>20</w:t>
      </w:r>
      <w:r>
        <w:rPr>
          <w:rFonts w:hint="eastAsia"/>
          <w:sz w:val="28"/>
          <w:szCs w:val="28"/>
        </w:rPr>
        <w:t xml:space="preserve">周  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日-</w:t>
      </w:r>
      <w:r>
        <w:rPr>
          <w:rFonts w:hint="eastAsia"/>
          <w:sz w:val="28"/>
          <w:szCs w:val="28"/>
          <w:lang w:val="en-US" w:eastAsia="zh-CN"/>
        </w:rPr>
        <w:t>15</w:t>
      </w:r>
      <w:r>
        <w:rPr>
          <w:rFonts w:hint="eastAsia"/>
          <w:sz w:val="28"/>
          <w:szCs w:val="28"/>
        </w:rPr>
        <w:t>日）</w:t>
      </w:r>
    </w:p>
    <w:p w14:paraId="5EB0AA88">
      <w:pPr>
        <w:spacing w:line="360" w:lineRule="auto"/>
        <w:rPr>
          <w:rFonts w:hint="eastAsia" w:ascii="方正黑体简体" w:hAnsi="方正黑体简体" w:eastAsia="方正黑体简体" w:cs="方正黑体简体"/>
          <w:sz w:val="24"/>
        </w:rPr>
      </w:pPr>
      <w:r>
        <w:rPr>
          <w:rFonts w:hint="eastAsia" w:ascii="方正黑体简体" w:hAnsi="方正黑体简体" w:eastAsia="方正黑体简体" w:cs="方正黑体简体"/>
          <w:sz w:val="24"/>
        </w:rPr>
        <w:t>一、</w:t>
      </w:r>
      <w:r>
        <w:rPr>
          <w:rFonts w:hint="eastAsia" w:ascii="方正黑体简体" w:hAnsi="方正黑体简体" w:eastAsia="方正黑体简体" w:cs="方正黑体简体"/>
          <w:sz w:val="24"/>
          <w:lang w:val="en-US" w:eastAsia="zh-CN"/>
        </w:rPr>
        <w:t>总体</w:t>
      </w:r>
      <w:r>
        <w:rPr>
          <w:rFonts w:hint="eastAsia" w:ascii="方正黑体简体" w:hAnsi="方正黑体简体" w:eastAsia="方正黑体简体" w:cs="方正黑体简体"/>
          <w:sz w:val="24"/>
        </w:rPr>
        <w:t>销售及任务完成情况</w:t>
      </w:r>
    </w:p>
    <w:p w14:paraId="3A8B14A0">
      <w:pPr>
        <w:spacing w:line="360" w:lineRule="auto"/>
        <w:ind w:firstLine="482" w:firstLineChars="200"/>
        <w:rPr>
          <w:sz w:val="24"/>
        </w:rPr>
      </w:pPr>
      <w:r>
        <w:rPr>
          <w:rFonts w:hint="eastAsia"/>
          <w:b/>
          <w:bCs/>
          <w:color w:val="0000FF"/>
          <w:sz w:val="24"/>
        </w:rPr>
        <w:t>本周意向销售</w:t>
      </w:r>
      <w:r>
        <w:rPr>
          <w:rFonts w:hint="eastAsia"/>
          <w:b/>
          <w:bCs/>
          <w:color w:val="0000FF"/>
          <w:sz w:val="24"/>
          <w:lang w:val="en-US" w:eastAsia="zh-CN"/>
        </w:rPr>
        <w:t>8.83</w:t>
      </w:r>
      <w:r>
        <w:rPr>
          <w:rFonts w:hint="eastAsia"/>
          <w:b/>
          <w:bCs/>
          <w:color w:val="0000FF"/>
          <w:sz w:val="24"/>
        </w:rPr>
        <w:t>万吨（环比</w:t>
      </w:r>
      <w:r>
        <w:rPr>
          <w:rFonts w:hint="eastAsia"/>
          <w:b/>
          <w:bCs/>
          <w:color w:val="0000FF"/>
          <w:sz w:val="24"/>
          <w:lang w:val="en-US" w:eastAsia="zh-CN"/>
        </w:rPr>
        <w:t>减少0.04</w:t>
      </w:r>
      <w:r>
        <w:rPr>
          <w:rFonts w:hint="eastAsia"/>
          <w:b/>
          <w:bCs/>
          <w:color w:val="0000FF"/>
          <w:sz w:val="24"/>
        </w:rPr>
        <w:t>万吨）。</w:t>
      </w:r>
      <w:r>
        <w:rPr>
          <w:rFonts w:hint="eastAsia"/>
          <w:sz w:val="24"/>
        </w:rPr>
        <w:t>其中内贸玉米</w:t>
      </w:r>
      <w:r>
        <w:rPr>
          <w:rFonts w:hint="eastAsia"/>
          <w:sz w:val="24"/>
          <w:lang w:val="en-US" w:eastAsia="zh-CN"/>
        </w:rPr>
        <w:t>7.63</w:t>
      </w:r>
      <w:r>
        <w:rPr>
          <w:rFonts w:hint="eastAsia"/>
          <w:sz w:val="24"/>
        </w:rPr>
        <w:t>万吨，进口DDGS 0.</w:t>
      </w:r>
      <w:r>
        <w:rPr>
          <w:rFonts w:hint="eastAsia"/>
          <w:sz w:val="24"/>
          <w:lang w:val="en-US" w:eastAsia="zh-CN"/>
        </w:rPr>
        <w:t>46</w:t>
      </w:r>
      <w:r>
        <w:rPr>
          <w:rFonts w:hint="eastAsia"/>
          <w:sz w:val="24"/>
        </w:rPr>
        <w:t>万吨；小麦</w:t>
      </w:r>
      <w:r>
        <w:rPr>
          <w:rFonts w:hint="eastAsia"/>
          <w:sz w:val="24"/>
          <w:lang w:val="en-US" w:eastAsia="zh-CN"/>
        </w:rPr>
        <w:t>0.67</w:t>
      </w:r>
      <w:r>
        <w:rPr>
          <w:rFonts w:hint="eastAsia"/>
          <w:sz w:val="24"/>
        </w:rPr>
        <w:t>万吨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其中饲用小麦0.24万吨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</w:rPr>
        <w:t>，稻谷</w:t>
      </w:r>
      <w:r>
        <w:rPr>
          <w:rFonts w:hint="eastAsia"/>
          <w:sz w:val="24"/>
          <w:lang w:val="en-US" w:eastAsia="zh-CN"/>
        </w:rPr>
        <w:t>0</w:t>
      </w:r>
      <w:r>
        <w:rPr>
          <w:rFonts w:hint="eastAsia"/>
          <w:sz w:val="24"/>
        </w:rPr>
        <w:t>万吨，大豆0.0</w:t>
      </w:r>
      <w:r>
        <w:rPr>
          <w:rFonts w:hint="eastAsia"/>
          <w:sz w:val="24"/>
          <w:lang w:val="en-US" w:eastAsia="zh-CN"/>
        </w:rPr>
        <w:t>7</w:t>
      </w:r>
      <w:r>
        <w:rPr>
          <w:rFonts w:hint="eastAsia"/>
          <w:sz w:val="24"/>
        </w:rPr>
        <w:t>万吨。</w:t>
      </w:r>
    </w:p>
    <w:p w14:paraId="04A30336">
      <w:pPr>
        <w:spacing w:line="360" w:lineRule="auto"/>
        <w:rPr>
          <w:sz w:val="24"/>
        </w:rPr>
      </w:pPr>
      <w:r>
        <w:drawing>
          <wp:inline distT="0" distB="0" distL="114300" distR="114300">
            <wp:extent cx="5271770" cy="2078355"/>
            <wp:effectExtent l="0" t="0" r="5080" b="762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EF439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截至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lang w:val="en-US" w:eastAsia="zh-CN"/>
        </w:rPr>
        <w:t>15</w:t>
      </w:r>
      <w:r>
        <w:rPr>
          <w:rFonts w:hint="eastAsia"/>
          <w:sz w:val="24"/>
        </w:rPr>
        <w:t>日，沿海大区本年</w:t>
      </w:r>
      <w:r>
        <w:rPr>
          <w:rFonts w:hint="eastAsia"/>
          <w:b/>
          <w:bCs/>
          <w:color w:val="0000FF"/>
          <w:sz w:val="24"/>
        </w:rPr>
        <w:t>累计意向销售3</w:t>
      </w:r>
      <w:r>
        <w:rPr>
          <w:rFonts w:hint="eastAsia"/>
          <w:b/>
          <w:bCs/>
          <w:color w:val="0000FF"/>
          <w:sz w:val="24"/>
          <w:lang w:val="en-US" w:eastAsia="zh-CN"/>
        </w:rPr>
        <w:t>41.72</w:t>
      </w:r>
      <w:r>
        <w:rPr>
          <w:rFonts w:hint="eastAsia"/>
          <w:b/>
          <w:bCs/>
          <w:color w:val="0000FF"/>
          <w:sz w:val="24"/>
        </w:rPr>
        <w:t>万吨</w:t>
      </w:r>
      <w:r>
        <w:rPr>
          <w:rFonts w:hint="eastAsia"/>
          <w:sz w:val="24"/>
        </w:rPr>
        <w:t>（同比减少</w:t>
      </w:r>
      <w:r>
        <w:rPr>
          <w:rFonts w:hint="eastAsia"/>
          <w:sz w:val="24"/>
          <w:lang w:val="en-US" w:eastAsia="zh-CN"/>
        </w:rPr>
        <w:t>38</w:t>
      </w:r>
      <w:r>
        <w:rPr>
          <w:rFonts w:hint="eastAsia"/>
          <w:sz w:val="24"/>
        </w:rPr>
        <w:t>万吨），主要为内贸玉米减量（同比减少</w:t>
      </w:r>
      <w:r>
        <w:rPr>
          <w:rFonts w:hint="eastAsia"/>
          <w:sz w:val="24"/>
          <w:lang w:val="en-US" w:eastAsia="zh-CN"/>
        </w:rPr>
        <w:t>76</w:t>
      </w:r>
      <w:r>
        <w:rPr>
          <w:rFonts w:hint="eastAsia"/>
          <w:sz w:val="24"/>
        </w:rPr>
        <w:t>万吨）。</w:t>
      </w:r>
    </w:p>
    <w:p w14:paraId="69894E39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截至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lang w:val="en-US" w:eastAsia="zh-CN"/>
        </w:rPr>
        <w:t>15</w:t>
      </w:r>
      <w:r>
        <w:rPr>
          <w:rFonts w:hint="eastAsia"/>
          <w:sz w:val="24"/>
        </w:rPr>
        <w:t>日，沿海大区本年</w:t>
      </w:r>
      <w:r>
        <w:rPr>
          <w:rFonts w:hint="eastAsia"/>
          <w:b/>
          <w:bCs/>
          <w:color w:val="0000FF"/>
          <w:sz w:val="24"/>
        </w:rPr>
        <w:t>累计销售</w:t>
      </w:r>
      <w:r>
        <w:rPr>
          <w:rFonts w:hint="eastAsia"/>
          <w:b/>
          <w:bCs/>
          <w:color w:val="0000FF"/>
          <w:sz w:val="24"/>
          <w:lang w:val="en-US" w:eastAsia="zh-CN"/>
        </w:rPr>
        <w:t>签约601.61</w:t>
      </w:r>
      <w:r>
        <w:rPr>
          <w:rFonts w:hint="eastAsia"/>
          <w:b/>
          <w:bCs/>
          <w:color w:val="0000FF"/>
          <w:sz w:val="24"/>
        </w:rPr>
        <w:t>万吨</w:t>
      </w:r>
      <w:r>
        <w:rPr>
          <w:rFonts w:hint="eastAsia"/>
          <w:b/>
          <w:bCs/>
          <w:color w:val="0000FF"/>
          <w:sz w:val="24"/>
          <w:lang w:val="en-US" w:eastAsia="zh-CN"/>
        </w:rPr>
        <w:t>（含结转197万吨）</w:t>
      </w:r>
      <w:r>
        <w:rPr>
          <w:rFonts w:hint="eastAsia"/>
          <w:sz w:val="24"/>
        </w:rPr>
        <w:t>。其中内贸玉米</w:t>
      </w:r>
      <w:r>
        <w:rPr>
          <w:rFonts w:hint="eastAsia"/>
          <w:sz w:val="24"/>
          <w:lang w:val="en-US" w:eastAsia="zh-CN"/>
        </w:rPr>
        <w:t>306.8</w:t>
      </w:r>
      <w:r>
        <w:rPr>
          <w:rFonts w:hint="eastAsia"/>
          <w:sz w:val="24"/>
        </w:rPr>
        <w:t>万吨，进口高粱</w:t>
      </w:r>
      <w:r>
        <w:rPr>
          <w:rFonts w:hint="eastAsia"/>
          <w:sz w:val="24"/>
          <w:lang w:val="en-US" w:eastAsia="zh-CN"/>
        </w:rPr>
        <w:t>96.58</w:t>
      </w:r>
      <w:r>
        <w:rPr>
          <w:rFonts w:hint="eastAsia"/>
          <w:sz w:val="24"/>
        </w:rPr>
        <w:t>万吨，进口大麦</w:t>
      </w:r>
      <w:r>
        <w:rPr>
          <w:rFonts w:hint="eastAsia"/>
          <w:sz w:val="24"/>
          <w:lang w:val="en-US" w:eastAsia="zh-CN"/>
        </w:rPr>
        <w:t>64.97</w:t>
      </w:r>
      <w:r>
        <w:rPr>
          <w:rFonts w:hint="eastAsia"/>
          <w:sz w:val="24"/>
        </w:rPr>
        <w:t>万吨，进口木薯片</w:t>
      </w:r>
      <w:r>
        <w:rPr>
          <w:rFonts w:hint="eastAsia"/>
          <w:sz w:val="24"/>
          <w:lang w:val="en-US" w:eastAsia="zh-CN"/>
        </w:rPr>
        <w:t>3.72</w:t>
      </w:r>
      <w:r>
        <w:rPr>
          <w:rFonts w:hint="eastAsia"/>
          <w:sz w:val="24"/>
        </w:rPr>
        <w:t>万吨，进口葵花籽粕0.2万吨，进口玉米</w:t>
      </w:r>
      <w:r>
        <w:rPr>
          <w:rFonts w:hint="eastAsia"/>
          <w:sz w:val="24"/>
          <w:lang w:val="en-US" w:eastAsia="zh-CN"/>
        </w:rPr>
        <w:t>61.17</w:t>
      </w:r>
      <w:r>
        <w:rPr>
          <w:rFonts w:hint="eastAsia"/>
          <w:sz w:val="24"/>
        </w:rPr>
        <w:t>万吨，进口DDGS（蛋白）</w:t>
      </w:r>
      <w:r>
        <w:rPr>
          <w:rFonts w:hint="eastAsia"/>
          <w:sz w:val="24"/>
          <w:lang w:val="en-US" w:eastAsia="zh-CN"/>
        </w:rPr>
        <w:t>10.88</w:t>
      </w:r>
      <w:r>
        <w:rPr>
          <w:rFonts w:hint="eastAsia"/>
          <w:sz w:val="24"/>
        </w:rPr>
        <w:t>万吨；小麦</w:t>
      </w:r>
      <w:r>
        <w:rPr>
          <w:rFonts w:hint="eastAsia"/>
          <w:sz w:val="24"/>
          <w:lang w:val="en-US" w:eastAsia="zh-CN"/>
        </w:rPr>
        <w:t>44.37</w:t>
      </w:r>
      <w:r>
        <w:rPr>
          <w:rFonts w:hint="eastAsia"/>
          <w:sz w:val="24"/>
        </w:rPr>
        <w:t>万吨，稻谷</w:t>
      </w:r>
      <w:r>
        <w:rPr>
          <w:rFonts w:hint="eastAsia"/>
          <w:sz w:val="24"/>
          <w:lang w:val="en-US" w:eastAsia="zh-CN"/>
        </w:rPr>
        <w:t>4.77</w:t>
      </w:r>
      <w:r>
        <w:rPr>
          <w:rFonts w:hint="eastAsia"/>
          <w:sz w:val="24"/>
        </w:rPr>
        <w:t>万吨，大豆</w:t>
      </w:r>
      <w:r>
        <w:rPr>
          <w:rFonts w:hint="eastAsia"/>
          <w:sz w:val="24"/>
          <w:lang w:val="en-US" w:eastAsia="zh-CN"/>
        </w:rPr>
        <w:t>8.15</w:t>
      </w:r>
      <w:r>
        <w:rPr>
          <w:rFonts w:hint="eastAsia"/>
          <w:sz w:val="24"/>
        </w:rPr>
        <w:t>万吨。</w:t>
      </w:r>
      <w:r>
        <w:rPr>
          <w:rFonts w:hint="eastAsia"/>
          <w:b/>
          <w:bCs/>
          <w:color w:val="0000FF"/>
          <w:sz w:val="24"/>
        </w:rPr>
        <w:t>沿海大区年度任务完成率</w:t>
      </w:r>
      <w:r>
        <w:rPr>
          <w:rFonts w:hint="eastAsia"/>
          <w:b/>
          <w:bCs/>
          <w:color w:val="0000FF"/>
          <w:sz w:val="24"/>
          <w:lang w:val="en-US" w:eastAsia="zh-CN"/>
        </w:rPr>
        <w:t>53</w:t>
      </w:r>
      <w:r>
        <w:rPr>
          <w:rFonts w:hint="eastAsia"/>
          <w:b/>
          <w:bCs/>
          <w:color w:val="0000FF"/>
          <w:sz w:val="24"/>
        </w:rPr>
        <w:t>％（</w:t>
      </w:r>
      <w:r>
        <w:rPr>
          <w:rFonts w:hint="eastAsia"/>
          <w:b/>
          <w:bCs/>
          <w:color w:val="0000FF"/>
          <w:sz w:val="24"/>
          <w:lang w:val="en-US" w:eastAsia="zh-CN"/>
        </w:rPr>
        <w:t>签约</w:t>
      </w:r>
      <w:r>
        <w:rPr>
          <w:rFonts w:hint="eastAsia"/>
          <w:b/>
          <w:bCs/>
          <w:color w:val="0000FF"/>
          <w:sz w:val="24"/>
        </w:rPr>
        <w:t>口径）</w:t>
      </w:r>
      <w:r>
        <w:rPr>
          <w:rFonts w:hint="eastAsia"/>
          <w:sz w:val="24"/>
        </w:rPr>
        <w:t>，</w:t>
      </w:r>
      <w:r>
        <w:rPr>
          <w:rFonts w:hint="eastAsia"/>
          <w:sz w:val="24"/>
          <w:lang w:val="en-US" w:eastAsia="zh-CN"/>
        </w:rPr>
        <w:t>其中珠三角完成率低于大区平均水平，主要为内贸玉米完成率偏低</w:t>
      </w:r>
      <w:r>
        <w:rPr>
          <w:rFonts w:hint="eastAsia"/>
          <w:sz w:val="24"/>
        </w:rPr>
        <w:t>。</w:t>
      </w:r>
    </w:p>
    <w:p w14:paraId="20A69A62">
      <w:pPr>
        <w:spacing w:line="360" w:lineRule="auto"/>
        <w:rPr>
          <w:rFonts w:hint="eastAsia"/>
          <w:sz w:val="24"/>
        </w:rPr>
      </w:pPr>
      <w:r>
        <w:drawing>
          <wp:inline distT="0" distB="0" distL="114300" distR="114300">
            <wp:extent cx="5267960" cy="828675"/>
            <wp:effectExtent l="0" t="0" r="889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7E343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截至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lang w:val="en-US" w:eastAsia="zh-CN"/>
        </w:rPr>
        <w:t>15</w:t>
      </w:r>
      <w:r>
        <w:rPr>
          <w:rFonts w:hint="eastAsia"/>
          <w:sz w:val="24"/>
        </w:rPr>
        <w:t>日，沿海大区本年</w:t>
      </w:r>
      <w:r>
        <w:rPr>
          <w:rFonts w:hint="eastAsia"/>
          <w:b/>
          <w:bCs/>
          <w:color w:val="0000FF"/>
          <w:sz w:val="24"/>
        </w:rPr>
        <w:t>累计销售结算2</w:t>
      </w:r>
      <w:r>
        <w:rPr>
          <w:rFonts w:hint="eastAsia"/>
          <w:b/>
          <w:bCs/>
          <w:color w:val="0000FF"/>
          <w:sz w:val="24"/>
          <w:lang w:val="en-US" w:eastAsia="zh-CN"/>
        </w:rPr>
        <w:t>75.23</w:t>
      </w:r>
      <w:r>
        <w:rPr>
          <w:rFonts w:hint="eastAsia"/>
          <w:b/>
          <w:bCs/>
          <w:color w:val="0000FF"/>
          <w:sz w:val="24"/>
        </w:rPr>
        <w:t>万吨</w:t>
      </w:r>
      <w:r>
        <w:rPr>
          <w:rFonts w:hint="eastAsia"/>
          <w:sz w:val="24"/>
        </w:rPr>
        <w:t>。其中内贸玉米2</w:t>
      </w:r>
      <w:r>
        <w:rPr>
          <w:rFonts w:hint="eastAsia"/>
          <w:sz w:val="24"/>
          <w:lang w:val="en-US" w:eastAsia="zh-CN"/>
        </w:rPr>
        <w:t>24.15</w:t>
      </w:r>
      <w:r>
        <w:rPr>
          <w:rFonts w:hint="eastAsia"/>
          <w:sz w:val="24"/>
        </w:rPr>
        <w:t>万吨，进口高粱</w:t>
      </w:r>
      <w:r>
        <w:rPr>
          <w:rFonts w:hint="eastAsia"/>
          <w:sz w:val="24"/>
          <w:lang w:val="en-US" w:eastAsia="zh-CN"/>
        </w:rPr>
        <w:t>9.92</w:t>
      </w:r>
      <w:r>
        <w:rPr>
          <w:rFonts w:hint="eastAsia"/>
          <w:sz w:val="24"/>
        </w:rPr>
        <w:t>万吨，进口大麦1</w:t>
      </w:r>
      <w:r>
        <w:rPr>
          <w:rFonts w:hint="eastAsia"/>
          <w:sz w:val="24"/>
          <w:lang w:val="en-US" w:eastAsia="zh-CN"/>
        </w:rPr>
        <w:t>9.29</w:t>
      </w:r>
      <w:r>
        <w:rPr>
          <w:rFonts w:hint="eastAsia"/>
          <w:sz w:val="24"/>
        </w:rPr>
        <w:t>万吨，进口木薯片1.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万吨，进口葵花籽粕0.2万吨，进口玉米0万吨，进口DDGS（蛋白）</w:t>
      </w:r>
      <w:r>
        <w:rPr>
          <w:rFonts w:hint="eastAsia"/>
          <w:sz w:val="24"/>
          <w:lang w:val="en-US" w:eastAsia="zh-CN"/>
        </w:rPr>
        <w:t>0.51</w:t>
      </w:r>
      <w:r>
        <w:rPr>
          <w:rFonts w:hint="eastAsia"/>
          <w:sz w:val="24"/>
        </w:rPr>
        <w:t>万吨；小麦</w:t>
      </w:r>
      <w:r>
        <w:rPr>
          <w:rFonts w:hint="eastAsia"/>
          <w:sz w:val="24"/>
          <w:lang w:val="en-US" w:eastAsia="zh-CN"/>
        </w:rPr>
        <w:t>12.06</w:t>
      </w:r>
      <w:r>
        <w:rPr>
          <w:rFonts w:hint="eastAsia"/>
          <w:sz w:val="24"/>
        </w:rPr>
        <w:t>万吨，稻谷3.82万吨，大豆3.</w:t>
      </w:r>
      <w:r>
        <w:rPr>
          <w:rFonts w:hint="eastAsia"/>
          <w:sz w:val="24"/>
          <w:lang w:val="en-US" w:eastAsia="zh-CN"/>
        </w:rPr>
        <w:t>68</w:t>
      </w:r>
      <w:r>
        <w:rPr>
          <w:rFonts w:hint="eastAsia"/>
          <w:sz w:val="24"/>
        </w:rPr>
        <w:t>万吨。</w:t>
      </w:r>
      <w:r>
        <w:rPr>
          <w:rFonts w:hint="eastAsia"/>
          <w:b/>
          <w:bCs/>
          <w:color w:val="0000FF"/>
          <w:sz w:val="24"/>
        </w:rPr>
        <w:t>沿海大区年度任务完成率2</w:t>
      </w:r>
      <w:r>
        <w:rPr>
          <w:rFonts w:hint="eastAsia"/>
          <w:b/>
          <w:bCs/>
          <w:color w:val="0000FF"/>
          <w:sz w:val="24"/>
          <w:lang w:val="en-US" w:eastAsia="zh-CN"/>
        </w:rPr>
        <w:t>4</w:t>
      </w:r>
      <w:r>
        <w:rPr>
          <w:rFonts w:hint="eastAsia"/>
          <w:b/>
          <w:bCs/>
          <w:color w:val="0000FF"/>
          <w:sz w:val="24"/>
        </w:rPr>
        <w:t>％（结算口径）</w:t>
      </w:r>
      <w:r>
        <w:rPr>
          <w:rFonts w:hint="eastAsia"/>
          <w:sz w:val="24"/>
        </w:rPr>
        <w:t>，较</w:t>
      </w:r>
      <w:r>
        <w:rPr>
          <w:rFonts w:hint="eastAsia"/>
          <w:sz w:val="24"/>
          <w:lang w:val="en-US" w:eastAsia="zh-CN"/>
        </w:rPr>
        <w:t>目前</w:t>
      </w:r>
      <w:r>
        <w:rPr>
          <w:rFonts w:hint="eastAsia"/>
          <w:sz w:val="24"/>
        </w:rPr>
        <w:t>序时进度（3</w:t>
      </w:r>
      <w:r>
        <w:rPr>
          <w:rFonts w:hint="eastAsia"/>
          <w:sz w:val="24"/>
          <w:lang w:val="en-US" w:eastAsia="zh-CN"/>
        </w:rPr>
        <w:t>7</w:t>
      </w:r>
      <w:r>
        <w:rPr>
          <w:rFonts w:hint="eastAsia"/>
          <w:sz w:val="24"/>
        </w:rPr>
        <w:t>％）低</w:t>
      </w:r>
      <w:r>
        <w:rPr>
          <w:rFonts w:hint="eastAsia"/>
          <w:sz w:val="24"/>
          <w:lang w:val="en-US" w:eastAsia="zh-CN"/>
        </w:rPr>
        <w:t>13</w:t>
      </w:r>
      <w:r>
        <w:rPr>
          <w:rFonts w:hint="eastAsia"/>
          <w:sz w:val="24"/>
        </w:rPr>
        <w:t>个百分点。分品种看，小麦和稻谷由于竞拍业务验收周期长，结算周期同步拉长，进口替代远期合同较多，目前在执行合同较少，以上任务完成率低于序时进度，属于较合理情况；内贸玉米目前完成率</w:t>
      </w:r>
      <w:r>
        <w:rPr>
          <w:rFonts w:hint="eastAsia"/>
          <w:sz w:val="24"/>
          <w:lang w:val="en-US" w:eastAsia="zh-CN"/>
        </w:rPr>
        <w:t>29</w:t>
      </w:r>
      <w:r>
        <w:rPr>
          <w:rFonts w:hint="eastAsia"/>
          <w:sz w:val="24"/>
        </w:rPr>
        <w:t>％，属于进度稍偏慢，其中珠三角完成率仅</w:t>
      </w:r>
      <w:r>
        <w:rPr>
          <w:rFonts w:hint="eastAsia"/>
          <w:sz w:val="24"/>
          <w:lang w:val="en-US" w:eastAsia="zh-CN"/>
        </w:rPr>
        <w:t>22</w:t>
      </w:r>
      <w:r>
        <w:rPr>
          <w:rFonts w:hint="eastAsia"/>
          <w:sz w:val="24"/>
        </w:rPr>
        <w:t>％，拉低整体任务完成进度。</w:t>
      </w:r>
    </w:p>
    <w:p w14:paraId="7E763723">
      <w:pPr>
        <w:spacing w:line="360" w:lineRule="auto"/>
      </w:pPr>
      <w:r>
        <w:drawing>
          <wp:inline distT="0" distB="0" distL="114300" distR="114300">
            <wp:extent cx="5267960" cy="828675"/>
            <wp:effectExtent l="0" t="0" r="889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40146">
      <w:pPr>
        <w:numPr>
          <w:ilvl w:val="0"/>
          <w:numId w:val="1"/>
        </w:numPr>
        <w:spacing w:line="360" w:lineRule="auto"/>
        <w:rPr>
          <w:rFonts w:hint="eastAsia" w:ascii="方正黑体简体" w:hAnsi="方正黑体简体" w:eastAsia="方正黑体简体" w:cs="方正黑体简体"/>
          <w:sz w:val="24"/>
        </w:rPr>
      </w:pPr>
      <w:r>
        <w:rPr>
          <w:rFonts w:hint="eastAsia" w:ascii="方正黑体简体" w:hAnsi="方正黑体简体" w:eastAsia="方正黑体简体" w:cs="方正黑体简体"/>
          <w:sz w:val="24"/>
          <w:lang w:val="en-US" w:eastAsia="zh-CN"/>
        </w:rPr>
        <w:t>最后一公里</w:t>
      </w:r>
      <w:r>
        <w:rPr>
          <w:rFonts w:hint="eastAsia" w:ascii="方正黑体简体" w:hAnsi="方正黑体简体" w:eastAsia="方正黑体简体" w:cs="方正黑体简体"/>
          <w:sz w:val="24"/>
        </w:rPr>
        <w:t>及任务完成情况</w:t>
      </w:r>
    </w:p>
    <w:p w14:paraId="2483CE2D">
      <w:pPr>
        <w:numPr>
          <w:numId w:val="0"/>
        </w:numPr>
        <w:spacing w:line="360" w:lineRule="auto"/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</w:rPr>
        <w:t>截至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lang w:val="en-US" w:eastAsia="zh-CN"/>
        </w:rPr>
        <w:t>15</w:t>
      </w:r>
      <w:r>
        <w:rPr>
          <w:rFonts w:hint="eastAsia"/>
          <w:sz w:val="24"/>
        </w:rPr>
        <w:t>日，沿海大区本年</w:t>
      </w:r>
      <w:r>
        <w:rPr>
          <w:rFonts w:hint="eastAsia"/>
          <w:sz w:val="24"/>
          <w:lang w:val="en-US" w:eastAsia="zh-CN"/>
        </w:rPr>
        <w:t>最后一公里销售签约77.47万吨，签约占比29％，已达成大区任务目标。其中广西最后一公里销售签约占比仅17％，需重点抓最后一公里销售。</w:t>
      </w:r>
    </w:p>
    <w:p w14:paraId="342479D6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2468245" cy="1261745"/>
            <wp:effectExtent l="0" t="0" r="8255" b="508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5725" cy="1265555"/>
            <wp:effectExtent l="0" t="0" r="3175" b="127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7E5F5">
      <w:pPr>
        <w:numPr>
          <w:ilvl w:val="0"/>
          <w:numId w:val="1"/>
        </w:numPr>
        <w:spacing w:line="360" w:lineRule="auto"/>
        <w:rPr>
          <w:rFonts w:hint="eastAsia" w:ascii="方正黑体简体" w:hAnsi="方正黑体简体" w:eastAsia="方正黑体简体" w:cs="方正黑体简体"/>
          <w:sz w:val="24"/>
        </w:rPr>
      </w:pPr>
      <w:r>
        <w:rPr>
          <w:rFonts w:hint="eastAsia" w:ascii="方正黑体简体" w:hAnsi="方正黑体简体" w:eastAsia="方正黑体简体" w:cs="方正黑体简体"/>
          <w:sz w:val="24"/>
          <w:lang w:val="en-US" w:eastAsia="zh-CN"/>
        </w:rPr>
        <w:t>集装箱销售</w:t>
      </w:r>
      <w:r>
        <w:rPr>
          <w:rFonts w:hint="eastAsia" w:ascii="方正黑体简体" w:hAnsi="方正黑体简体" w:eastAsia="方正黑体简体" w:cs="方正黑体简体"/>
          <w:sz w:val="24"/>
        </w:rPr>
        <w:t>及任务完成情况</w:t>
      </w:r>
    </w:p>
    <w:p w14:paraId="15F333F2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</w:rPr>
        <w:t>截至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lang w:val="en-US" w:eastAsia="zh-CN"/>
        </w:rPr>
        <w:t>15</w:t>
      </w:r>
      <w:r>
        <w:rPr>
          <w:rFonts w:hint="eastAsia"/>
          <w:sz w:val="24"/>
        </w:rPr>
        <w:t>日，沿海大区</w:t>
      </w:r>
      <w:r>
        <w:rPr>
          <w:rFonts w:hint="eastAsia"/>
          <w:sz w:val="24"/>
          <w:lang w:val="en-US" w:eastAsia="zh-CN"/>
        </w:rPr>
        <w:t>内贸玉米集装箱销售签约77.47万吨（含铁路1.79万吨），年度任务完成率28％，较序时进度（37％）低9个百分点。前4个月平均每月销售7万吨，离月均8-9万吨的目标仍有一定距离。</w:t>
      </w:r>
    </w:p>
    <w:p w14:paraId="19ED548B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2577465" cy="1452245"/>
            <wp:effectExtent l="0" t="0" r="3810" b="508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70175" cy="1491615"/>
            <wp:effectExtent l="0" t="0" r="6350" b="381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313FB">
      <w:pPr>
        <w:spacing w:line="360" w:lineRule="auto"/>
        <w:rPr>
          <w:rFonts w:hint="eastAsia" w:ascii="方正黑体简体" w:hAnsi="方正黑体简体" w:eastAsia="方正黑体简体" w:cs="方正黑体简体"/>
          <w:sz w:val="24"/>
        </w:rPr>
      </w:pPr>
      <w:r>
        <w:rPr>
          <w:rFonts w:hint="eastAsia" w:ascii="方正黑体简体" w:hAnsi="方正黑体简体" w:eastAsia="方正黑体简体" w:cs="方正黑体简体"/>
          <w:sz w:val="24"/>
        </w:rPr>
        <w:t>四、敞口情况</w:t>
      </w:r>
    </w:p>
    <w:p w14:paraId="4EA2E88E">
      <w:pPr>
        <w:spacing w:line="360" w:lineRule="auto"/>
        <w:ind w:firstLine="480" w:firstLineChars="200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截至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lang w:val="en-US" w:eastAsia="zh-CN"/>
        </w:rPr>
        <w:t>15</w:t>
      </w:r>
      <w:r>
        <w:rPr>
          <w:rFonts w:hint="eastAsia"/>
          <w:sz w:val="24"/>
        </w:rPr>
        <w:t>日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各品种</w:t>
      </w:r>
      <w:r>
        <w:rPr>
          <w:rFonts w:hint="eastAsia"/>
          <w:sz w:val="24"/>
        </w:rPr>
        <w:t>敞口情况</w:t>
      </w:r>
      <w:r>
        <w:rPr>
          <w:rFonts w:hint="eastAsia"/>
          <w:sz w:val="24"/>
          <w:lang w:eastAsia="zh-CN"/>
        </w:rPr>
        <w:t>：</w:t>
      </w:r>
    </w:p>
    <w:p w14:paraId="64AC9F74">
      <w:pPr>
        <w:spacing w:line="360" w:lineRule="auto"/>
        <w:ind w:firstLine="420" w:firstLineChars="200"/>
        <w:rPr>
          <w:sz w:val="24"/>
        </w:rPr>
      </w:pPr>
      <w:r>
        <w:drawing>
          <wp:inline distT="0" distB="0" distL="114300" distR="114300">
            <wp:extent cx="5266690" cy="1826895"/>
            <wp:effectExtent l="0" t="0" r="635" b="190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lang w:val="en-US" w:eastAsia="zh-CN"/>
        </w:rPr>
        <w:t>1、</w:t>
      </w:r>
      <w:r>
        <w:rPr>
          <w:rFonts w:hint="eastAsia"/>
          <w:sz w:val="24"/>
        </w:rPr>
        <w:t>内贸玉米</w:t>
      </w:r>
    </w:p>
    <w:p w14:paraId="355AFF25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总供应：已确认船期</w:t>
      </w:r>
      <w:r>
        <w:rPr>
          <w:rFonts w:hint="eastAsia"/>
          <w:sz w:val="24"/>
          <w:lang w:val="en-US" w:eastAsia="zh-CN"/>
        </w:rPr>
        <w:t>15.5</w:t>
      </w:r>
      <w:r>
        <w:rPr>
          <w:rFonts w:hint="eastAsia"/>
          <w:sz w:val="24"/>
        </w:rPr>
        <w:t>万吨+</w:t>
      </w:r>
      <w:r>
        <w:rPr>
          <w:rFonts w:hint="eastAsia"/>
          <w:sz w:val="24"/>
          <w:lang w:val="en-US" w:eastAsia="zh-CN"/>
        </w:rPr>
        <w:t>在途船期3.2+</w:t>
      </w:r>
      <w:r>
        <w:rPr>
          <w:rFonts w:hint="eastAsia"/>
          <w:sz w:val="24"/>
        </w:rPr>
        <w:t>南港库存</w:t>
      </w:r>
      <w:r>
        <w:rPr>
          <w:rFonts w:hint="eastAsia"/>
          <w:sz w:val="24"/>
          <w:lang w:val="en-US" w:eastAsia="zh-CN"/>
        </w:rPr>
        <w:t>34.3</w:t>
      </w:r>
      <w:r>
        <w:rPr>
          <w:rFonts w:hint="eastAsia"/>
          <w:sz w:val="24"/>
        </w:rPr>
        <w:t xml:space="preserve">万吨，合计 </w:t>
      </w:r>
      <w:r>
        <w:rPr>
          <w:rFonts w:hint="eastAsia"/>
          <w:sz w:val="24"/>
          <w:lang w:val="en-US" w:eastAsia="zh-CN"/>
        </w:rPr>
        <w:t>49.7</w:t>
      </w:r>
      <w:r>
        <w:rPr>
          <w:rFonts w:hint="eastAsia"/>
          <w:sz w:val="24"/>
        </w:rPr>
        <w:t>万吨。</w:t>
      </w:r>
    </w:p>
    <w:p w14:paraId="6B2DBFE2">
      <w:pPr>
        <w:spacing w:line="360" w:lineRule="auto"/>
        <w:ind w:firstLine="480" w:firstLineChars="200"/>
        <w:rPr>
          <w:rFonts w:hint="eastAsia"/>
          <w:sz w:val="24"/>
          <w:lang w:eastAsia="zh-CN"/>
        </w:rPr>
      </w:pPr>
      <w:r>
        <w:rPr>
          <w:rFonts w:hint="eastAsia"/>
          <w:sz w:val="24"/>
        </w:rPr>
        <w:t>总需求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</w:rPr>
        <w:t>待执行需求</w:t>
      </w:r>
      <w:r>
        <w:rPr>
          <w:rFonts w:hint="eastAsia"/>
          <w:sz w:val="24"/>
          <w:lang w:val="en-US" w:eastAsia="zh-CN"/>
        </w:rPr>
        <w:t>31.68</w:t>
      </w:r>
      <w:r>
        <w:rPr>
          <w:rFonts w:hint="eastAsia"/>
          <w:sz w:val="24"/>
        </w:rPr>
        <w:t>万吨</w:t>
      </w:r>
    </w:p>
    <w:p w14:paraId="4CCB2164">
      <w:pPr>
        <w:spacing w:line="360" w:lineRule="auto"/>
        <w:ind w:firstLine="480" w:firstLineChars="200"/>
        <w:rPr>
          <w:rFonts w:hint="eastAsia" w:eastAsiaTheme="minorEastAsia"/>
          <w:color w:val="0000FF"/>
          <w:sz w:val="24"/>
          <w:lang w:eastAsia="zh-CN"/>
        </w:rPr>
      </w:pPr>
      <w:r>
        <w:rPr>
          <w:rFonts w:hint="eastAsia"/>
          <w:color w:val="0000FF"/>
          <w:sz w:val="24"/>
        </w:rPr>
        <w:t>整体敞口：</w:t>
      </w:r>
      <w:r>
        <w:rPr>
          <w:rFonts w:hint="eastAsia"/>
          <w:color w:val="0000FF"/>
          <w:sz w:val="24"/>
          <w:lang w:val="en-US" w:eastAsia="zh-CN"/>
        </w:rPr>
        <w:t>21.4</w:t>
      </w:r>
      <w:r>
        <w:rPr>
          <w:rFonts w:hint="eastAsia"/>
          <w:color w:val="0000FF"/>
          <w:sz w:val="24"/>
        </w:rPr>
        <w:t xml:space="preserve"> 万吨</w:t>
      </w:r>
      <w:r>
        <w:rPr>
          <w:rFonts w:hint="eastAsia"/>
          <w:color w:val="0000FF"/>
          <w:sz w:val="24"/>
          <w:lang w:eastAsia="zh-CN"/>
        </w:rPr>
        <w:t>。</w:t>
      </w:r>
    </w:p>
    <w:p w14:paraId="444F6D31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2、</w:t>
      </w:r>
      <w:r>
        <w:rPr>
          <w:rFonts w:hint="eastAsia"/>
          <w:sz w:val="24"/>
        </w:rPr>
        <w:t>进口替代品</w:t>
      </w:r>
    </w:p>
    <w:p w14:paraId="0F3CDFA4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1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</w:rPr>
        <w:t>进口品种未来几月到货</w:t>
      </w:r>
    </w:p>
    <w:p w14:paraId="09FB2F1E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 xml:space="preserve">大麦共144万吨：5月49万吨 、6月43万吨 、7月18万吨 、8月11万吨 、9月23万吨 </w:t>
      </w:r>
    </w:p>
    <w:p w14:paraId="306739A8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 xml:space="preserve">高粱共305万吨：5月77万吨 、6月85万吨 、7月42万吨 、8月50万吨 、9月51万吨 </w:t>
      </w:r>
    </w:p>
    <w:p w14:paraId="4B6B8B9B">
      <w:pPr>
        <w:spacing w:line="360" w:lineRule="auto"/>
        <w:ind w:firstLine="480" w:firstLineChars="200"/>
        <w:rPr>
          <w:rFonts w:hint="eastAsia"/>
          <w:color w:val="0000FF"/>
          <w:sz w:val="24"/>
        </w:rPr>
      </w:pPr>
      <w:r>
        <w:rPr>
          <w:rFonts w:hint="eastAsia"/>
          <w:color w:val="0000FF"/>
          <w:sz w:val="24"/>
        </w:rPr>
        <w:t>进口高粱、大麦可售敞口0；</w:t>
      </w:r>
    </w:p>
    <w:p w14:paraId="7113DAC8">
      <w:pPr>
        <w:numPr>
          <w:ilvl w:val="0"/>
          <w:numId w:val="2"/>
        </w:numPr>
        <w:spacing w:line="360" w:lineRule="auto"/>
        <w:rPr>
          <w:rFonts w:hint="eastAsia"/>
          <w:sz w:val="24"/>
          <w:lang w:eastAsia="zh-CN"/>
        </w:rPr>
      </w:pPr>
      <w:r>
        <w:rPr>
          <w:rFonts w:hint="eastAsia"/>
          <w:sz w:val="24"/>
        </w:rPr>
        <w:t>进口DDGS可售敞口</w:t>
      </w:r>
      <w:r>
        <w:rPr>
          <w:rFonts w:hint="eastAsia"/>
          <w:sz w:val="24"/>
          <w:lang w:eastAsia="zh-CN"/>
        </w:rPr>
        <w:t>：</w:t>
      </w:r>
    </w:p>
    <w:p w14:paraId="12F27146">
      <w:pPr>
        <w:numPr>
          <w:numId w:val="0"/>
        </w:numPr>
        <w:spacing w:line="360" w:lineRule="auto"/>
        <w:ind w:firstLine="480" w:firstLineChars="200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2月船期0万吨（6.22万-沿海已售3.39万吨-沿江已售3.72万吨）</w:t>
      </w:r>
      <w:r>
        <w:rPr>
          <w:rFonts w:hint="eastAsia"/>
          <w:sz w:val="24"/>
          <w:lang w:eastAsia="zh-CN"/>
        </w:rPr>
        <w:t>；</w:t>
      </w:r>
    </w:p>
    <w:p w14:paraId="4E47CA05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color w:val="0000FF"/>
          <w:sz w:val="24"/>
        </w:rPr>
        <w:t>3月船期1.51万吨（6.7万-沿海已售4.71万吨）</w:t>
      </w:r>
      <w:r>
        <w:rPr>
          <w:rFonts w:hint="eastAsia"/>
          <w:sz w:val="24"/>
        </w:rPr>
        <w:t>；</w:t>
      </w:r>
    </w:p>
    <w:p w14:paraId="791EA540">
      <w:pPr>
        <w:numPr>
          <w:numId w:val="0"/>
        </w:numPr>
        <w:spacing w:line="360" w:lineRule="auto"/>
        <w:ind w:firstLine="480" w:firstLineChars="200"/>
        <w:rPr>
          <w:rFonts w:hint="eastAsia"/>
          <w:sz w:val="24"/>
          <w:lang w:eastAsia="zh-CN"/>
        </w:rPr>
      </w:pPr>
      <w:r>
        <w:rPr>
          <w:rFonts w:hint="eastAsia"/>
          <w:sz w:val="24"/>
        </w:rPr>
        <w:t>4月船期0万吨（6.7万-沿海已售2.96万吨-内陆已售3.8万吨）</w:t>
      </w:r>
      <w:r>
        <w:rPr>
          <w:rFonts w:hint="eastAsia"/>
          <w:sz w:val="24"/>
          <w:lang w:eastAsia="zh-CN"/>
        </w:rPr>
        <w:t>。</w:t>
      </w:r>
    </w:p>
    <w:p w14:paraId="52FC03BE">
      <w:pPr>
        <w:numPr>
          <w:numId w:val="0"/>
        </w:numPr>
        <w:spacing w:line="360" w:lineRule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3、小麦</w:t>
      </w:r>
    </w:p>
    <w:p w14:paraId="231A2206">
      <w:pPr>
        <w:numPr>
          <w:numId w:val="0"/>
        </w:numPr>
        <w:spacing w:line="360" w:lineRule="auto"/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color w:val="0000FF"/>
          <w:sz w:val="24"/>
          <w:lang w:val="en-US" w:eastAsia="zh-CN"/>
        </w:rPr>
        <w:t>正敞口6.91万吨（均为储备轮出）</w:t>
      </w:r>
      <w:r>
        <w:rPr>
          <w:rFonts w:hint="eastAsia"/>
          <w:sz w:val="24"/>
          <w:lang w:val="en-US" w:eastAsia="zh-CN"/>
        </w:rPr>
        <w:t>，其中珠三角可售头寸0.88万吨（其中顺德库0.63万吨成本2660；东莞库0.25万吨，车板成本2635）；福建可售头寸5.86万吨（粮谷销售意向2万吨，待销头寸约3.86万吨）；广西可售头寸0.11万吨。目前市场疲软下行，预计后市机会不多，大区品种线建议加快销售储备轮出的粮源，及时消化正头寸。</w:t>
      </w:r>
    </w:p>
    <w:p w14:paraId="624321D6">
      <w:pPr>
        <w:numPr>
          <w:numId w:val="0"/>
        </w:numPr>
        <w:spacing w:line="360" w:lineRule="auto"/>
        <w:ind w:firstLine="480" w:firstLineChars="200"/>
        <w:rPr>
          <w:rFonts w:hint="eastAsia" w:ascii="方正黑体简体" w:hAnsi="方正黑体简体" w:eastAsia="方正黑体简体" w:cs="方正黑体简体"/>
          <w:sz w:val="24"/>
        </w:rPr>
      </w:pPr>
      <w:r>
        <w:rPr>
          <w:rFonts w:hint="eastAsia"/>
          <w:color w:val="0000FF"/>
          <w:sz w:val="24"/>
          <w:lang w:val="en-US" w:eastAsia="zh-CN"/>
        </w:rPr>
        <w:t>负敞口</w:t>
      </w:r>
      <w:r>
        <w:rPr>
          <w:rFonts w:hint="eastAsia"/>
          <w:color w:val="0000FF"/>
          <w:sz w:val="24"/>
          <w:lang w:eastAsia="zh-CN"/>
        </w:rPr>
        <w:t>10.68</w:t>
      </w:r>
      <w:r>
        <w:rPr>
          <w:rFonts w:hint="eastAsia"/>
          <w:color w:val="0000FF"/>
          <w:sz w:val="24"/>
          <w:lang w:val="en-US" w:eastAsia="zh-CN"/>
        </w:rPr>
        <w:t>万吨（均为储备轮入）</w:t>
      </w:r>
      <w:r>
        <w:rPr>
          <w:rFonts w:hint="eastAsia"/>
          <w:sz w:val="24"/>
          <w:lang w:eastAsia="zh-CN"/>
        </w:rPr>
        <w:t>，其中珠三角</w:t>
      </w:r>
      <w:r>
        <w:rPr>
          <w:rFonts w:hint="eastAsia"/>
          <w:sz w:val="24"/>
          <w:lang w:val="en-US" w:eastAsia="zh-CN"/>
        </w:rPr>
        <w:t>-</w:t>
      </w:r>
      <w:r>
        <w:rPr>
          <w:rFonts w:hint="eastAsia"/>
          <w:sz w:val="24"/>
          <w:lang w:eastAsia="zh-CN"/>
        </w:rPr>
        <w:t>2.88万吨；福建</w:t>
      </w:r>
      <w:r>
        <w:rPr>
          <w:rFonts w:hint="eastAsia"/>
          <w:sz w:val="24"/>
          <w:lang w:val="en-US" w:eastAsia="zh-CN"/>
        </w:rPr>
        <w:t>-</w:t>
      </w:r>
      <w:r>
        <w:rPr>
          <w:rFonts w:hint="eastAsia"/>
          <w:sz w:val="24"/>
          <w:lang w:eastAsia="zh-CN"/>
        </w:rPr>
        <w:t>5.76万吨；广西</w:t>
      </w:r>
      <w:r>
        <w:rPr>
          <w:rFonts w:hint="eastAsia"/>
          <w:sz w:val="24"/>
          <w:lang w:val="en-US" w:eastAsia="zh-CN"/>
        </w:rPr>
        <w:t>-</w:t>
      </w:r>
      <w:r>
        <w:rPr>
          <w:rFonts w:hint="eastAsia"/>
          <w:sz w:val="24"/>
          <w:lang w:eastAsia="zh-CN"/>
        </w:rPr>
        <w:t>2.04万吨。以上负</w:t>
      </w:r>
      <w:r>
        <w:rPr>
          <w:rFonts w:hint="eastAsia"/>
          <w:sz w:val="24"/>
          <w:lang w:val="en-US" w:eastAsia="zh-CN"/>
        </w:rPr>
        <w:t>敞口中</w:t>
      </w:r>
      <w:r>
        <w:rPr>
          <w:rFonts w:hint="eastAsia"/>
          <w:sz w:val="24"/>
          <w:lang w:eastAsia="zh-CN"/>
        </w:rPr>
        <w:t>福建交货期为11月中旬，其他为7-8月。</w:t>
      </w:r>
      <w:r>
        <w:rPr>
          <w:rFonts w:hint="eastAsia"/>
          <w:sz w:val="24"/>
          <w:lang w:val="en-US" w:eastAsia="zh-CN"/>
        </w:rPr>
        <w:t>需</w:t>
      </w:r>
      <w:r>
        <w:rPr>
          <w:rFonts w:hint="eastAsia"/>
          <w:sz w:val="24"/>
          <w:lang w:eastAsia="zh-CN"/>
        </w:rPr>
        <w:t>抓住下行机会，通过自采锁定部分轮入粮源，降低轮入负头寸规模，</w:t>
      </w:r>
      <w:r>
        <w:rPr>
          <w:rFonts w:hint="eastAsia"/>
          <w:sz w:val="24"/>
          <w:lang w:val="en-US" w:eastAsia="zh-CN"/>
        </w:rPr>
        <w:t>大区品种线</w:t>
      </w:r>
      <w:r>
        <w:rPr>
          <w:rFonts w:hint="eastAsia"/>
          <w:sz w:val="24"/>
          <w:lang w:eastAsia="zh-CN"/>
        </w:rPr>
        <w:t>下周拟通过粮达网招标，目标将负头寸降至10万吨以下。</w:t>
      </w:r>
    </w:p>
    <w:p w14:paraId="447602A8">
      <w:pPr>
        <w:spacing w:line="360" w:lineRule="auto"/>
        <w:rPr>
          <w:rFonts w:hint="eastAsia" w:ascii="方正黑体简体" w:hAnsi="方正黑体简体" w:eastAsia="方正黑体简体" w:cs="方正黑体简体"/>
          <w:sz w:val="24"/>
        </w:rPr>
      </w:pPr>
      <w:r>
        <w:rPr>
          <w:rFonts w:hint="eastAsia" w:ascii="方正黑体简体" w:hAnsi="方正黑体简体" w:eastAsia="方正黑体简体" w:cs="方正黑体简体"/>
          <w:sz w:val="24"/>
          <w:lang w:val="en-US" w:eastAsia="zh-CN"/>
        </w:rPr>
        <w:t>五</w:t>
      </w:r>
      <w:r>
        <w:rPr>
          <w:rFonts w:hint="eastAsia" w:ascii="方正黑体简体" w:hAnsi="方正黑体简体" w:eastAsia="方正黑体简体" w:cs="方正黑体简体"/>
          <w:sz w:val="24"/>
        </w:rPr>
        <w:t>、</w:t>
      </w:r>
      <w:r>
        <w:rPr>
          <w:rFonts w:hint="eastAsia" w:ascii="方正黑体简体" w:hAnsi="方正黑体简体" w:eastAsia="方正黑体简体" w:cs="方正黑体简体"/>
          <w:sz w:val="24"/>
          <w:lang w:val="en-US" w:eastAsia="zh-CN"/>
        </w:rPr>
        <w:t>物流</w:t>
      </w:r>
      <w:r>
        <w:rPr>
          <w:rFonts w:hint="eastAsia" w:ascii="方正黑体简体" w:hAnsi="方正黑体简体" w:eastAsia="方正黑体简体" w:cs="方正黑体简体"/>
          <w:sz w:val="24"/>
        </w:rPr>
        <w:t>情况</w:t>
      </w:r>
    </w:p>
    <w:p w14:paraId="7835DD41">
      <w:pPr>
        <w:spacing w:line="36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1、船只到达情况</w:t>
      </w:r>
    </w:p>
    <w:p w14:paraId="1CB724FD">
      <w:pPr>
        <w:spacing w:line="360" w:lineRule="auto"/>
        <w:ind w:firstLine="48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近期各区域进口船只陆续到港，珠三角1船因南沙码头泊位紧张需排在康佳的船之后，天气良好情况下预计5月17日靠泊，广州预报近期有雨，具体靠泊时间暂时无法确定，后续持续跟进；海南2船已经整体推迟靠泊时间7—10天，其中1船已解决仓容问题，可以正常靠泊卸船，另1船正在腾仓；粤西、广西、福建暂无靠泊压力。</w:t>
      </w:r>
    </w:p>
    <w:p w14:paraId="7E50C0CB">
      <w:pPr>
        <w:spacing w:line="360" w:lineRule="auto"/>
        <w:rPr>
          <w:sz w:val="24"/>
        </w:rPr>
      </w:pPr>
      <w:r>
        <w:rPr>
          <w:rFonts w:hint="eastAsia"/>
          <w:sz w:val="24"/>
          <w:lang w:val="en-US" w:eastAsia="zh-CN"/>
        </w:rPr>
        <w:t>2、库存及堆存情况</w:t>
      </w:r>
    </w:p>
    <w:p w14:paraId="4CF2C7B3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截至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lang w:val="en-US" w:eastAsia="zh-CN"/>
        </w:rPr>
        <w:t>15</w:t>
      </w:r>
      <w:r>
        <w:rPr>
          <w:rFonts w:hint="eastAsia"/>
          <w:sz w:val="24"/>
        </w:rPr>
        <w:t>日，沿海社会散粮港存3</w:t>
      </w:r>
      <w:r>
        <w:rPr>
          <w:rFonts w:hint="eastAsia"/>
          <w:sz w:val="24"/>
          <w:lang w:val="en-US" w:eastAsia="zh-CN"/>
        </w:rPr>
        <w:t>97.89</w:t>
      </w:r>
      <w:r>
        <w:rPr>
          <w:rFonts w:hint="eastAsia"/>
          <w:sz w:val="24"/>
        </w:rPr>
        <w:t>万吨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环比增加6.31万吨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</w:rPr>
        <w:t>，</w:t>
      </w:r>
      <w:r>
        <w:rPr>
          <w:rFonts w:hint="eastAsia"/>
          <w:b/>
          <w:bCs/>
          <w:color w:val="0000FF"/>
          <w:sz w:val="24"/>
        </w:rPr>
        <w:t>我司散粮库存占社会港存比例</w:t>
      </w:r>
      <w:r>
        <w:rPr>
          <w:rFonts w:hint="eastAsia"/>
          <w:b/>
          <w:bCs/>
          <w:color w:val="0000FF"/>
          <w:sz w:val="24"/>
          <w:lang w:val="en-US" w:eastAsia="zh-CN"/>
        </w:rPr>
        <w:t>17</w:t>
      </w:r>
      <w:r>
        <w:rPr>
          <w:rFonts w:hint="eastAsia"/>
          <w:b/>
          <w:bCs/>
          <w:color w:val="0000FF"/>
          <w:sz w:val="24"/>
        </w:rPr>
        <w:t>％</w:t>
      </w:r>
      <w:r>
        <w:rPr>
          <w:rFonts w:hint="eastAsia"/>
          <w:sz w:val="24"/>
        </w:rPr>
        <w:t>。按当前走货速度测算，</w:t>
      </w:r>
      <w:r>
        <w:rPr>
          <w:rFonts w:hint="eastAsia"/>
          <w:b/>
          <w:bCs/>
          <w:color w:val="0000FF"/>
          <w:sz w:val="24"/>
        </w:rPr>
        <w:t>我司整体散粮港存预计可用</w:t>
      </w:r>
      <w:r>
        <w:rPr>
          <w:rFonts w:hint="eastAsia"/>
          <w:b/>
          <w:bCs/>
          <w:color w:val="0000FF"/>
          <w:sz w:val="24"/>
          <w:lang w:val="en-US" w:eastAsia="zh-CN"/>
        </w:rPr>
        <w:t>41</w:t>
      </w:r>
      <w:r>
        <w:rPr>
          <w:rFonts w:hint="eastAsia"/>
          <w:b/>
          <w:bCs/>
          <w:color w:val="0000FF"/>
          <w:sz w:val="24"/>
        </w:rPr>
        <w:t>天（环比</w:t>
      </w:r>
      <w:r>
        <w:rPr>
          <w:rFonts w:hint="eastAsia"/>
          <w:b/>
          <w:bCs/>
          <w:color w:val="0000FF"/>
          <w:sz w:val="24"/>
          <w:lang w:val="en-US" w:eastAsia="zh-CN"/>
        </w:rPr>
        <w:t>减少4</w:t>
      </w:r>
      <w:r>
        <w:rPr>
          <w:rFonts w:hint="eastAsia"/>
          <w:b/>
          <w:bCs/>
          <w:color w:val="0000FF"/>
          <w:sz w:val="24"/>
        </w:rPr>
        <w:t>天）</w:t>
      </w:r>
      <w:r>
        <w:rPr>
          <w:rFonts w:hint="eastAsia"/>
          <w:sz w:val="24"/>
        </w:rPr>
        <w:t>，</w:t>
      </w:r>
      <w:r>
        <w:rPr>
          <w:rFonts w:hint="eastAsia"/>
          <w:sz w:val="24"/>
          <w:lang w:val="en-US" w:eastAsia="zh-CN"/>
        </w:rPr>
        <w:t>与</w:t>
      </w:r>
      <w:r>
        <w:rPr>
          <w:rFonts w:hint="eastAsia"/>
          <w:sz w:val="24"/>
        </w:rPr>
        <w:t>社会整体散粮港存可用天数（</w:t>
      </w:r>
      <w:r>
        <w:rPr>
          <w:rFonts w:hint="eastAsia"/>
          <w:sz w:val="24"/>
          <w:lang w:val="en-US" w:eastAsia="zh-CN"/>
        </w:rPr>
        <w:t>41</w:t>
      </w:r>
      <w:r>
        <w:rPr>
          <w:rFonts w:hint="eastAsia"/>
          <w:sz w:val="24"/>
        </w:rPr>
        <w:t>天）</w:t>
      </w:r>
      <w:r>
        <w:rPr>
          <w:rFonts w:hint="eastAsia"/>
          <w:sz w:val="24"/>
          <w:lang w:val="en-US" w:eastAsia="zh-CN"/>
        </w:rPr>
        <w:t>持平</w:t>
      </w:r>
      <w:r>
        <w:rPr>
          <w:rFonts w:hint="eastAsia"/>
          <w:sz w:val="24"/>
        </w:rPr>
        <w:t>，其中</w:t>
      </w:r>
      <w:r>
        <w:rPr>
          <w:rFonts w:hint="eastAsia"/>
          <w:b/>
          <w:bCs/>
          <w:color w:val="0000FF"/>
          <w:sz w:val="24"/>
        </w:rPr>
        <w:t>内贸玉米港存预计可用</w:t>
      </w:r>
      <w:r>
        <w:rPr>
          <w:rFonts w:hint="eastAsia"/>
          <w:b/>
          <w:bCs/>
          <w:color w:val="0000FF"/>
          <w:sz w:val="24"/>
          <w:lang w:val="en-US" w:eastAsia="zh-CN"/>
        </w:rPr>
        <w:t>32</w:t>
      </w:r>
      <w:r>
        <w:rPr>
          <w:rFonts w:hint="eastAsia"/>
          <w:b/>
          <w:bCs/>
          <w:color w:val="0000FF"/>
          <w:sz w:val="24"/>
        </w:rPr>
        <w:t>天（环比</w:t>
      </w:r>
      <w:r>
        <w:rPr>
          <w:rFonts w:hint="eastAsia"/>
          <w:b/>
          <w:bCs/>
          <w:color w:val="0000FF"/>
          <w:sz w:val="24"/>
          <w:lang w:val="en-US" w:eastAsia="zh-CN"/>
        </w:rPr>
        <w:t>持平</w:t>
      </w:r>
      <w:r>
        <w:rPr>
          <w:rFonts w:hint="eastAsia"/>
          <w:b/>
          <w:bCs/>
          <w:color w:val="0000FF"/>
          <w:sz w:val="24"/>
        </w:rPr>
        <w:t>）</w:t>
      </w:r>
      <w:r>
        <w:rPr>
          <w:rFonts w:hint="eastAsia"/>
          <w:sz w:val="24"/>
        </w:rPr>
        <w:t>，较社会内贸玉米港存可用天数（2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天）</w:t>
      </w:r>
      <w:r>
        <w:rPr>
          <w:rFonts w:hint="eastAsia"/>
          <w:sz w:val="24"/>
          <w:lang w:val="en-US" w:eastAsia="zh-CN"/>
        </w:rPr>
        <w:t>高7</w:t>
      </w:r>
      <w:r>
        <w:rPr>
          <w:rFonts w:hint="eastAsia"/>
          <w:sz w:val="24"/>
        </w:rPr>
        <w:t>天。</w:t>
      </w:r>
    </w:p>
    <w:p w14:paraId="79F6F2AA">
      <w:pPr>
        <w:spacing w:line="360" w:lineRule="auto"/>
      </w:pPr>
      <w:r>
        <w:drawing>
          <wp:inline distT="0" distB="0" distL="114300" distR="114300">
            <wp:extent cx="5273040" cy="1157605"/>
            <wp:effectExtent l="0" t="0" r="3810" b="444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B7F39">
      <w:pPr>
        <w:spacing w:line="360" w:lineRule="auto"/>
        <w:ind w:firstLine="48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sz w:val="24"/>
        </w:rPr>
        <w:t>截至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lang w:val="en-US" w:eastAsia="zh-CN"/>
        </w:rPr>
        <w:t>15</w:t>
      </w:r>
      <w:r>
        <w:rPr>
          <w:rFonts w:hint="eastAsia"/>
          <w:sz w:val="24"/>
        </w:rPr>
        <w:t>日，</w:t>
      </w:r>
      <w:r>
        <w:rPr>
          <w:rFonts w:hint="eastAsia"/>
          <w:b/>
          <w:bCs/>
          <w:color w:val="0000FF"/>
          <w:sz w:val="24"/>
        </w:rPr>
        <w:t>沿海大区散粮库存</w:t>
      </w:r>
      <w:r>
        <w:rPr>
          <w:rFonts w:hint="eastAsia"/>
          <w:b/>
          <w:bCs/>
          <w:color w:val="0000FF"/>
          <w:sz w:val="24"/>
          <w:lang w:val="en-US" w:eastAsia="zh-CN"/>
        </w:rPr>
        <w:t>67.29</w:t>
      </w:r>
      <w:r>
        <w:rPr>
          <w:rFonts w:hint="eastAsia"/>
          <w:b/>
          <w:bCs/>
          <w:color w:val="0000FF"/>
          <w:sz w:val="24"/>
        </w:rPr>
        <w:t>万吨</w:t>
      </w:r>
      <w:r>
        <w:rPr>
          <w:rFonts w:hint="eastAsia"/>
          <w:sz w:val="24"/>
        </w:rPr>
        <w:t>（其中内贸玉米</w:t>
      </w:r>
      <w:r>
        <w:rPr>
          <w:rFonts w:hint="eastAsia"/>
          <w:sz w:val="24"/>
          <w:lang w:val="en-US" w:eastAsia="zh-CN"/>
        </w:rPr>
        <w:t>34.07</w:t>
      </w:r>
      <w:r>
        <w:rPr>
          <w:rFonts w:hint="eastAsia"/>
          <w:sz w:val="24"/>
        </w:rPr>
        <w:t>万吨，进口替代</w:t>
      </w:r>
      <w:r>
        <w:rPr>
          <w:rFonts w:hint="eastAsia"/>
          <w:sz w:val="24"/>
          <w:lang w:val="en-US" w:eastAsia="zh-CN"/>
        </w:rPr>
        <w:t>3.22</w:t>
      </w:r>
      <w:r>
        <w:rPr>
          <w:rFonts w:hint="eastAsia"/>
          <w:sz w:val="24"/>
        </w:rPr>
        <w:t>万吨）。</w:t>
      </w:r>
      <w:r>
        <w:rPr>
          <w:rFonts w:hint="eastAsia"/>
          <w:b/>
          <w:bCs/>
          <w:color w:val="0000FF"/>
          <w:sz w:val="24"/>
        </w:rPr>
        <w:t>堆存超30天以上共</w:t>
      </w:r>
      <w:r>
        <w:rPr>
          <w:rFonts w:hint="eastAsia"/>
          <w:b/>
          <w:bCs/>
          <w:color w:val="0000FF"/>
          <w:sz w:val="24"/>
          <w:lang w:val="en-US" w:eastAsia="zh-CN"/>
        </w:rPr>
        <w:t>28.68</w:t>
      </w:r>
      <w:r>
        <w:rPr>
          <w:rFonts w:hint="eastAsia"/>
          <w:b/>
          <w:bCs/>
          <w:color w:val="0000FF"/>
          <w:sz w:val="24"/>
        </w:rPr>
        <w:t>万吨（占比</w:t>
      </w:r>
      <w:r>
        <w:rPr>
          <w:rFonts w:hint="eastAsia"/>
          <w:b/>
          <w:bCs/>
          <w:color w:val="0000FF"/>
          <w:sz w:val="24"/>
          <w:lang w:val="en-US" w:eastAsia="zh-CN"/>
        </w:rPr>
        <w:t>43</w:t>
      </w:r>
      <w:r>
        <w:rPr>
          <w:rFonts w:hint="eastAsia"/>
          <w:b/>
          <w:bCs/>
          <w:color w:val="0000FF"/>
          <w:sz w:val="24"/>
        </w:rPr>
        <w:t>％）</w:t>
      </w:r>
      <w:r>
        <w:rPr>
          <w:rFonts w:hint="eastAsia"/>
          <w:sz w:val="24"/>
        </w:rPr>
        <w:t>，</w:t>
      </w:r>
      <w:r>
        <w:rPr>
          <w:rFonts w:hint="eastAsia"/>
          <w:sz w:val="24"/>
          <w:lang w:val="en-US" w:eastAsia="zh-CN"/>
        </w:rPr>
        <w:t>其中内贸玉米堆存超30天以上共11.23万吨（占全品种堆存超30天以上库存的39％）</w:t>
      </w:r>
      <w:r>
        <w:rPr>
          <w:rFonts w:hint="eastAsia"/>
          <w:sz w:val="24"/>
        </w:rPr>
        <w:t>。</w:t>
      </w:r>
      <w:r>
        <w:rPr>
          <w:rFonts w:hint="eastAsia"/>
          <w:sz w:val="24"/>
          <w:lang w:val="en-US" w:eastAsia="zh-CN"/>
        </w:rPr>
        <w:t>堆存货物中，</w:t>
      </w:r>
      <w:r>
        <w:rPr>
          <w:rFonts w:hint="eastAsia"/>
          <w:sz w:val="24"/>
        </w:rPr>
        <w:t>珠三角南沙库区</w:t>
      </w:r>
      <w:r>
        <w:rPr>
          <w:rFonts w:hint="eastAsia"/>
          <w:sz w:val="24"/>
          <w:lang w:val="en-US" w:eastAsia="zh-CN"/>
        </w:rPr>
        <w:t>粮堆结顶发热，</w:t>
      </w:r>
      <w:r>
        <w:rPr>
          <w:rFonts w:hint="eastAsia"/>
          <w:sz w:val="24"/>
        </w:rPr>
        <w:t>最高粮温达到43度，刘总已现场查看，麻涌DDGS温度过高，</w:t>
      </w:r>
      <w:r>
        <w:rPr>
          <w:rFonts w:hint="eastAsia"/>
          <w:sz w:val="24"/>
          <w:lang w:val="en-US" w:eastAsia="zh-CN"/>
        </w:rPr>
        <w:t>粮堆顶部</w:t>
      </w:r>
      <w:r>
        <w:rPr>
          <w:rFonts w:hint="eastAsia"/>
          <w:sz w:val="24"/>
        </w:rPr>
        <w:t>有20-30公分粮出现发热，已经安排工人翻粮降温，目前温度已经下降。这两天已经恢复正常出货，整体情况可控</w:t>
      </w:r>
      <w:r>
        <w:rPr>
          <w:rFonts w:hint="eastAsia"/>
          <w:sz w:val="24"/>
          <w:lang w:eastAsia="zh-CN"/>
        </w:rPr>
        <w:t>；钦州利达海（余2500吨）、东岸码头泰泽星（余3900吨）出现局部发热情况，已经降堆散热，目前温度降到30度左右；</w:t>
      </w:r>
      <w:r>
        <w:rPr>
          <w:rFonts w:hint="eastAsia"/>
          <w:sz w:val="24"/>
        </w:rPr>
        <w:t>福建四区码头有两船共1.9万多吨粮食发热，已经申请做翻倒，正在催促客户提货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  <w:lang w:val="en-US" w:eastAsia="zh-CN"/>
        </w:rPr>
        <w:t>粤西、海南粮质暂无异常情况。</w:t>
      </w:r>
    </w:p>
    <w:p w14:paraId="7B839E82">
      <w:pPr>
        <w:spacing w:line="360" w:lineRule="auto"/>
        <w:rPr>
          <w:rFonts w:hint="eastAsia" w:ascii="方正黑体简体" w:hAnsi="方正黑体简体" w:eastAsia="方正黑体简体" w:cs="方正黑体简体"/>
          <w:sz w:val="24"/>
        </w:rPr>
      </w:pPr>
      <w:r>
        <w:drawing>
          <wp:inline distT="0" distB="0" distL="114300" distR="114300">
            <wp:extent cx="5271135" cy="5423535"/>
            <wp:effectExtent l="0" t="0" r="5715" b="5715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2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0B8D6">
      <w:pPr>
        <w:numPr>
          <w:ilvl w:val="0"/>
          <w:numId w:val="3"/>
        </w:numPr>
        <w:spacing w:line="36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损耗情况</w:t>
      </w:r>
    </w:p>
    <w:p w14:paraId="7B08A61A">
      <w:pPr>
        <w:numPr>
          <w:numId w:val="0"/>
        </w:numPr>
        <w:spacing w:line="360" w:lineRule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截至5月15日，</w:t>
      </w:r>
      <w:r>
        <w:rPr>
          <w:rFonts w:hint="eastAsia"/>
          <w:color w:val="0000FF"/>
          <w:sz w:val="24"/>
          <w:lang w:val="en-US" w:eastAsia="zh-CN"/>
        </w:rPr>
        <w:t>沿海大区散船整体损耗3269吨，损耗率0.96‰</w:t>
      </w:r>
      <w:r>
        <w:rPr>
          <w:rFonts w:hint="eastAsia"/>
          <w:sz w:val="24"/>
          <w:lang w:val="en-US" w:eastAsia="zh-CN"/>
        </w:rPr>
        <w:t>（若剔除漳州招银码头与沿江大区两港卸导致的账面涨吨，则</w:t>
      </w:r>
      <w:r>
        <w:rPr>
          <w:rFonts w:hint="eastAsia"/>
          <w:color w:val="0000FF"/>
          <w:sz w:val="24"/>
          <w:lang w:val="en-US" w:eastAsia="zh-CN"/>
        </w:rPr>
        <w:t>实际损耗率为1.03‰</w:t>
      </w:r>
      <w:r>
        <w:rPr>
          <w:rFonts w:hint="eastAsia"/>
          <w:sz w:val="24"/>
          <w:lang w:val="en-US" w:eastAsia="zh-CN"/>
        </w:rPr>
        <w:t>）。麻涌港近期DDGS到港，卸船损耗率较高（超2‰）；漳州港、马尾港（军航码头）整体损耗率较高（超2‰），目前已加强现场监卸监装；其他区域损耗率相对控制较好，卸船+出库损耗率基本在1.5‰以内。</w:t>
      </w:r>
    </w:p>
    <w:p w14:paraId="55EFA319">
      <w:pPr>
        <w:numPr>
          <w:numId w:val="0"/>
        </w:numPr>
        <w:spacing w:line="360" w:lineRule="auto"/>
        <w:rPr>
          <w:rFonts w:hint="default"/>
          <w:sz w:val="24"/>
          <w:lang w:val="en-US" w:eastAsia="zh-CN"/>
        </w:rPr>
      </w:pPr>
      <w:r>
        <w:drawing>
          <wp:inline distT="0" distB="0" distL="114300" distR="114300">
            <wp:extent cx="5273675" cy="3329940"/>
            <wp:effectExtent l="0" t="0" r="3175" b="381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3CB0">
      <w:pPr>
        <w:spacing w:line="360" w:lineRule="auto"/>
        <w:rPr>
          <w:rFonts w:hint="eastAsia" w:ascii="方正黑体简体" w:hAnsi="方正黑体简体" w:eastAsia="方正黑体简体" w:cs="方正黑体简体"/>
          <w:sz w:val="24"/>
        </w:rPr>
      </w:pPr>
      <w:r>
        <w:rPr>
          <w:rFonts w:hint="eastAsia" w:ascii="方正黑体简体" w:hAnsi="方正黑体简体" w:eastAsia="方正黑体简体" w:cs="方正黑体简体"/>
          <w:sz w:val="24"/>
          <w:lang w:val="en-US" w:eastAsia="zh-CN"/>
        </w:rPr>
        <w:t>六</w:t>
      </w:r>
      <w:r>
        <w:rPr>
          <w:rFonts w:hint="eastAsia" w:ascii="方正黑体简体" w:hAnsi="方正黑体简体" w:eastAsia="方正黑体简体" w:cs="方正黑体简体"/>
          <w:sz w:val="24"/>
        </w:rPr>
        <w:t>、商务扣款</w:t>
      </w:r>
    </w:p>
    <w:p w14:paraId="3F471B0E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截至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lang w:val="en-US" w:eastAsia="zh-CN"/>
        </w:rPr>
        <w:t>15</w:t>
      </w:r>
      <w:r>
        <w:rPr>
          <w:rFonts w:hint="eastAsia"/>
          <w:sz w:val="24"/>
        </w:rPr>
        <w:t>日，沿海大区本年</w:t>
      </w:r>
      <w:r>
        <w:rPr>
          <w:rFonts w:hint="eastAsia"/>
          <w:b/>
          <w:bCs/>
          <w:color w:val="0000FF"/>
          <w:sz w:val="24"/>
        </w:rPr>
        <w:t>累计销售商扣1</w:t>
      </w:r>
      <w:r>
        <w:rPr>
          <w:rFonts w:hint="eastAsia"/>
          <w:b/>
          <w:bCs/>
          <w:color w:val="0000FF"/>
          <w:sz w:val="24"/>
          <w:lang w:val="en-US" w:eastAsia="zh-CN"/>
        </w:rPr>
        <w:t>90</w:t>
      </w:r>
      <w:r>
        <w:rPr>
          <w:rFonts w:hint="eastAsia"/>
          <w:b/>
          <w:bCs/>
          <w:color w:val="0000FF"/>
          <w:sz w:val="24"/>
        </w:rPr>
        <w:t>笔（环比增加</w:t>
      </w:r>
      <w:r>
        <w:rPr>
          <w:rFonts w:hint="eastAsia"/>
          <w:b/>
          <w:bCs/>
          <w:color w:val="0000FF"/>
          <w:sz w:val="24"/>
          <w:lang w:val="en-US" w:eastAsia="zh-CN"/>
        </w:rPr>
        <w:t>10</w:t>
      </w:r>
      <w:r>
        <w:rPr>
          <w:rFonts w:hint="eastAsia"/>
          <w:b/>
          <w:bCs/>
          <w:color w:val="0000FF"/>
          <w:sz w:val="24"/>
        </w:rPr>
        <w:t>笔），</w:t>
      </w:r>
      <w:r>
        <w:rPr>
          <w:rFonts w:hint="eastAsia"/>
          <w:b/>
          <w:bCs/>
          <w:color w:val="0000FF"/>
          <w:sz w:val="24"/>
          <w:lang w:val="en-US" w:eastAsia="zh-CN"/>
        </w:rPr>
        <w:t>基本为饲料原料品种扣款，</w:t>
      </w:r>
      <w:r>
        <w:rPr>
          <w:rFonts w:hint="eastAsia"/>
          <w:b/>
          <w:bCs/>
          <w:color w:val="0000FF"/>
          <w:sz w:val="24"/>
        </w:rPr>
        <w:t>涉及扣款金额</w:t>
      </w:r>
      <w:r>
        <w:rPr>
          <w:rFonts w:hint="eastAsia"/>
          <w:b/>
          <w:bCs/>
          <w:color w:val="0000FF"/>
          <w:sz w:val="24"/>
          <w:lang w:val="en-US" w:eastAsia="zh-CN"/>
        </w:rPr>
        <w:t>231.48</w:t>
      </w:r>
      <w:r>
        <w:rPr>
          <w:rFonts w:hint="eastAsia"/>
          <w:b/>
          <w:bCs/>
          <w:color w:val="0000FF"/>
          <w:sz w:val="24"/>
        </w:rPr>
        <w:t>万元（环比增加</w:t>
      </w:r>
      <w:r>
        <w:rPr>
          <w:rFonts w:hint="eastAsia"/>
          <w:b/>
          <w:bCs/>
          <w:color w:val="0000FF"/>
          <w:sz w:val="24"/>
          <w:lang w:val="en-US" w:eastAsia="zh-CN"/>
        </w:rPr>
        <w:t>20.67</w:t>
      </w:r>
      <w:r>
        <w:rPr>
          <w:rFonts w:hint="eastAsia"/>
          <w:b/>
          <w:bCs/>
          <w:color w:val="0000FF"/>
          <w:sz w:val="24"/>
        </w:rPr>
        <w:t>万元），平均单吨扣款0.8</w:t>
      </w:r>
      <w:r>
        <w:rPr>
          <w:rFonts w:hint="eastAsia"/>
          <w:b/>
          <w:bCs/>
          <w:color w:val="0000FF"/>
          <w:sz w:val="24"/>
          <w:lang w:val="en-US" w:eastAsia="zh-CN"/>
        </w:rPr>
        <w:t>4</w:t>
      </w:r>
      <w:r>
        <w:rPr>
          <w:rFonts w:hint="eastAsia"/>
          <w:b/>
          <w:bCs/>
          <w:color w:val="0000FF"/>
          <w:sz w:val="24"/>
        </w:rPr>
        <w:t>元（环比</w:t>
      </w:r>
      <w:r>
        <w:rPr>
          <w:rFonts w:hint="eastAsia"/>
          <w:b/>
          <w:bCs/>
          <w:color w:val="0000FF"/>
          <w:sz w:val="24"/>
          <w:lang w:val="en-US" w:eastAsia="zh-CN"/>
        </w:rPr>
        <w:t>增加</w:t>
      </w:r>
      <w:r>
        <w:rPr>
          <w:rFonts w:hint="eastAsia"/>
          <w:b/>
          <w:bCs/>
          <w:color w:val="0000FF"/>
          <w:sz w:val="24"/>
        </w:rPr>
        <w:t>0.</w:t>
      </w:r>
      <w:r>
        <w:rPr>
          <w:rFonts w:hint="eastAsia"/>
          <w:b/>
          <w:bCs/>
          <w:color w:val="0000FF"/>
          <w:sz w:val="24"/>
          <w:lang w:val="en-US" w:eastAsia="zh-CN"/>
        </w:rPr>
        <w:t>02</w:t>
      </w:r>
      <w:r>
        <w:rPr>
          <w:rFonts w:hint="eastAsia"/>
          <w:b/>
          <w:bCs/>
          <w:color w:val="0000FF"/>
          <w:sz w:val="24"/>
        </w:rPr>
        <w:t>元/吨）</w:t>
      </w:r>
      <w:r>
        <w:rPr>
          <w:rFonts w:hint="eastAsia"/>
          <w:sz w:val="24"/>
        </w:rPr>
        <w:t>，均为品质不达标或质量问题导致的扣款。其中水分超标涉及金额</w:t>
      </w:r>
      <w:r>
        <w:rPr>
          <w:rFonts w:hint="eastAsia"/>
          <w:sz w:val="24"/>
          <w:lang w:val="en-US" w:eastAsia="zh-CN"/>
        </w:rPr>
        <w:t>98.99</w:t>
      </w:r>
      <w:r>
        <w:rPr>
          <w:rFonts w:hint="eastAsia"/>
          <w:sz w:val="24"/>
        </w:rPr>
        <w:t>万元，占比</w:t>
      </w:r>
      <w:r>
        <w:rPr>
          <w:rFonts w:hint="eastAsia"/>
          <w:sz w:val="24"/>
          <w:lang w:val="en-US" w:eastAsia="zh-CN"/>
        </w:rPr>
        <w:t>43</w:t>
      </w:r>
      <w:r>
        <w:rPr>
          <w:rFonts w:hint="eastAsia"/>
          <w:sz w:val="24"/>
        </w:rPr>
        <w:t>％；杂质超标涉及金额</w:t>
      </w:r>
      <w:r>
        <w:rPr>
          <w:rFonts w:hint="eastAsia"/>
          <w:sz w:val="24"/>
          <w:lang w:val="en-US" w:eastAsia="zh-CN"/>
        </w:rPr>
        <w:t>80.88</w:t>
      </w:r>
      <w:r>
        <w:rPr>
          <w:rFonts w:hint="eastAsia"/>
          <w:sz w:val="24"/>
        </w:rPr>
        <w:t>万元，占比3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％；毒素超标涉及金额</w:t>
      </w:r>
      <w:r>
        <w:rPr>
          <w:rFonts w:hint="eastAsia"/>
          <w:sz w:val="24"/>
          <w:lang w:val="en-US" w:eastAsia="zh-CN"/>
        </w:rPr>
        <w:t>37.57</w:t>
      </w:r>
      <w:r>
        <w:rPr>
          <w:rFonts w:hint="eastAsia"/>
          <w:sz w:val="24"/>
        </w:rPr>
        <w:t>万元，占比</w:t>
      </w:r>
      <w:r>
        <w:rPr>
          <w:rFonts w:hint="eastAsia"/>
          <w:sz w:val="24"/>
          <w:lang w:val="en-US" w:eastAsia="zh-CN"/>
        </w:rPr>
        <w:t>16</w:t>
      </w:r>
      <w:r>
        <w:rPr>
          <w:rFonts w:hint="eastAsia"/>
          <w:sz w:val="24"/>
        </w:rPr>
        <w:t>％；发生霉变涉及金额</w:t>
      </w:r>
      <w:r>
        <w:rPr>
          <w:rFonts w:hint="eastAsia"/>
          <w:sz w:val="24"/>
          <w:lang w:val="en-US" w:eastAsia="zh-CN"/>
        </w:rPr>
        <w:t>8.83</w:t>
      </w:r>
      <w:r>
        <w:rPr>
          <w:rFonts w:hint="eastAsia"/>
          <w:sz w:val="24"/>
        </w:rPr>
        <w:t>万元，占比</w:t>
      </w:r>
      <w:r>
        <w:rPr>
          <w:rFonts w:hint="eastAsia"/>
          <w:sz w:val="24"/>
          <w:lang w:val="en-US" w:eastAsia="zh-CN"/>
        </w:rPr>
        <w:t>4</w:t>
      </w:r>
      <w:r>
        <w:rPr>
          <w:rFonts w:hint="eastAsia"/>
          <w:sz w:val="24"/>
        </w:rPr>
        <w:t>％。</w:t>
      </w:r>
    </w:p>
    <w:p w14:paraId="25E5D03D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分经营部看，珠三角、福建单吨商扣较高（珠三角1.4元/吨，福建1.</w:t>
      </w:r>
      <w:r>
        <w:rPr>
          <w:rFonts w:hint="eastAsia"/>
          <w:sz w:val="24"/>
          <w:lang w:val="en-US" w:eastAsia="zh-CN"/>
        </w:rPr>
        <w:t>48</w:t>
      </w:r>
      <w:r>
        <w:rPr>
          <w:rFonts w:hint="eastAsia"/>
          <w:sz w:val="24"/>
        </w:rPr>
        <w:t>元/吨），商扣频率也较高（珠三角结算数量中1</w:t>
      </w:r>
      <w:r>
        <w:rPr>
          <w:rFonts w:hint="eastAsia"/>
          <w:sz w:val="24"/>
          <w:lang w:val="en-US" w:eastAsia="zh-CN"/>
        </w:rPr>
        <w:t>0</w:t>
      </w:r>
      <w:r>
        <w:rPr>
          <w:rFonts w:hint="eastAsia"/>
          <w:sz w:val="24"/>
        </w:rPr>
        <w:t>％涉及商扣，福建结算数量中19％涉及商扣）。</w:t>
      </w:r>
    </w:p>
    <w:p w14:paraId="7C727A11">
      <w:pPr>
        <w:spacing w:line="360" w:lineRule="auto"/>
        <w:rPr>
          <w:sz w:val="24"/>
        </w:rPr>
      </w:pPr>
      <w:r>
        <w:drawing>
          <wp:inline distT="0" distB="0" distL="114300" distR="114300">
            <wp:extent cx="5272405" cy="1076960"/>
            <wp:effectExtent l="0" t="0" r="4445" b="8890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1CA12">
      <w:pPr>
        <w:numPr>
          <w:numId w:val="0"/>
        </w:numPr>
        <w:spacing w:line="360" w:lineRule="auto"/>
        <w:rPr>
          <w:rFonts w:hint="eastAsia" w:ascii="方正黑体简体" w:hAnsi="方正黑体简体" w:eastAsia="方正黑体简体" w:cs="方正黑体简体"/>
          <w:sz w:val="24"/>
        </w:rPr>
      </w:pPr>
      <w:r>
        <w:rPr>
          <w:rFonts w:hint="eastAsia" w:ascii="方正黑体简体" w:hAnsi="方正黑体简体" w:eastAsia="方正黑体简体" w:cs="方正黑体简体"/>
          <w:sz w:val="24"/>
          <w:lang w:val="en-US" w:eastAsia="zh-CN"/>
        </w:rPr>
        <w:t>七、</w:t>
      </w:r>
      <w:r>
        <w:rPr>
          <w:rFonts w:hint="eastAsia" w:ascii="方正黑体简体" w:hAnsi="方正黑体简体" w:eastAsia="方正黑体简体" w:cs="方正黑体简体"/>
          <w:sz w:val="24"/>
        </w:rPr>
        <w:t>堆存费</w:t>
      </w:r>
    </w:p>
    <w:p w14:paraId="7B7203F4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本周无超期费用。</w:t>
      </w:r>
    </w:p>
    <w:p w14:paraId="600EABAA">
      <w:pPr>
        <w:spacing w:line="360" w:lineRule="auto"/>
        <w:rPr>
          <w:rFonts w:hint="eastAsia" w:ascii="方正黑体简体" w:hAnsi="方正黑体简体" w:eastAsia="方正黑体简体" w:cs="方正黑体简体"/>
          <w:sz w:val="24"/>
        </w:rPr>
      </w:pPr>
      <w:r>
        <w:rPr>
          <w:rFonts w:hint="eastAsia" w:ascii="方正黑体简体" w:hAnsi="方正黑体简体" w:eastAsia="方正黑体简体" w:cs="方正黑体简体"/>
          <w:sz w:val="24"/>
          <w:lang w:val="en-US" w:eastAsia="zh-CN"/>
        </w:rPr>
        <w:t>八</w:t>
      </w:r>
      <w:r>
        <w:rPr>
          <w:rFonts w:hint="eastAsia" w:ascii="方正黑体简体" w:hAnsi="方正黑体简体" w:eastAsia="方正黑体简体" w:cs="方正黑体简体"/>
          <w:sz w:val="24"/>
        </w:rPr>
        <w:t>、内贸玉米盈亏情况</w:t>
      </w:r>
    </w:p>
    <w:p w14:paraId="29899EE2">
      <w:pPr>
        <w:spacing w:line="360" w:lineRule="auto"/>
        <w:ind w:firstLine="480" w:firstLineChars="200"/>
        <w:rPr>
          <w:rFonts w:hint="eastAsia" w:eastAsiaTheme="minorEastAsia"/>
          <w:sz w:val="24"/>
          <w:lang w:eastAsia="zh-CN"/>
        </w:rPr>
      </w:pPr>
      <w:r>
        <w:rPr>
          <w:rFonts w:hint="eastAsia"/>
          <w:color w:val="0000FF"/>
          <w:sz w:val="24"/>
        </w:rPr>
        <w:t>业务账面</w:t>
      </w:r>
      <w:r>
        <w:rPr>
          <w:rFonts w:hint="eastAsia"/>
          <w:color w:val="0000FF"/>
          <w:sz w:val="24"/>
          <w:lang w:val="en-US" w:eastAsia="zh-CN"/>
        </w:rPr>
        <w:t>盈利2756</w:t>
      </w:r>
      <w:r>
        <w:rPr>
          <w:rFonts w:hint="eastAsia"/>
          <w:color w:val="0000FF"/>
          <w:sz w:val="24"/>
        </w:rPr>
        <w:t>万元，</w:t>
      </w:r>
      <w:r>
        <w:rPr>
          <w:rFonts w:hint="eastAsia"/>
          <w:color w:val="0000FF"/>
          <w:sz w:val="24"/>
          <w:lang w:val="en-US" w:eastAsia="zh-CN"/>
        </w:rPr>
        <w:t>财务账面亏损3702万元</w:t>
      </w:r>
      <w:r>
        <w:rPr>
          <w:rFonts w:hint="eastAsia"/>
          <w:sz w:val="24"/>
        </w:rPr>
        <w:t>。1-3月底按照玉米中心还原方式计算：2787（一口价）+1555.7（基差）=4342.7万元返还后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color w:val="0000FF"/>
          <w:sz w:val="24"/>
        </w:rPr>
        <w:t>财务账面最</w:t>
      </w:r>
      <w:r>
        <w:rPr>
          <w:rFonts w:hint="eastAsia"/>
          <w:color w:val="0000FF"/>
          <w:sz w:val="24"/>
          <w:lang w:val="en-US" w:eastAsia="zh-CN"/>
        </w:rPr>
        <w:t>终</w:t>
      </w:r>
      <w:r>
        <w:rPr>
          <w:rFonts w:hint="eastAsia"/>
          <w:color w:val="0000FF"/>
          <w:sz w:val="24"/>
        </w:rPr>
        <w:t>边贡4342.7-3702=640.7万元</w:t>
      </w:r>
      <w:r>
        <w:rPr>
          <w:rFonts w:hint="eastAsia"/>
          <w:color w:val="0000FF"/>
          <w:sz w:val="24"/>
          <w:lang w:eastAsia="zh-CN"/>
        </w:rPr>
        <w:t>。</w:t>
      </w:r>
    </w:p>
    <w:p w14:paraId="256010F1">
      <w:pPr>
        <w:spacing w:line="360" w:lineRule="auto"/>
        <w:rPr>
          <w:rFonts w:hint="eastAsia" w:ascii="方正黑体简体" w:hAnsi="方正黑体简体" w:eastAsia="方正黑体简体" w:cs="方正黑体简体"/>
          <w:sz w:val="24"/>
        </w:rPr>
      </w:pPr>
      <w:r>
        <w:drawing>
          <wp:inline distT="0" distB="0" distL="114300" distR="114300">
            <wp:extent cx="5262880" cy="1793875"/>
            <wp:effectExtent l="0" t="0" r="4445" b="6350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6C657">
      <w:pPr>
        <w:spacing w:line="360" w:lineRule="auto"/>
        <w:rPr>
          <w:rFonts w:hint="eastAsia" w:ascii="方正黑体简体" w:hAnsi="方正黑体简体" w:eastAsia="方正黑体简体" w:cs="方正黑体简体"/>
          <w:sz w:val="24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24"/>
          <w:lang w:val="en-US" w:eastAsia="zh-CN"/>
        </w:rPr>
        <w:t>九</w:t>
      </w:r>
      <w:r>
        <w:rPr>
          <w:rFonts w:hint="eastAsia" w:ascii="方正黑体简体" w:hAnsi="方正黑体简体" w:eastAsia="方正黑体简体" w:cs="方正黑体简体"/>
          <w:sz w:val="24"/>
        </w:rPr>
        <w:t>、</w:t>
      </w:r>
      <w:r>
        <w:rPr>
          <w:rFonts w:hint="eastAsia" w:ascii="方正黑体简体" w:hAnsi="方正黑体简体" w:eastAsia="方正黑体简体" w:cs="方正黑体简体"/>
          <w:sz w:val="24"/>
          <w:lang w:val="en-US" w:eastAsia="zh-CN"/>
        </w:rPr>
        <w:t>饲料原料</w:t>
      </w:r>
      <w:r>
        <w:rPr>
          <w:rFonts w:hint="eastAsia" w:ascii="方正黑体简体" w:hAnsi="方正黑体简体" w:eastAsia="方正黑体简体" w:cs="方正黑体简体"/>
          <w:sz w:val="24"/>
        </w:rPr>
        <w:t>拜访</w:t>
      </w:r>
      <w:r>
        <w:rPr>
          <w:rFonts w:hint="eastAsia" w:ascii="方正黑体简体" w:hAnsi="方正黑体简体" w:eastAsia="方正黑体简体" w:cs="方正黑体简体"/>
          <w:sz w:val="24"/>
          <w:lang w:val="en-US" w:eastAsia="zh-CN"/>
        </w:rPr>
        <w:t>情况</w:t>
      </w:r>
    </w:p>
    <w:p w14:paraId="0597756E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本周累计实地拜访客户80 家，原定目标 70 家，整体完成率114%。各经营部拜访情况：</w:t>
      </w:r>
    </w:p>
    <w:p w14:paraId="77EF90E4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珠三角：21 家，完成率 100%</w:t>
      </w:r>
    </w:p>
    <w:p w14:paraId="61C505FD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粤西：19 家，完成率 127%</w:t>
      </w:r>
    </w:p>
    <w:p w14:paraId="5AFCFB42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广西：19 家，完成率 127%</w:t>
      </w:r>
    </w:p>
    <w:p w14:paraId="4F066DF5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福建：18 家，完成率 120%</w:t>
      </w:r>
    </w:p>
    <w:p w14:paraId="4DBA0FAA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海南：3 家，完成率 75%</w:t>
      </w:r>
    </w:p>
    <w:p w14:paraId="49B620DE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本周 3 名销售未完成拜访目标：</w:t>
      </w:r>
    </w:p>
    <w:p w14:paraId="68C3DCCB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珠三角史程林：拜访 2 次，目标 3 次，完成率 67%</w:t>
      </w:r>
    </w:p>
    <w:p w14:paraId="2E48774E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粤西张文韬：拜访 0 次，目标 3 次，完成率 0%</w:t>
      </w:r>
    </w:p>
    <w:p w14:paraId="31138AA7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海南范闻超：拜访 1 次，目标 2 次，完成率 50%</w:t>
      </w:r>
    </w:p>
    <w:p w14:paraId="2978B1CA">
      <w:pPr>
        <w:spacing w:line="360" w:lineRule="auto"/>
        <w:ind w:firstLine="420" w:firstLineChars="200"/>
        <w:rPr>
          <w:rFonts w:hint="eastAsia"/>
          <w:sz w:val="24"/>
        </w:rPr>
      </w:pPr>
      <w:r>
        <w:drawing>
          <wp:inline distT="0" distB="0" distL="114300" distR="114300">
            <wp:extent cx="5271135" cy="5214620"/>
            <wp:effectExtent l="0" t="0" r="5715" b="508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1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BC70D">
      <w:pPr>
        <w:spacing w:line="360" w:lineRule="auto"/>
        <w:rPr>
          <w:rFonts w:hint="eastAsia" w:ascii="方正黑体简体" w:hAnsi="方正黑体简体" w:eastAsia="方正黑体简体" w:cs="方正黑体简体"/>
          <w:sz w:val="24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24"/>
          <w:lang w:val="en-US" w:eastAsia="zh-CN"/>
        </w:rPr>
        <w:t>十</w:t>
      </w:r>
      <w:r>
        <w:rPr>
          <w:rFonts w:hint="eastAsia" w:ascii="方正黑体简体" w:hAnsi="方正黑体简体" w:eastAsia="方正黑体简体" w:cs="方正黑体简体"/>
          <w:sz w:val="24"/>
        </w:rPr>
        <w:t>、四项逾期</w:t>
      </w:r>
      <w:r>
        <w:rPr>
          <w:rFonts w:hint="eastAsia" w:ascii="方正黑体简体" w:hAnsi="方正黑体简体" w:eastAsia="方正黑体简体" w:cs="方正黑体简体"/>
          <w:sz w:val="24"/>
          <w:lang w:val="en-US" w:eastAsia="zh-CN"/>
        </w:rPr>
        <w:t>情况</w:t>
      </w:r>
    </w:p>
    <w:p w14:paraId="63103C0D">
      <w:pPr>
        <w:numPr>
          <w:ilvl w:val="0"/>
          <w:numId w:val="4"/>
        </w:num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逾期采购</w:t>
      </w:r>
    </w:p>
    <w:p w14:paraId="4927F717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截至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lang w:val="en-US" w:eastAsia="zh-CN"/>
        </w:rPr>
        <w:t>15</w:t>
      </w:r>
      <w:r>
        <w:rPr>
          <w:rFonts w:hint="eastAsia"/>
          <w:sz w:val="24"/>
        </w:rPr>
        <w:t>日，沿海大区</w:t>
      </w:r>
      <w:r>
        <w:rPr>
          <w:b/>
          <w:bCs/>
          <w:color w:val="0000FF"/>
          <w:sz w:val="24"/>
        </w:rPr>
        <w:t>逾期采购合同共计</w:t>
      </w:r>
      <w:r>
        <w:rPr>
          <w:rFonts w:hint="eastAsia"/>
          <w:b/>
          <w:bCs/>
          <w:color w:val="0000FF"/>
          <w:sz w:val="24"/>
          <w:lang w:val="en-US" w:eastAsia="zh-CN"/>
        </w:rPr>
        <w:t>3</w:t>
      </w:r>
      <w:r>
        <w:rPr>
          <w:b/>
          <w:bCs/>
          <w:color w:val="0000FF"/>
          <w:sz w:val="24"/>
        </w:rPr>
        <w:t>笔</w:t>
      </w:r>
      <w:r>
        <w:rPr>
          <w:rFonts w:hint="eastAsia"/>
          <w:b/>
          <w:bCs/>
          <w:color w:val="0000FF"/>
          <w:sz w:val="24"/>
        </w:rPr>
        <w:t>（环比</w:t>
      </w:r>
      <w:r>
        <w:rPr>
          <w:rFonts w:hint="eastAsia"/>
          <w:b/>
          <w:bCs/>
          <w:color w:val="0000FF"/>
          <w:sz w:val="24"/>
          <w:lang w:val="en-US" w:eastAsia="zh-CN"/>
        </w:rPr>
        <w:t>增加1</w:t>
      </w:r>
      <w:r>
        <w:rPr>
          <w:rFonts w:hint="eastAsia"/>
          <w:b/>
          <w:bCs/>
          <w:color w:val="0000FF"/>
          <w:sz w:val="24"/>
        </w:rPr>
        <w:t>笔），</w:t>
      </w:r>
      <w:r>
        <w:rPr>
          <w:b/>
          <w:bCs/>
          <w:color w:val="0000FF"/>
          <w:sz w:val="24"/>
        </w:rPr>
        <w:t>逾期数量</w:t>
      </w:r>
      <w:r>
        <w:rPr>
          <w:rFonts w:hint="eastAsia"/>
          <w:b/>
          <w:bCs/>
          <w:color w:val="0000FF"/>
          <w:sz w:val="24"/>
          <w:lang w:val="en-US" w:eastAsia="zh-CN"/>
        </w:rPr>
        <w:t>2.14</w:t>
      </w:r>
      <w:r>
        <w:rPr>
          <w:b/>
          <w:bCs/>
          <w:color w:val="0000FF"/>
          <w:sz w:val="24"/>
        </w:rPr>
        <w:t>万吨</w:t>
      </w:r>
      <w:r>
        <w:rPr>
          <w:rFonts w:hint="eastAsia"/>
          <w:b/>
          <w:bCs/>
          <w:color w:val="0000FF"/>
          <w:sz w:val="24"/>
        </w:rPr>
        <w:t>（环比</w:t>
      </w:r>
      <w:r>
        <w:rPr>
          <w:rFonts w:hint="eastAsia"/>
          <w:b/>
          <w:bCs/>
          <w:color w:val="0000FF"/>
          <w:sz w:val="24"/>
          <w:lang w:val="en-US" w:eastAsia="zh-CN"/>
        </w:rPr>
        <w:t>增加1.6</w:t>
      </w:r>
      <w:r>
        <w:rPr>
          <w:rFonts w:hint="eastAsia"/>
          <w:b/>
          <w:bCs/>
          <w:color w:val="0000FF"/>
          <w:sz w:val="24"/>
        </w:rPr>
        <w:t>万吨）</w:t>
      </w:r>
      <w:r>
        <w:rPr>
          <w:b/>
          <w:bCs/>
          <w:color w:val="0000FF"/>
          <w:sz w:val="24"/>
        </w:rPr>
        <w:t>，逾期金额</w:t>
      </w:r>
      <w:r>
        <w:rPr>
          <w:rFonts w:hint="eastAsia"/>
          <w:b/>
          <w:bCs/>
          <w:color w:val="0000FF"/>
          <w:sz w:val="24"/>
          <w:lang w:val="en-US" w:eastAsia="zh-CN"/>
        </w:rPr>
        <w:t>5321</w:t>
      </w:r>
      <w:r>
        <w:rPr>
          <w:b/>
          <w:bCs/>
          <w:color w:val="0000FF"/>
          <w:sz w:val="24"/>
        </w:rPr>
        <w:t>万元</w:t>
      </w:r>
      <w:r>
        <w:rPr>
          <w:sz w:val="24"/>
        </w:rPr>
        <w:t>。</w:t>
      </w:r>
    </w:p>
    <w:p w14:paraId="5329E0E9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新增合同</w:t>
      </w:r>
      <w:r>
        <w:rPr>
          <w:rFonts w:hint="eastAsia"/>
          <w:sz w:val="24"/>
          <w:lang w:val="en-US" w:eastAsia="zh-CN"/>
        </w:rPr>
        <w:t>1</w:t>
      </w:r>
      <w:r>
        <w:rPr>
          <w:rFonts w:hint="eastAsia"/>
          <w:sz w:val="24"/>
        </w:rPr>
        <w:t>笔：</w:t>
      </w:r>
    </w:p>
    <w:p w14:paraId="00DCA228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京粮(盘锦)港口物流有限公司，1 笔玉米采购合同（YMSZCG260044），最长逾期 4 天，逾期数量 1.62 万吨，单价 2457 元/吨，逾期金额 3980 万元。因锦州港风大影响作业导致逾期，5 月 17 日将到南港。现货价 2460 元/吨。已收保证金能覆盖潜在涨幅损失。</w:t>
      </w:r>
    </w:p>
    <w:p w14:paraId="6B7B6010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留存合同 2 笔：</w:t>
      </w:r>
    </w:p>
    <w:p w14:paraId="2F8913AB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北京京粮大谷粮油贸易有限公司，1 笔玉米采购合同，最长逾期 29 天，逾期数量 0.30 万吨，单价 2445 元/吨，逾期金额 734 万元，已收保证金能覆盖潜在涨幅损失。因供应商与海运公司合同问题（运价付费细节未谈拢），延误交货。现已全部发运，预计 5/17 日到南港（花都港）。现货价 2480元/吨。已收保证金能覆盖潜在涨幅损失。</w:t>
      </w:r>
    </w:p>
    <w:p w14:paraId="1A9C4641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京粮(盘锦)港口物流有限公司，1 笔玉米采购合同（YMSZCG260024），最长逾期 14 天，逾期数量 0.24 万吨，单价 2487 元/吨，逾期金额 608 万元。因锦州港风大影响作业导致逾期，5 月 17 日将到南港。现货价 2460 元/吨。</w:t>
      </w:r>
    </w:p>
    <w:p w14:paraId="2B458D6F">
      <w:pPr>
        <w:numPr>
          <w:ilvl w:val="0"/>
          <w:numId w:val="4"/>
        </w:num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逾期销售</w:t>
      </w:r>
    </w:p>
    <w:p w14:paraId="53849880">
      <w:pPr>
        <w:spacing w:line="360" w:lineRule="auto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</w:rPr>
        <w:t>截至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lang w:val="en-US" w:eastAsia="zh-CN"/>
        </w:rPr>
        <w:t>15</w:t>
      </w:r>
      <w:r>
        <w:rPr>
          <w:rFonts w:hint="eastAsia"/>
          <w:sz w:val="24"/>
        </w:rPr>
        <w:t>日，</w:t>
      </w:r>
      <w:r>
        <w:rPr>
          <w:sz w:val="24"/>
        </w:rPr>
        <w:t>沿海大区</w:t>
      </w:r>
      <w:r>
        <w:rPr>
          <w:b/>
          <w:bCs/>
          <w:color w:val="0000FF"/>
          <w:sz w:val="24"/>
        </w:rPr>
        <w:t>逾期销售提货合同合计</w:t>
      </w:r>
      <w:r>
        <w:rPr>
          <w:rFonts w:hint="eastAsia"/>
          <w:b/>
          <w:bCs/>
          <w:color w:val="0000FF"/>
          <w:sz w:val="24"/>
          <w:lang w:val="en-US" w:eastAsia="zh-CN"/>
        </w:rPr>
        <w:t>35</w:t>
      </w:r>
      <w:r>
        <w:rPr>
          <w:b/>
          <w:bCs/>
          <w:color w:val="0000FF"/>
          <w:sz w:val="24"/>
        </w:rPr>
        <w:t>笔</w:t>
      </w:r>
      <w:r>
        <w:rPr>
          <w:rFonts w:hint="eastAsia"/>
          <w:b/>
          <w:bCs/>
          <w:color w:val="0000FF"/>
          <w:sz w:val="24"/>
        </w:rPr>
        <w:t>（环比</w:t>
      </w:r>
      <w:r>
        <w:rPr>
          <w:rFonts w:hint="eastAsia"/>
          <w:b/>
          <w:bCs/>
          <w:color w:val="0000FF"/>
          <w:sz w:val="24"/>
          <w:lang w:val="en-US" w:eastAsia="zh-CN"/>
        </w:rPr>
        <w:t>减少5</w:t>
      </w:r>
      <w:r>
        <w:rPr>
          <w:rFonts w:hint="eastAsia"/>
          <w:b/>
          <w:bCs/>
          <w:color w:val="0000FF"/>
          <w:sz w:val="24"/>
        </w:rPr>
        <w:t>笔），</w:t>
      </w:r>
      <w:r>
        <w:rPr>
          <w:b/>
          <w:bCs/>
          <w:color w:val="0000FF"/>
          <w:sz w:val="24"/>
        </w:rPr>
        <w:t>逾期数量</w:t>
      </w:r>
      <w:r>
        <w:rPr>
          <w:rFonts w:hint="eastAsia"/>
          <w:b/>
          <w:bCs/>
          <w:color w:val="0000FF"/>
          <w:sz w:val="24"/>
          <w:lang w:val="en-US" w:eastAsia="zh-CN"/>
        </w:rPr>
        <w:t>2.48</w:t>
      </w:r>
      <w:r>
        <w:rPr>
          <w:b/>
          <w:bCs/>
          <w:color w:val="0000FF"/>
          <w:sz w:val="24"/>
        </w:rPr>
        <w:t>万吨</w:t>
      </w:r>
      <w:r>
        <w:rPr>
          <w:rFonts w:hint="eastAsia"/>
          <w:b/>
          <w:bCs/>
          <w:color w:val="0000FF"/>
          <w:sz w:val="24"/>
        </w:rPr>
        <w:t>（环比</w:t>
      </w:r>
      <w:r>
        <w:rPr>
          <w:rFonts w:hint="eastAsia"/>
          <w:b/>
          <w:bCs/>
          <w:color w:val="0000FF"/>
          <w:sz w:val="24"/>
          <w:lang w:val="en-US" w:eastAsia="zh-CN"/>
        </w:rPr>
        <w:t>减少1.08</w:t>
      </w:r>
      <w:r>
        <w:rPr>
          <w:rFonts w:hint="eastAsia"/>
          <w:b/>
          <w:bCs/>
          <w:color w:val="0000FF"/>
          <w:sz w:val="24"/>
        </w:rPr>
        <w:t>万吨）</w:t>
      </w:r>
      <w:r>
        <w:rPr>
          <w:b/>
          <w:bCs/>
          <w:color w:val="0000FF"/>
          <w:sz w:val="24"/>
        </w:rPr>
        <w:t>，逾期金额</w:t>
      </w:r>
      <w:r>
        <w:rPr>
          <w:rFonts w:hint="eastAsia"/>
          <w:b/>
          <w:bCs/>
          <w:color w:val="0000FF"/>
          <w:sz w:val="24"/>
          <w:lang w:val="en-US" w:eastAsia="zh-CN"/>
        </w:rPr>
        <w:t>6575</w:t>
      </w:r>
      <w:r>
        <w:rPr>
          <w:b/>
          <w:bCs/>
          <w:color w:val="0000FF"/>
          <w:sz w:val="24"/>
        </w:rPr>
        <w:t>万元</w:t>
      </w:r>
      <w:r>
        <w:rPr>
          <w:sz w:val="24"/>
        </w:rPr>
        <w:t>，平均逾期</w:t>
      </w:r>
      <w:r>
        <w:rPr>
          <w:rFonts w:hint="eastAsia"/>
          <w:sz w:val="24"/>
          <w:lang w:val="en-US" w:eastAsia="zh-CN"/>
        </w:rPr>
        <w:t>14</w:t>
      </w:r>
      <w:r>
        <w:rPr>
          <w:sz w:val="24"/>
        </w:rPr>
        <w:t>天</w:t>
      </w:r>
      <w:r>
        <w:rPr>
          <w:rFonts w:hint="eastAsia"/>
          <w:sz w:val="24"/>
          <w:lang w:eastAsia="zh-CN"/>
        </w:rPr>
        <w:t>。</w:t>
      </w:r>
      <w:r>
        <w:rPr>
          <w:sz w:val="24"/>
        </w:rPr>
        <w:t>客户原因</w:t>
      </w:r>
      <w:r>
        <w:rPr>
          <w:rFonts w:hint="eastAsia"/>
          <w:sz w:val="24"/>
        </w:rPr>
        <w:t>（主要为客户加工计划调整或客户仓容有限等原因）</w:t>
      </w:r>
      <w:r>
        <w:rPr>
          <w:sz w:val="24"/>
        </w:rPr>
        <w:t>造成的逾期金额</w:t>
      </w:r>
      <w:r>
        <w:rPr>
          <w:rFonts w:hint="eastAsia"/>
          <w:sz w:val="24"/>
          <w:lang w:val="en-US" w:eastAsia="zh-CN"/>
        </w:rPr>
        <w:t>2629</w:t>
      </w:r>
      <w:r>
        <w:rPr>
          <w:sz w:val="24"/>
        </w:rPr>
        <w:t>万元，占比</w:t>
      </w:r>
      <w:r>
        <w:rPr>
          <w:rFonts w:hint="eastAsia"/>
          <w:sz w:val="24"/>
          <w:lang w:val="en-US" w:eastAsia="zh-CN"/>
        </w:rPr>
        <w:t>45</w:t>
      </w:r>
      <w:r>
        <w:rPr>
          <w:sz w:val="24"/>
        </w:rPr>
        <w:t>%；我方原因</w:t>
      </w:r>
      <w:r>
        <w:rPr>
          <w:rFonts w:hint="eastAsia"/>
          <w:sz w:val="24"/>
        </w:rPr>
        <w:t>（主要为货源不足或粮源质量问题等原因）</w:t>
      </w:r>
      <w:r>
        <w:rPr>
          <w:sz w:val="24"/>
        </w:rPr>
        <w:t>造成的逾期金额</w:t>
      </w:r>
      <w:r>
        <w:rPr>
          <w:rFonts w:hint="eastAsia"/>
          <w:sz w:val="24"/>
          <w:lang w:val="en-US" w:eastAsia="zh-CN"/>
        </w:rPr>
        <w:t>3648</w:t>
      </w:r>
      <w:r>
        <w:rPr>
          <w:sz w:val="24"/>
        </w:rPr>
        <w:t>万元，占比</w:t>
      </w:r>
      <w:r>
        <w:rPr>
          <w:rFonts w:hint="eastAsia"/>
          <w:sz w:val="24"/>
          <w:lang w:val="en-US" w:eastAsia="zh-CN"/>
        </w:rPr>
        <w:t>55</w:t>
      </w:r>
      <w:r>
        <w:rPr>
          <w:sz w:val="24"/>
        </w:rPr>
        <w:t>%</w:t>
      </w:r>
      <w:r>
        <w:rPr>
          <w:rFonts w:hint="eastAsia"/>
          <w:sz w:val="24"/>
        </w:rPr>
        <w:t>。其中</w:t>
      </w:r>
      <w:r>
        <w:rPr>
          <w:rFonts w:hint="eastAsia"/>
          <w:sz w:val="24"/>
          <w:lang w:val="en-US" w:eastAsia="zh-CN"/>
        </w:rPr>
        <w:t>需重点关注的有以下：</w:t>
      </w:r>
    </w:p>
    <w:p w14:paraId="3055B45F">
      <w:pPr>
        <w:numPr>
          <w:ilvl w:val="0"/>
          <w:numId w:val="5"/>
        </w:numPr>
        <w:spacing w:line="360" w:lineRule="auto"/>
        <w:ind w:firstLine="480" w:firstLineChars="200"/>
        <w:rPr>
          <w:rFonts w:hint="eastAsia"/>
          <w:sz w:val="24"/>
          <w:lang w:eastAsia="zh-CN"/>
        </w:rPr>
      </w:pPr>
      <w:r>
        <w:rPr>
          <w:rFonts w:hint="eastAsia"/>
          <w:color w:val="FF0000"/>
          <w:sz w:val="24"/>
          <w:lang w:val="en-US" w:eastAsia="zh-CN"/>
        </w:rPr>
        <w:t>广东尝元绿色食品有限公司三笔大豆合同</w:t>
      </w:r>
      <w:r>
        <w:rPr>
          <w:rFonts w:hint="eastAsia"/>
          <w:color w:val="FF0000"/>
          <w:sz w:val="24"/>
        </w:rPr>
        <w:t>已</w:t>
      </w:r>
      <w:r>
        <w:rPr>
          <w:rFonts w:hint="eastAsia"/>
          <w:color w:val="FF0000"/>
          <w:sz w:val="24"/>
          <w:lang w:val="en-US" w:eastAsia="zh-CN"/>
        </w:rPr>
        <w:t>分别</w:t>
      </w:r>
      <w:r>
        <w:rPr>
          <w:rFonts w:hint="eastAsia"/>
          <w:color w:val="FF0000"/>
          <w:sz w:val="24"/>
        </w:rPr>
        <w:t>逾期</w:t>
      </w:r>
      <w:r>
        <w:rPr>
          <w:rFonts w:hint="eastAsia"/>
          <w:color w:val="FF0000"/>
          <w:sz w:val="24"/>
          <w:lang w:val="en-US" w:eastAsia="zh-CN"/>
        </w:rPr>
        <w:t>88天、103</w:t>
      </w:r>
      <w:r>
        <w:rPr>
          <w:rFonts w:hint="eastAsia"/>
          <w:color w:val="FF0000"/>
          <w:sz w:val="24"/>
        </w:rPr>
        <w:t>天</w:t>
      </w:r>
      <w:r>
        <w:rPr>
          <w:rFonts w:hint="eastAsia"/>
          <w:sz w:val="24"/>
        </w:rPr>
        <w:t>，逾期数量0.0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万吨，逾期金额</w:t>
      </w:r>
      <w:r>
        <w:rPr>
          <w:rFonts w:hint="eastAsia"/>
          <w:sz w:val="24"/>
          <w:lang w:val="en-US" w:eastAsia="zh-CN"/>
        </w:rPr>
        <w:t>247</w:t>
      </w:r>
      <w:r>
        <w:rPr>
          <w:rFonts w:hint="eastAsia"/>
          <w:sz w:val="24"/>
        </w:rPr>
        <w:t>万元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主要为客户产量下降，仓容紧张，无法按时接货</w:t>
      </w:r>
      <w:r>
        <w:rPr>
          <w:rFonts w:hint="eastAsia"/>
          <w:sz w:val="24"/>
          <w:lang w:eastAsia="zh-CN"/>
        </w:rPr>
        <w:t>；</w:t>
      </w:r>
    </w:p>
    <w:p w14:paraId="7E0D9BE9">
      <w:pPr>
        <w:numPr>
          <w:ilvl w:val="0"/>
          <w:numId w:val="5"/>
        </w:numPr>
        <w:spacing w:line="360" w:lineRule="auto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</w:rPr>
        <w:t>广东嘉好农产品有限公司</w:t>
      </w:r>
      <w:r>
        <w:rPr>
          <w:rFonts w:hint="eastAsia"/>
          <w:sz w:val="24"/>
          <w:lang w:val="en-US" w:eastAsia="zh-CN"/>
        </w:rPr>
        <w:t>逾期14天，逾期数量0.4万吨，原因为客户对质量要求较高，目前已催客户尽快提货；</w:t>
      </w:r>
    </w:p>
    <w:p w14:paraId="32243DBC">
      <w:pPr>
        <w:numPr>
          <w:ilvl w:val="0"/>
          <w:numId w:val="5"/>
        </w:numPr>
        <w:spacing w:line="360" w:lineRule="auto"/>
        <w:ind w:firstLine="480" w:firstLineChars="200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福清市元成贸易有限公司逾期14天，逾期数量0.3万吨，原因为</w:t>
      </w:r>
      <w:r>
        <w:rPr>
          <w:rFonts w:hint="default"/>
          <w:sz w:val="24"/>
          <w:lang w:val="en-US" w:eastAsia="zh-CN"/>
        </w:rPr>
        <w:t xml:space="preserve">4 </w:t>
      </w:r>
      <w:r>
        <w:rPr>
          <w:rFonts w:hint="eastAsia"/>
          <w:sz w:val="24"/>
          <w:lang w:val="en-US" w:eastAsia="zh-CN"/>
        </w:rPr>
        <w:t>月份前粮源质量出现不稳定（水分、杂质、赤霉烯酮），导致客户合同执行进度偏慢。目前客户仍在执行前期合同，我方已加快催促客户付款提货；</w:t>
      </w:r>
    </w:p>
    <w:p w14:paraId="08DD365B">
      <w:pPr>
        <w:numPr>
          <w:ilvl w:val="0"/>
          <w:numId w:val="5"/>
        </w:numPr>
        <w:spacing w:line="360" w:lineRule="auto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正大原料供应有限公司逾期21天，逾期数量0.15万吨，原因为我方恒昇 </w:t>
      </w:r>
      <w:r>
        <w:rPr>
          <w:rFonts w:hint="default"/>
          <w:sz w:val="24"/>
          <w:lang w:val="en-US" w:eastAsia="zh-CN"/>
        </w:rPr>
        <w:t>01/2608</w:t>
      </w:r>
      <w:r>
        <w:rPr>
          <w:rFonts w:hint="eastAsia"/>
          <w:sz w:val="24"/>
          <w:lang w:val="en-US" w:eastAsia="zh-CN"/>
        </w:rPr>
        <w:t>、合盛顺达</w:t>
      </w:r>
      <w:r>
        <w:rPr>
          <w:rFonts w:hint="default"/>
          <w:sz w:val="24"/>
          <w:lang w:val="en-US" w:eastAsia="zh-CN"/>
        </w:rPr>
        <w:t xml:space="preserve">/2607 </w:t>
      </w:r>
      <w:r>
        <w:rPr>
          <w:rFonts w:hint="eastAsia"/>
          <w:sz w:val="24"/>
          <w:lang w:val="en-US" w:eastAsia="zh-CN"/>
        </w:rPr>
        <w:t xml:space="preserve">船，到港后发现质量问题严重（有石头、水分超标），无法用于猪料，导致客户无法提货，目前已申请展期，展期至 </w:t>
      </w:r>
      <w:r>
        <w:rPr>
          <w:rFonts w:hint="default"/>
          <w:sz w:val="24"/>
          <w:lang w:val="en-US" w:eastAsia="zh-CN"/>
        </w:rPr>
        <w:t>2026-05-20</w:t>
      </w:r>
      <w:r>
        <w:rPr>
          <w:rFonts w:hint="eastAsia"/>
          <w:sz w:val="24"/>
          <w:lang w:val="en-US" w:eastAsia="zh-CN"/>
        </w:rPr>
        <w:t xml:space="preserve">，待客户盖章回传，预计 </w:t>
      </w:r>
      <w:r>
        <w:rPr>
          <w:rFonts w:hint="default"/>
          <w:sz w:val="24"/>
          <w:lang w:val="en-US" w:eastAsia="zh-CN"/>
        </w:rPr>
        <w:t xml:space="preserve">5/20 </w:t>
      </w:r>
      <w:r>
        <w:rPr>
          <w:rFonts w:hint="eastAsia"/>
          <w:sz w:val="24"/>
          <w:lang w:val="en-US" w:eastAsia="zh-CN"/>
        </w:rPr>
        <w:t>日提货完毕。</w:t>
      </w:r>
    </w:p>
    <w:p w14:paraId="264F97F2">
      <w:pPr>
        <w:numPr>
          <w:ilvl w:val="0"/>
          <w:numId w:val="5"/>
        </w:num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南平海大生物科技有限公司逾期14天，逾期数量0.03万吨，原因为近期到货玉米品质不稳定（水分，杂质超标），目前催提中，预计 </w:t>
      </w:r>
      <w:r>
        <w:rPr>
          <w:rFonts w:hint="default"/>
          <w:sz w:val="24"/>
          <w:lang w:val="en-US" w:eastAsia="zh-CN"/>
        </w:rPr>
        <w:t xml:space="preserve">5 </w:t>
      </w:r>
      <w:r>
        <w:rPr>
          <w:rFonts w:hint="eastAsia"/>
          <w:sz w:val="24"/>
          <w:lang w:val="en-US" w:eastAsia="zh-CN"/>
        </w:rPr>
        <w:t xml:space="preserve">月 </w:t>
      </w:r>
      <w:r>
        <w:rPr>
          <w:rFonts w:hint="default"/>
          <w:sz w:val="24"/>
          <w:lang w:val="en-US" w:eastAsia="zh-CN"/>
        </w:rPr>
        <w:t xml:space="preserve">20 </w:t>
      </w:r>
      <w:r>
        <w:rPr>
          <w:rFonts w:hint="eastAsia"/>
          <w:sz w:val="24"/>
          <w:lang w:val="en-US" w:eastAsia="zh-CN"/>
        </w:rPr>
        <w:t>日前执行完毕。</w:t>
      </w:r>
    </w:p>
    <w:p w14:paraId="5684DBDE">
      <w:pPr>
        <w:numPr>
          <w:ilvl w:val="0"/>
          <w:numId w:val="4"/>
        </w:num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逾期保证金</w:t>
      </w:r>
    </w:p>
    <w:p w14:paraId="41F3B7A4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截至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lang w:val="en-US" w:eastAsia="zh-CN"/>
        </w:rPr>
        <w:t>15</w:t>
      </w:r>
      <w:r>
        <w:rPr>
          <w:rFonts w:hint="eastAsia"/>
          <w:sz w:val="24"/>
        </w:rPr>
        <w:t>日，</w:t>
      </w:r>
      <w:r>
        <w:rPr>
          <w:sz w:val="24"/>
        </w:rPr>
        <w:t>沿海大区</w:t>
      </w:r>
      <w:r>
        <w:rPr>
          <w:b/>
          <w:bCs/>
          <w:color w:val="0000FF"/>
          <w:sz w:val="24"/>
        </w:rPr>
        <w:t>逾期</w:t>
      </w:r>
      <w:r>
        <w:rPr>
          <w:rFonts w:hint="eastAsia"/>
          <w:b/>
          <w:bCs/>
          <w:color w:val="0000FF"/>
          <w:sz w:val="24"/>
        </w:rPr>
        <w:t>保证金共</w:t>
      </w:r>
      <w:r>
        <w:rPr>
          <w:rFonts w:hint="eastAsia"/>
          <w:b/>
          <w:bCs/>
          <w:color w:val="0000FF"/>
          <w:sz w:val="24"/>
          <w:lang w:val="en-US" w:eastAsia="zh-CN"/>
        </w:rPr>
        <w:t>3</w:t>
      </w:r>
      <w:r>
        <w:rPr>
          <w:rFonts w:hint="eastAsia"/>
          <w:b/>
          <w:bCs/>
          <w:color w:val="0000FF"/>
          <w:sz w:val="24"/>
        </w:rPr>
        <w:t>笔（环比</w:t>
      </w:r>
      <w:r>
        <w:rPr>
          <w:rFonts w:hint="eastAsia"/>
          <w:b/>
          <w:bCs/>
          <w:color w:val="0000FF"/>
          <w:sz w:val="24"/>
          <w:lang w:val="en-US" w:eastAsia="zh-CN"/>
        </w:rPr>
        <w:t>持平</w:t>
      </w:r>
      <w:r>
        <w:rPr>
          <w:rFonts w:hint="eastAsia"/>
          <w:b/>
          <w:bCs/>
          <w:color w:val="0000FF"/>
          <w:sz w:val="24"/>
        </w:rPr>
        <w:t>），逾期金额</w:t>
      </w:r>
      <w:r>
        <w:rPr>
          <w:rFonts w:hint="eastAsia"/>
          <w:b/>
          <w:bCs/>
          <w:color w:val="0000FF"/>
          <w:sz w:val="24"/>
          <w:lang w:val="en-US" w:eastAsia="zh-CN"/>
        </w:rPr>
        <w:t>189</w:t>
      </w:r>
      <w:r>
        <w:rPr>
          <w:rFonts w:hint="eastAsia"/>
          <w:b/>
          <w:bCs/>
          <w:color w:val="0000FF"/>
          <w:sz w:val="24"/>
        </w:rPr>
        <w:t>万元（环比</w:t>
      </w:r>
      <w:r>
        <w:rPr>
          <w:rFonts w:hint="eastAsia"/>
          <w:b/>
          <w:bCs/>
          <w:color w:val="0000FF"/>
          <w:sz w:val="24"/>
          <w:lang w:val="en-US" w:eastAsia="zh-CN"/>
        </w:rPr>
        <w:t>减少16</w:t>
      </w:r>
      <w:r>
        <w:rPr>
          <w:rFonts w:hint="eastAsia"/>
          <w:b/>
          <w:bCs/>
          <w:color w:val="0000FF"/>
          <w:sz w:val="24"/>
        </w:rPr>
        <w:t>万元）</w:t>
      </w:r>
      <w:r>
        <w:rPr>
          <w:rFonts w:hint="eastAsia"/>
          <w:sz w:val="24"/>
        </w:rPr>
        <w:t>。其中大豆2笔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分别</w:t>
      </w:r>
      <w:r>
        <w:rPr>
          <w:rFonts w:hint="eastAsia"/>
          <w:sz w:val="24"/>
        </w:rPr>
        <w:t>逾期</w:t>
      </w:r>
      <w:r>
        <w:rPr>
          <w:rFonts w:hint="eastAsia"/>
          <w:sz w:val="24"/>
          <w:lang w:val="en-US" w:eastAsia="zh-CN"/>
        </w:rPr>
        <w:t>1天、12天</w:t>
      </w:r>
      <w:r>
        <w:rPr>
          <w:rFonts w:hint="eastAsia"/>
          <w:sz w:val="24"/>
        </w:rPr>
        <w:t>，逾期金额</w:t>
      </w:r>
      <w:r>
        <w:rPr>
          <w:rFonts w:hint="eastAsia"/>
          <w:sz w:val="24"/>
          <w:lang w:val="en-US" w:eastAsia="zh-CN"/>
        </w:rPr>
        <w:t>16</w:t>
      </w:r>
      <w:r>
        <w:rPr>
          <w:rFonts w:hint="eastAsia"/>
          <w:sz w:val="24"/>
        </w:rPr>
        <w:t>万元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  <w:lang w:val="en-US" w:eastAsia="zh-CN"/>
        </w:rPr>
        <w:t>进口高粱1笔逾期7天</w:t>
      </w:r>
      <w:r>
        <w:rPr>
          <w:rFonts w:hint="eastAsia"/>
          <w:sz w:val="24"/>
        </w:rPr>
        <w:t>，逾期金额</w:t>
      </w:r>
      <w:r>
        <w:rPr>
          <w:rFonts w:hint="eastAsia"/>
          <w:sz w:val="24"/>
          <w:lang w:val="en-US" w:eastAsia="zh-CN"/>
        </w:rPr>
        <w:t>173</w:t>
      </w:r>
      <w:r>
        <w:rPr>
          <w:rFonts w:hint="eastAsia"/>
          <w:sz w:val="24"/>
        </w:rPr>
        <w:t>万元。</w:t>
      </w:r>
    </w:p>
    <w:p w14:paraId="3DD8E499">
      <w:pPr>
        <w:numPr>
          <w:ilvl w:val="0"/>
          <w:numId w:val="4"/>
        </w:num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逾期货款</w:t>
      </w:r>
    </w:p>
    <w:p w14:paraId="6EEA02F3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截至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lang w:val="en-US" w:eastAsia="zh-CN"/>
        </w:rPr>
        <w:t>15</w:t>
      </w:r>
      <w:r>
        <w:rPr>
          <w:rFonts w:hint="eastAsia"/>
          <w:sz w:val="24"/>
        </w:rPr>
        <w:t>日，</w:t>
      </w:r>
      <w:r>
        <w:rPr>
          <w:sz w:val="24"/>
        </w:rPr>
        <w:t>沿海大区</w:t>
      </w:r>
      <w:r>
        <w:rPr>
          <w:rFonts w:hint="eastAsia"/>
          <w:b/>
          <w:bCs/>
          <w:color w:val="0000FF"/>
          <w:sz w:val="24"/>
        </w:rPr>
        <w:t>逾期货款</w:t>
      </w:r>
      <w:r>
        <w:rPr>
          <w:rFonts w:hint="eastAsia"/>
          <w:b/>
          <w:bCs/>
          <w:color w:val="0000FF"/>
          <w:sz w:val="24"/>
          <w:lang w:val="en-US" w:eastAsia="zh-CN"/>
        </w:rPr>
        <w:t>1</w:t>
      </w:r>
      <w:r>
        <w:rPr>
          <w:rFonts w:hint="eastAsia"/>
          <w:b/>
          <w:bCs/>
          <w:color w:val="0000FF"/>
          <w:sz w:val="24"/>
        </w:rPr>
        <w:t>笔（环比</w:t>
      </w:r>
      <w:r>
        <w:rPr>
          <w:rFonts w:hint="eastAsia"/>
          <w:b/>
          <w:bCs/>
          <w:color w:val="0000FF"/>
          <w:sz w:val="24"/>
          <w:lang w:val="en-US" w:eastAsia="zh-CN"/>
        </w:rPr>
        <w:t>减少2笔</w:t>
      </w:r>
      <w:r>
        <w:rPr>
          <w:rFonts w:hint="eastAsia"/>
          <w:b/>
          <w:bCs/>
          <w:color w:val="0000FF"/>
          <w:sz w:val="24"/>
        </w:rPr>
        <w:t>），逾期金额</w:t>
      </w:r>
      <w:r>
        <w:rPr>
          <w:rFonts w:hint="eastAsia"/>
          <w:b/>
          <w:bCs/>
          <w:color w:val="0000FF"/>
          <w:sz w:val="24"/>
          <w:lang w:val="en-US" w:eastAsia="zh-CN"/>
        </w:rPr>
        <w:t>128</w:t>
      </w:r>
      <w:r>
        <w:rPr>
          <w:rFonts w:hint="eastAsia"/>
          <w:b/>
          <w:bCs/>
          <w:color w:val="0000FF"/>
          <w:sz w:val="24"/>
        </w:rPr>
        <w:t>万元（环比</w:t>
      </w:r>
      <w:r>
        <w:rPr>
          <w:rFonts w:hint="eastAsia"/>
          <w:b/>
          <w:bCs/>
          <w:color w:val="0000FF"/>
          <w:sz w:val="24"/>
          <w:lang w:val="en-US" w:eastAsia="zh-CN"/>
        </w:rPr>
        <w:t>增加22</w:t>
      </w:r>
      <w:r>
        <w:rPr>
          <w:rFonts w:hint="eastAsia"/>
          <w:b/>
          <w:bCs/>
          <w:color w:val="0000FF"/>
          <w:sz w:val="24"/>
        </w:rPr>
        <w:t>万元），逾期</w:t>
      </w:r>
      <w:r>
        <w:rPr>
          <w:rFonts w:hint="eastAsia"/>
          <w:b/>
          <w:bCs/>
          <w:color w:val="0000FF"/>
          <w:sz w:val="24"/>
          <w:lang w:val="en-US" w:eastAsia="zh-CN"/>
        </w:rPr>
        <w:t>6</w:t>
      </w:r>
      <w:r>
        <w:rPr>
          <w:rFonts w:hint="eastAsia"/>
          <w:b/>
          <w:bCs/>
          <w:color w:val="0000FF"/>
          <w:sz w:val="24"/>
        </w:rPr>
        <w:t>天</w:t>
      </w:r>
      <w:r>
        <w:rPr>
          <w:rFonts w:hint="eastAsia"/>
          <w:sz w:val="24"/>
        </w:rPr>
        <w:t>。</w:t>
      </w:r>
    </w:p>
    <w:p w14:paraId="725C5C36">
      <w:pPr>
        <w:numPr>
          <w:ilvl w:val="0"/>
          <w:numId w:val="6"/>
        </w:numPr>
        <w:spacing w:line="360" w:lineRule="auto"/>
        <w:rPr>
          <w:rFonts w:hint="eastAsia" w:ascii="方正黑体简体" w:hAnsi="方正黑体简体" w:eastAsia="方正黑体简体" w:cs="方正黑体简体"/>
          <w:sz w:val="24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24"/>
          <w:lang w:val="en-US" w:eastAsia="zh-CN"/>
        </w:rPr>
        <w:t>储备业务情况</w:t>
      </w:r>
    </w:p>
    <w:p w14:paraId="1CB19B9D">
      <w:pPr>
        <w:numPr>
          <w:ilvl w:val="0"/>
          <w:numId w:val="7"/>
        </w:numPr>
        <w:spacing w:line="360" w:lineRule="auto"/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储备管理</w:t>
      </w:r>
    </w:p>
    <w:p w14:paraId="66A811AD">
      <w:pPr>
        <w:numPr>
          <w:numId w:val="0"/>
        </w:numPr>
        <w:spacing w:line="360" w:lineRule="auto"/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各库粮情稳定、粮温正常；</w:t>
      </w:r>
      <w:r>
        <w:rPr>
          <w:rFonts w:hint="eastAsia"/>
          <w:sz w:val="24"/>
          <w:lang w:val="en-US" w:eastAsia="zh-CN"/>
        </w:rPr>
        <w:t>按需开展并</w:t>
      </w:r>
      <w:r>
        <w:rPr>
          <w:rFonts w:hint="default"/>
          <w:sz w:val="24"/>
          <w:lang w:val="en-US" w:eastAsia="zh-CN"/>
        </w:rPr>
        <w:t>完成翻粮面、质检扦样、熏蒸散气、取药渣、装粮高度尺安装、内业资料归档等作业；国储监管、安全调度平台运行稳定，监控在线率达标。</w:t>
      </w:r>
    </w:p>
    <w:p w14:paraId="6C2B15ED">
      <w:pPr>
        <w:numPr>
          <w:ilvl w:val="0"/>
          <w:numId w:val="7"/>
        </w:numPr>
        <w:spacing w:line="360" w:lineRule="auto"/>
        <w:ind w:left="0" w:leftChars="0"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安全管理</w:t>
      </w:r>
    </w:p>
    <w:p w14:paraId="056E61B0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各库</w:t>
      </w:r>
      <w:r>
        <w:rPr>
          <w:rFonts w:hint="default"/>
          <w:sz w:val="24"/>
          <w:lang w:val="en-US" w:eastAsia="zh-CN"/>
        </w:rPr>
        <w:t>排查作业隐患，</w:t>
      </w:r>
      <w:r>
        <w:rPr>
          <w:rFonts w:hint="eastAsia"/>
          <w:sz w:val="24"/>
          <w:lang w:val="en-US" w:eastAsia="zh-CN"/>
        </w:rPr>
        <w:t>按需</w:t>
      </w:r>
      <w:r>
        <w:rPr>
          <w:rFonts w:hint="default"/>
          <w:sz w:val="24"/>
          <w:lang w:val="en-US" w:eastAsia="zh-CN"/>
        </w:rPr>
        <w:t>开展应急物资培训；检修监控、电气、消防设施</w:t>
      </w:r>
      <w:r>
        <w:rPr>
          <w:rFonts w:hint="eastAsia"/>
          <w:sz w:val="24"/>
          <w:lang w:val="en-US" w:eastAsia="zh-CN"/>
        </w:rPr>
        <w:t>；</w:t>
      </w:r>
      <w:r>
        <w:rPr>
          <w:rFonts w:hint="default"/>
          <w:sz w:val="24"/>
          <w:lang w:val="en-US" w:eastAsia="zh-CN"/>
        </w:rPr>
        <w:t>规范熏蒸、散气等危险作业</w:t>
      </w:r>
      <w:r>
        <w:rPr>
          <w:rFonts w:hint="eastAsia"/>
          <w:sz w:val="24"/>
          <w:lang w:val="en-US" w:eastAsia="zh-CN"/>
        </w:rPr>
        <w:t>。其中加福加德</w:t>
      </w:r>
      <w:r>
        <w:rPr>
          <w:rFonts w:hint="default"/>
          <w:sz w:val="24"/>
          <w:lang w:val="en-US" w:eastAsia="zh-CN"/>
        </w:rPr>
        <w:t>库排水管防护不到位</w:t>
      </w:r>
      <w:r>
        <w:rPr>
          <w:rFonts w:hint="eastAsia"/>
          <w:sz w:val="24"/>
          <w:lang w:val="en-US" w:eastAsia="zh-CN"/>
        </w:rPr>
        <w:t>，</w:t>
      </w:r>
      <w:r>
        <w:rPr>
          <w:rFonts w:hint="default"/>
          <w:sz w:val="24"/>
          <w:lang w:val="en-US" w:eastAsia="zh-CN"/>
        </w:rPr>
        <w:t>已修复围栏、完善标识，推进排水管防护</w:t>
      </w:r>
      <w:r>
        <w:rPr>
          <w:rFonts w:hint="eastAsia"/>
          <w:sz w:val="24"/>
          <w:lang w:val="en-US" w:eastAsia="zh-CN"/>
        </w:rPr>
        <w:t>；东莞中粮粮油</w:t>
      </w:r>
      <w:r>
        <w:rPr>
          <w:rFonts w:hint="default"/>
          <w:sz w:val="24"/>
          <w:lang w:val="en-US" w:eastAsia="zh-CN"/>
        </w:rPr>
        <w:t>库4个仓熏蒸药渣未处理、部分测温电缆失效</w:t>
      </w:r>
      <w:r>
        <w:rPr>
          <w:rFonts w:hint="eastAsia"/>
          <w:sz w:val="24"/>
          <w:lang w:val="en-US" w:eastAsia="zh-CN"/>
        </w:rPr>
        <w:t>，目前待作业处理；各</w:t>
      </w:r>
      <w:r>
        <w:rPr>
          <w:rFonts w:hint="default"/>
          <w:sz w:val="24"/>
          <w:lang w:val="en-US" w:eastAsia="zh-CN"/>
        </w:rPr>
        <w:t>库</w:t>
      </w:r>
      <w:r>
        <w:rPr>
          <w:rFonts w:hint="eastAsia"/>
          <w:sz w:val="24"/>
          <w:lang w:val="en-US" w:eastAsia="zh-CN"/>
        </w:rPr>
        <w:t>均</w:t>
      </w:r>
      <w:r>
        <w:rPr>
          <w:rFonts w:hint="default"/>
          <w:sz w:val="24"/>
          <w:lang w:val="en-US" w:eastAsia="zh-CN"/>
        </w:rPr>
        <w:t>面临高温高湿天气风险</w:t>
      </w:r>
      <w:r>
        <w:rPr>
          <w:rFonts w:hint="eastAsia"/>
          <w:sz w:val="24"/>
          <w:lang w:val="en-US" w:eastAsia="zh-CN"/>
        </w:rPr>
        <w:t>，</w:t>
      </w:r>
      <w:r>
        <w:rPr>
          <w:rFonts w:hint="default"/>
          <w:sz w:val="24"/>
          <w:lang w:val="en-US" w:eastAsia="zh-CN"/>
        </w:rPr>
        <w:t>全库</w:t>
      </w:r>
      <w:r>
        <w:rPr>
          <w:rFonts w:hint="eastAsia"/>
          <w:sz w:val="24"/>
          <w:lang w:val="en-US" w:eastAsia="zh-CN"/>
        </w:rPr>
        <w:t>已</w:t>
      </w:r>
      <w:r>
        <w:rPr>
          <w:rFonts w:hint="default"/>
          <w:sz w:val="24"/>
          <w:lang w:val="en-US" w:eastAsia="zh-CN"/>
        </w:rPr>
        <w:t>加强粮温监测，做好除尘、降温、防虫工作</w:t>
      </w:r>
      <w:r>
        <w:rPr>
          <w:rFonts w:hint="eastAsia"/>
          <w:sz w:val="24"/>
          <w:lang w:val="en-US"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492599C5-3B13-4837-AA69-7F9AD72AFDC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5F1C5"/>
    <w:multiLevelType w:val="singleLevel"/>
    <w:tmpl w:val="AFD5F1C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8A639C6"/>
    <w:multiLevelType w:val="singleLevel"/>
    <w:tmpl w:val="D8A639C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BA2C2DA"/>
    <w:multiLevelType w:val="singleLevel"/>
    <w:tmpl w:val="2BA2C2D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31E58A97"/>
    <w:multiLevelType w:val="singleLevel"/>
    <w:tmpl w:val="31E58A97"/>
    <w:lvl w:ilvl="0" w:tentative="0">
      <w:start w:val="3"/>
      <w:numFmt w:val="decimal"/>
      <w:suff w:val="nothing"/>
      <w:lvlText w:val="%1、"/>
      <w:lvlJc w:val="left"/>
    </w:lvl>
  </w:abstractNum>
  <w:abstractNum w:abstractNumId="4">
    <w:nsid w:val="3267A8EB"/>
    <w:multiLevelType w:val="singleLevel"/>
    <w:tmpl w:val="3267A8EB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3D1BF610"/>
    <w:multiLevelType w:val="singleLevel"/>
    <w:tmpl w:val="3D1BF610"/>
    <w:lvl w:ilvl="0" w:tentative="0">
      <w:start w:val="2"/>
      <w:numFmt w:val="decimal"/>
      <w:suff w:val="nothing"/>
      <w:lvlText w:val="（%1）"/>
      <w:lvlJc w:val="left"/>
    </w:lvl>
  </w:abstractNum>
  <w:abstractNum w:abstractNumId="6">
    <w:nsid w:val="544909BE"/>
    <w:multiLevelType w:val="singleLevel"/>
    <w:tmpl w:val="544909BE"/>
    <w:lvl w:ilvl="0" w:tentative="0">
      <w:start w:val="1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853"/>
    <w:rsid w:val="003038D8"/>
    <w:rsid w:val="00485ED8"/>
    <w:rsid w:val="005D5439"/>
    <w:rsid w:val="00643543"/>
    <w:rsid w:val="00651853"/>
    <w:rsid w:val="00716F85"/>
    <w:rsid w:val="007B67CD"/>
    <w:rsid w:val="00BA7176"/>
    <w:rsid w:val="00BC368C"/>
    <w:rsid w:val="00F15618"/>
    <w:rsid w:val="03DE3E05"/>
    <w:rsid w:val="1D621203"/>
    <w:rsid w:val="1DEF26FE"/>
    <w:rsid w:val="2DFE0923"/>
    <w:rsid w:val="3E2B7ACC"/>
    <w:rsid w:val="3FC824FF"/>
    <w:rsid w:val="4ADC2621"/>
    <w:rsid w:val="52FF336D"/>
    <w:rsid w:val="5FF78988"/>
    <w:rsid w:val="60630D8D"/>
    <w:rsid w:val="63D714C6"/>
    <w:rsid w:val="76FF119D"/>
    <w:rsid w:val="793138B0"/>
    <w:rsid w:val="7E635ED1"/>
    <w:rsid w:val="7E76782D"/>
    <w:rsid w:val="7EBFA2C9"/>
    <w:rsid w:val="9FFAA010"/>
    <w:rsid w:val="FFDFE007"/>
    <w:rsid w:val="FFF78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emf"/><Relationship Id="rId16" Type="http://schemas.openxmlformats.org/officeDocument/2006/relationships/image" Target="media/image13.png"/><Relationship Id="rId15" Type="http://schemas.openxmlformats.org/officeDocument/2006/relationships/image" Target="media/image12.emf"/><Relationship Id="rId14" Type="http://schemas.openxmlformats.org/officeDocument/2006/relationships/image" Target="media/image11.emf"/><Relationship Id="rId13" Type="http://schemas.openxmlformats.org/officeDocument/2006/relationships/image" Target="media/image10.emf"/><Relationship Id="rId12" Type="http://schemas.openxmlformats.org/officeDocument/2006/relationships/image" Target="media/image9.wmf"/><Relationship Id="rId11" Type="http://schemas.openxmlformats.org/officeDocument/2006/relationships/image" Target="media/image8.png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2532</Words>
  <Characters>2923</Characters>
  <Lines>17</Lines>
  <Paragraphs>4</Paragraphs>
  <TotalTime>1</TotalTime>
  <ScaleCrop>false</ScaleCrop>
  <LinksUpToDate>false</LinksUpToDate>
  <CharactersWithSpaces>3007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2026-04-05T20:00:00Z</dcterms:created>
  <dc:creator>23850</dc:creator>
  <cp:lastModifiedBy>蔡土梅_caitumei</cp:lastModifiedBy>
  <dcterms:modified xsi:type="dcterms:W3CDTF">2026-05-17T14:55:12Z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eyJoZGlkIjoiNTU0ZmIwYTQ3NzlmZGUxZmU3Zjk0M2IyZTNmM2IxNjAiLCJ1c2VySWQiOiIxNjQ1NDkzMTk3In0=</vt:lpwstr>
  </property>
  <property fmtid="{D5CDD505-2E9C-101B-9397-08002B2CF9AE}" pid="4" name="ICV">
    <vt:lpwstr>9A5AA4B658E6A5CA8CC0EC69DA9A452C_43</vt:lpwstr>
  </property>
</Properties>
</file>