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E293B"/>
          <w:sz w:val="44"/>
        </w:rPr>
        <w:t>AI 事前履歷分析與面試提問準備報告</w:t>
      </w:r>
    </w:p>
    <w:p>
      <w:pPr>
        <w:jc w:val="center"/>
      </w:pPr>
      <w:r>
        <w:rPr>
          <w:rFonts w:ascii="Microsoft JhengHei" w:hAnsi="Microsoft JhengHei"/>
          <w:b/>
          <w:color w:val="4F46E5"/>
          <w:sz w:val="20"/>
        </w:rPr>
        <w:t>應徵目標職務：資材部 - 資材行政專員  |  分析時間：2026-08-05 20:57:47</w:t>
      </w:r>
    </w:p>
    <w:p>
      <w:pPr>
        <w:spacing w:after="160"/>
      </w:pPr>
    </w:p>
    <w:p>
      <w:pPr>
        <w:pStyle w:val="Heading2"/>
      </w:pPr>
      <w:r>
        <w:rPr>
          <w:rFonts w:ascii="Microsoft JhengHei" w:hAnsi="Microsoft JhengHei"/>
          <w:color w:val="4F46E5"/>
        </w:rPr>
        <w:t>一、 應徵者基本概況與整體匹配評分</w:t>
      </w:r>
    </w:p>
    <w:tbl>
      <w:tblPr>
        <w:tblW w:type="auto" w:w="0"/>
        <w:jc w:val="center"/>
        <w:tblLook w:firstColumn="1" w:firstRow="1" w:lastColumn="0" w:lastRow="0" w:noHBand="0" w:noVBand="1" w:val="04A0"/>
      </w:tblPr>
      <w:tblGrid>
        <w:gridCol w:w="4968"/>
        <w:gridCol w:w="4968"/>
      </w:tblGrid>
      <w:tr>
        <w:tc>
          <w:tcPr>
            <w:tcW w:type="dxa" w:w="4968"/>
            <w:shd w:fill="F1F5F9"/>
            <w:tcMar>
              <w:top w:w="100" w:type="dxa"/>
              <w:bottom w:w="100" w:type="dxa"/>
              <w:left w:w="150" w:type="dxa"/>
              <w:right w:w="150" w:type="dxa"/>
            </w:tcMar>
          </w:tcPr>
          <w:p>
            <w:r>
              <w:rPr>
                <w:rFonts w:ascii="Microsoft JhengHei" w:hAnsi="Microsoft JhengHei"/>
                <w:sz w:val="20"/>
              </w:rPr>
              <w:t>應徵者姓名 / 年齡</w:t>
            </w:r>
          </w:p>
        </w:tc>
        <w:tc>
          <w:tcPr>
            <w:tcW w:type="dxa" w:w="4968"/>
            <w:tcMar>
              <w:top w:w="100" w:type="dxa"/>
              <w:bottom w:w="100" w:type="dxa"/>
              <w:left w:w="150" w:type="dxa"/>
              <w:right w:w="150" w:type="dxa"/>
            </w:tcMar>
          </w:tcPr>
          <w:p>
            <w:r>
              <w:rPr>
                <w:rFonts w:ascii="Microsoft JhengHei" w:hAnsi="Microsoft JhengHei"/>
                <w:sz w:val="20"/>
              </w:rPr>
              <w:t>陳姵辰 (32歲 (82年次))</w:t>
            </w:r>
          </w:p>
        </w:tc>
      </w:tr>
      <w:tr>
        <w:tc>
          <w:tcPr>
            <w:tcW w:type="dxa" w:w="4968"/>
            <w:shd w:fill="F1F5F9"/>
            <w:tcMar>
              <w:top w:w="100" w:type="dxa"/>
              <w:bottom w:w="100" w:type="dxa"/>
              <w:left w:w="150" w:type="dxa"/>
              <w:right w:w="150" w:type="dxa"/>
            </w:tcMar>
          </w:tcPr>
          <w:p>
            <w:r>
              <w:rPr>
                <w:rFonts w:ascii="Microsoft JhengHei" w:hAnsi="Microsoft JhengHei"/>
                <w:sz w:val="20"/>
              </w:rPr>
              <w:t>最高學歷</w:t>
            </w:r>
          </w:p>
        </w:tc>
        <w:tc>
          <w:tcPr>
            <w:tcW w:type="dxa" w:w="4968"/>
            <w:tcMar>
              <w:top w:w="100" w:type="dxa"/>
              <w:bottom w:w="100" w:type="dxa"/>
              <w:left w:w="150" w:type="dxa"/>
              <w:right w:w="150" w:type="dxa"/>
            </w:tcMar>
          </w:tcPr>
          <w:p>
            <w:r>
              <w:rPr>
                <w:rFonts w:ascii="Microsoft JhengHei" w:hAnsi="Microsoft JhengHei"/>
                <w:sz w:val="20"/>
              </w:rPr>
              <w:t>中臺科技大學 行銷管理 (大學肄業)</w:t>
            </w:r>
          </w:p>
        </w:tc>
      </w:tr>
      <w:tr>
        <w:tc>
          <w:tcPr>
            <w:tcW w:type="dxa" w:w="4968"/>
            <w:shd w:fill="F1F5F9"/>
            <w:tcMar>
              <w:top w:w="100" w:type="dxa"/>
              <w:bottom w:w="100" w:type="dxa"/>
              <w:left w:w="150" w:type="dxa"/>
              <w:right w:w="150" w:type="dxa"/>
            </w:tcMar>
          </w:tcPr>
          <w:p>
            <w:r>
              <w:rPr>
                <w:rFonts w:ascii="Microsoft JhengHei" w:hAnsi="Microsoft JhengHei"/>
                <w:sz w:val="20"/>
              </w:rPr>
              <w:t>總工作年資 / 最近經歷</w:t>
            </w:r>
          </w:p>
        </w:tc>
        <w:tc>
          <w:tcPr>
            <w:tcW w:type="dxa" w:w="4968"/>
            <w:tcMar>
              <w:top w:w="100" w:type="dxa"/>
              <w:bottom w:w="100" w:type="dxa"/>
              <w:left w:w="150" w:type="dxa"/>
              <w:right w:w="150" w:type="dxa"/>
            </w:tcMar>
          </w:tcPr>
          <w:p>
            <w:r>
              <w:rPr>
                <w:rFonts w:ascii="Microsoft JhengHei" w:hAnsi="Microsoft JhengHei"/>
                <w:sz w:val="20"/>
              </w:rPr>
              <w:t>4~5年 | 岱宇國際股份有限公司 客服行政人員</w:t>
            </w:r>
          </w:p>
        </w:tc>
      </w:tr>
      <w:tr>
        <w:tc>
          <w:tcPr>
            <w:tcW w:type="dxa" w:w="4968"/>
            <w:shd w:fill="F1F5F9"/>
            <w:tcMar>
              <w:top w:w="100" w:type="dxa"/>
              <w:bottom w:w="100" w:type="dxa"/>
              <w:left w:w="150" w:type="dxa"/>
              <w:right w:w="150" w:type="dxa"/>
            </w:tcMar>
          </w:tcPr>
          <w:p>
            <w:r>
              <w:rPr>
                <w:rFonts w:ascii="Microsoft JhengHei" w:hAnsi="Microsoft JhengHei"/>
                <w:sz w:val="20"/>
              </w:rPr>
              <w:t>整體履歷契合度評分</w:t>
            </w:r>
          </w:p>
        </w:tc>
        <w:tc>
          <w:tcPr>
            <w:tcW w:type="dxa" w:w="4968"/>
            <w:shd w:fill="EEF2FF"/>
            <w:tcMar>
              <w:top w:w="100" w:type="dxa"/>
              <w:bottom w:w="100" w:type="dxa"/>
              <w:left w:w="150" w:type="dxa"/>
              <w:right w:w="150" w:type="dxa"/>
            </w:tcMar>
          </w:tcPr>
          <w:p>
            <w:r>
              <w:rPr>
                <w:rFonts w:ascii="Microsoft JhengHei" w:hAnsi="Microsoft JhengHei"/>
                <w:sz w:val="20"/>
              </w:rPr>
              <w:t>78 / 100 分</w:t>
            </w:r>
          </w:p>
        </w:tc>
      </w:tr>
      <w:tr>
        <w:tc>
          <w:tcPr>
            <w:tcW w:type="dxa" w:w="4968"/>
            <w:shd w:fill="F1F5F9"/>
            <w:tcMar>
              <w:top w:w="100" w:type="dxa"/>
              <w:bottom w:w="100" w:type="dxa"/>
              <w:left w:w="150" w:type="dxa"/>
              <w:right w:w="150" w:type="dxa"/>
            </w:tcMar>
          </w:tcPr>
          <w:p>
            <w:r>
              <w:rPr>
                <w:rFonts w:ascii="Microsoft JhengHei" w:hAnsi="Microsoft JhengHei"/>
                <w:sz w:val="20"/>
              </w:rPr>
              <w:t>履歷綜合評語摘要</w:t>
            </w:r>
          </w:p>
        </w:tc>
        <w:tc>
          <w:tcPr>
            <w:tcW w:type="dxa" w:w="4968"/>
            <w:tcMar>
              <w:top w:w="100" w:type="dxa"/>
              <w:bottom w:w="100" w:type="dxa"/>
              <w:left w:w="150" w:type="dxa"/>
              <w:right w:w="150" w:type="dxa"/>
            </w:tcMar>
          </w:tcPr>
          <w:p>
            <w:r>
              <w:rPr>
                <w:rFonts w:ascii="Microsoft JhengHei" w:hAnsi="Microsoft JhengHei"/>
                <w:sz w:val="20"/>
              </w:rPr>
              <w:t>求職者具備4至5年行政、客服及基礎倉管出貨實務經驗，熟練操作ERP系統請購、單據打單與請款作業。雖最高學歷為大學肄業，但居住地鄰近彰濱廠區且過往經歷具備良好之行政支援與跨部門溝通能力，與資材行政專員之職務內容契合度中高。</w:t>
            </w:r>
          </w:p>
        </w:tc>
      </w:tr>
    </w:tbl>
    <w:p>
      <w:pPr>
        <w:spacing w:after="240"/>
      </w:pPr>
    </w:p>
    <w:p>
      <w:pPr>
        <w:pStyle w:val="Heading2"/>
      </w:pPr>
      <w:r>
        <w:rPr>
          <w:rFonts w:ascii="Microsoft JhengHei" w:hAnsi="Microsoft JhengHei"/>
          <w:color w:val="4F46E5"/>
        </w:rPr>
        <w:t>二、 履歷優勢、符合技能與落差分析</w:t>
      </w:r>
    </w:p>
    <w:p>
      <w:r>
        <w:rPr>
          <w:b/>
        </w:rPr>
        <w:t>【核心優勢與亮點】</w:t>
      </w:r>
    </w:p>
    <w:p>
      <w:r>
        <w:t>✓ 豐富的行政與資材單據處理經驗：曾於岱宇國際、環國倉管及鼎浦業務助理任職，熟悉ERP系統操作、打單請購、發票開立及進退貨報關單據整理。</w:t>
      </w:r>
    </w:p>
    <w:p>
      <w:r>
        <w:t>✓ 多元電腦技能與認證背景：持有TQC電腦會計、中英文輸入及電腦丙級證照，具備良好的Office文書處理能力與資料建檔準確度。</w:t>
      </w:r>
    </w:p>
    <w:p>
      <w:r>
        <w:t>✓ 良好的在地通勤優勢與穩定意願：居住於彰化縣和美鎮，鄰近勝一化工彰濱廠區，且職涯目標明確希望在穩定清楚的日班行政職務中長期發展。</w:t>
      </w:r>
    </w:p>
    <w:p>
      <w:r>
        <w:rPr>
          <w:b/>
        </w:rPr>
        <w:t>【符合職務需求技能】</w:t>
      </w:r>
    </w:p>
    <w:p>
      <w:r>
        <w:t>✓ ERP系統請購、備料單與銷貨/進出口單據打單操作</w:t>
      </w:r>
    </w:p>
    <w:p>
      <w:r>
        <w:t>✓ MS Office (Word, Excel, PowerPoint) 應用與報表製作</w:t>
      </w:r>
    </w:p>
    <w:p>
      <w:r>
        <w:t>✓ 行政單據審核、零用金管理與發票請款作業</w:t>
      </w:r>
    </w:p>
    <w:p>
      <w:r>
        <w:t>✓ 跨部門溝通協調與廠商聯繫 (客服溝通、廠商詢價比價)</w:t>
      </w:r>
    </w:p>
    <w:p>
      <w:r>
        <w:rPr>
          <w:b/>
        </w:rPr>
        <w:t>【待釐清或技能落差項目】</w:t>
      </w:r>
    </w:p>
    <w:p>
      <w:r>
        <w:t>✕ 學歷規範落差：最高學歷為大學肄業，未順利取得專科或大學畢業證書，與104官方要求之學歷條件略有落差。</w:t>
      </w:r>
    </w:p>
    <w:p>
      <w:r>
        <w:t>✕ 缺乏專職大型製造業資材主導經驗：過往經歷多偏向客服行政、業務助理與輔助性倉管，對於專業資材庫存控管與安全庫存稽核需重新適應。</w:t>
      </w:r>
    </w:p>
    <w:p>
      <w:r>
        <w:t>✕ 外語能力稍顯薄弱：英文能力為略懂 (GEPT初級)，若後續需處理複雜跨國進口資材單據或外商供應商對接可能較受限。</w:t>
      </w:r>
    </w:p>
    <w:p>
      <w:pPr>
        <w:spacing w:after="240"/>
      </w:pPr>
    </w:p>
    <w:p>
      <w:pPr>
        <w:pStyle w:val="Heading2"/>
      </w:pPr>
      <w:r>
        <w:rPr>
          <w:rFonts w:ascii="Microsoft JhengHei" w:hAnsi="Microsoft JhengHei"/>
          <w:color w:val="4F46E5"/>
        </w:rPr>
        <w:t>三、 歷練轉折與面試前關鍵疑點</w:t>
      </w:r>
    </w:p>
    <w:p>
      <w:r>
        <w:rPr>
          <w:b/>
        </w:rPr>
        <w:t>【職涯轉折與歷練分析】</w:t>
        <w:br/>
      </w:r>
      <w:r>
        <w:t>求職者過去職涯涵蓋業務助理 (2.5年)、倉管出貨 (11個月)、行政庶務 (4個月) 與客服行政 (3.5年)。職涯轉折主要圍繞於行政支援與系統操作。雖然曾於和勤精機僅任職4個月，但最近一份在岱宇國際任職達3年半，顯示其具備良好的工作穩定度與業務適應力。離職後期望尋求作息穩定、制度清楚的日班行政資材職務，轉向動機合理。</w:t>
      </w:r>
    </w:p>
    <w:p>
      <w:r>
        <w:rPr>
          <w:b/>
        </w:rPr>
        <w:t>【面試前關鍵疑點與潛在風險】</w:t>
      </w:r>
    </w:p>
    <w:p>
      <w:r>
        <w:t>⚠️ 學歷核定風險：大學肄業學歷是否符合公司內部資材專員之敘薪與職等核定標準。</w:t>
      </w:r>
    </w:p>
    <w:p>
      <w:r>
        <w:t>⚠️ 過往短任職疑慮：和勤精機僅任職4個月即離職，需確認當時離職主因及對製造業廠區環境之適應狀況。</w:t>
      </w:r>
    </w:p>
    <w:p>
      <w:r>
        <w:t>⚠️ 專業資材控管經驗：過往以行政客服為主，對於廠區資材進貨驗收連動、料號勾稽與現場盤點作業的熟悉度仍需面試釐清。</w:t>
      </w:r>
    </w:p>
    <w:p>
      <w:pPr>
        <w:spacing w:after="240"/>
      </w:pPr>
    </w:p>
    <w:p>
      <w:pPr>
        <w:pStyle w:val="Heading2"/>
      </w:pPr>
      <w:r>
        <w:rPr>
          <w:rFonts w:ascii="Microsoft JhengHei" w:hAnsi="Microsoft JhengHei"/>
          <w:color w:val="4F46E5"/>
        </w:rPr>
        <w:t>四、 面試官提問與觀察重點指南</w:t>
      </w:r>
    </w:p>
    <w:tbl>
      <w:tblPr>
        <w:tblW w:type="auto" w:w="0"/>
        <w:jc w:val="center"/>
        <w:tblLook w:firstColumn="1" w:firstRow="1" w:lastColumn="0" w:lastRow="0" w:noHBand="0" w:noVBand="1" w:val="04A0"/>
      </w:tblPr>
      <w:tblGrid>
        <w:gridCol w:w="2484"/>
        <w:gridCol w:w="2484"/>
        <w:gridCol w:w="2484"/>
        <w:gridCol w:w="2484"/>
      </w:tblGrid>
      <w:tr>
        <w:tc>
          <w:tcPr>
            <w:tcW w:type="dxa" w:w="2484"/>
            <w:shd w:fill="4F46E5"/>
          </w:tcPr>
          <w:p>
            <w:r>
              <w:rPr>
                <w:rFonts w:ascii="Microsoft JhengHei" w:hAnsi="Microsoft JhengHei"/>
                <w:b/>
                <w:color w:val="FFFFFF"/>
              </w:rPr>
              <w:t>項次/類別</w:t>
            </w:r>
          </w:p>
        </w:tc>
        <w:tc>
          <w:tcPr>
            <w:tcW w:type="dxa" w:w="2484"/>
            <w:shd w:fill="4F46E5"/>
          </w:tcPr>
          <w:p>
            <w:r>
              <w:rPr>
                <w:rFonts w:ascii="Microsoft JhengHei" w:hAnsi="Microsoft JhengHei"/>
                <w:b/>
                <w:color w:val="FFFFFF"/>
              </w:rPr>
              <w:t>建議提問題目</w:t>
            </w:r>
          </w:p>
        </w:tc>
        <w:tc>
          <w:tcPr>
            <w:tcW w:type="dxa" w:w="2484"/>
            <w:shd w:fill="4F46E5"/>
          </w:tcPr>
          <w:p>
            <w:r>
              <w:rPr>
                <w:rFonts w:ascii="Microsoft JhengHei" w:hAnsi="Microsoft JhengHei"/>
                <w:b/>
                <w:color w:val="FFFFFF"/>
              </w:rPr>
              <w:t>提問目的與評判重點</w:t>
            </w:r>
          </w:p>
        </w:tc>
        <w:tc>
          <w:tcPr>
            <w:tcW w:type="dxa" w:w="2484"/>
            <w:shd w:fill="4F46E5"/>
          </w:tcPr>
          <w:p>
            <w:r>
              <w:rPr>
                <w:rFonts w:ascii="Microsoft JhengHei" w:hAnsi="Microsoft JhengHei"/>
                <w:b/>
                <w:color w:val="FFFFFF"/>
              </w:rPr>
              <w:t>面試官評分與筆記</w:t>
            </w:r>
          </w:p>
        </w:tc>
      </w:tr>
      <w:tr>
        <w:tc>
          <w:tcPr>
            <w:tcW w:type="dxa" w:w="2484"/>
            <w:shd w:fill="F8FAFC"/>
            <w:tcMar>
              <w:top w:w="100" w:type="dxa"/>
              <w:bottom w:w="100" w:type="dxa"/>
              <w:left w:w="100" w:type="dxa"/>
              <w:right w:w="100" w:type="dxa"/>
            </w:tcMar>
          </w:tcPr>
          <w:p>
            <w:r>
              <w:rPr>
                <w:rFonts w:ascii="Microsoft JhengHei" w:hAnsi="Microsoft JhengHei"/>
                <w:sz w:val="19"/>
              </w:rPr>
              <w:t>Q1</w:t>
              <w:br/>
              <w:t>[歷練轉換與離職原因]</w:t>
            </w:r>
          </w:p>
        </w:tc>
        <w:tc>
          <w:tcPr>
            <w:tcW w:type="dxa" w:w="2484"/>
            <w:shd w:fill="F8FAFC"/>
            <w:tcMar>
              <w:top w:w="100" w:type="dxa"/>
              <w:bottom w:w="100" w:type="dxa"/>
              <w:left w:w="100" w:type="dxa"/>
              <w:right w:w="100" w:type="dxa"/>
            </w:tcMar>
          </w:tcPr>
          <w:p>
            <w:r>
              <w:rPr>
                <w:rFonts w:ascii="Microsoft JhengHei" w:hAnsi="Microsoft JhengHei"/>
                <w:sz w:val="19"/>
              </w:rPr>
              <w:t>觀察到您在中臺科技大學為肄業狀態，方便了解當時未完成學業的原因嗎？這是否影響您後續在職學習或專業技能提升的規劃？</w:t>
            </w:r>
          </w:p>
        </w:tc>
        <w:tc>
          <w:tcPr>
            <w:tcW w:type="dxa" w:w="2484"/>
            <w:shd w:fill="F8FAFC"/>
            <w:tcMar>
              <w:top w:w="100" w:type="dxa"/>
              <w:bottom w:w="100" w:type="dxa"/>
              <w:left w:w="100" w:type="dxa"/>
              <w:right w:w="100" w:type="dxa"/>
            </w:tcMar>
          </w:tcPr>
          <w:p>
            <w:r>
              <w:rPr>
                <w:rFonts w:ascii="Microsoft JhengHei" w:hAnsi="Microsoft JhengHei"/>
                <w:sz w:val="19"/>
              </w:rPr>
              <w:t>【目的】: 釐清求職者未完成學業之背景主因，並評估其自律學習與自我提升的積極度。</w:t>
              <w:br/>
              <w:t>【觀察重點】: 回答是否誠懇客觀，是否具有持續學習與主動補足專業缺口的態度。</w:t>
            </w:r>
          </w:p>
        </w:tc>
        <w:tc>
          <w:tcPr>
            <w:tcW w:type="dxa" w:w="2484"/>
            <w:shd w:fill="F8FAFC"/>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tcMar>
              <w:top w:w="100" w:type="dxa"/>
              <w:bottom w:w="100" w:type="dxa"/>
              <w:left w:w="100" w:type="dxa"/>
              <w:right w:w="100" w:type="dxa"/>
            </w:tcMar>
          </w:tcPr>
          <w:p>
            <w:r>
              <w:rPr>
                <w:rFonts w:ascii="Microsoft JhengHei" w:hAnsi="Microsoft JhengHei"/>
                <w:sz w:val="19"/>
              </w:rPr>
              <w:t>Q2</w:t>
              <w:br/>
              <w:t>[歷練轉換與離職原因]</w:t>
            </w:r>
          </w:p>
        </w:tc>
        <w:tc>
          <w:tcPr>
            <w:tcW w:type="dxa" w:w="2484"/>
            <w:tcMar>
              <w:top w:w="100" w:type="dxa"/>
              <w:bottom w:w="100" w:type="dxa"/>
              <w:left w:w="100" w:type="dxa"/>
              <w:right w:w="100" w:type="dxa"/>
            </w:tcMar>
          </w:tcPr>
          <w:p>
            <w:r>
              <w:rPr>
                <w:rFonts w:ascii="Microsoft JhengHei" w:hAnsi="Microsoft JhengHei"/>
                <w:sz w:val="19"/>
              </w:rPr>
              <w:t>您在和勤精機擔任行政庶務管理師任職4個月，請問當時的主要離職原因為何？這段製造業經歷對您本次應徵勝一化工資材專員有何啟發？</w:t>
            </w:r>
          </w:p>
        </w:tc>
        <w:tc>
          <w:tcPr>
            <w:tcW w:type="dxa" w:w="2484"/>
            <w:tcMar>
              <w:top w:w="100" w:type="dxa"/>
              <w:bottom w:w="100" w:type="dxa"/>
              <w:left w:w="100" w:type="dxa"/>
              <w:right w:w="100" w:type="dxa"/>
            </w:tcMar>
          </w:tcPr>
          <w:p>
            <w:r>
              <w:rPr>
                <w:rFonts w:ascii="Microsoft JhengHei" w:hAnsi="Microsoft JhengHei"/>
                <w:sz w:val="19"/>
              </w:rPr>
              <w:t>【目的】: 了解短期離職真實原因，評估求職者對製造業廠區生態與總務資材作業的真實適應度。</w:t>
              <w:br/>
              <w:t>【觀察重點】: 離職理由是否合理、有無抱怨前東家言詞，以及對廠區行政環境的心理準備。</w:t>
            </w:r>
          </w:p>
        </w:tc>
        <w:tc>
          <w:tcPr>
            <w:tcW w:type="dxa" w:w="2484"/>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shd w:fill="F8FAFC"/>
            <w:tcMar>
              <w:top w:w="100" w:type="dxa"/>
              <w:bottom w:w="100" w:type="dxa"/>
              <w:left w:w="100" w:type="dxa"/>
              <w:right w:w="100" w:type="dxa"/>
            </w:tcMar>
          </w:tcPr>
          <w:p>
            <w:r>
              <w:rPr>
                <w:rFonts w:ascii="Microsoft JhengHei" w:hAnsi="Microsoft JhengHei"/>
                <w:sz w:val="19"/>
              </w:rPr>
              <w:t>Q3</w:t>
              <w:br/>
              <w:t>[技能系統與資材作業]</w:t>
            </w:r>
          </w:p>
        </w:tc>
        <w:tc>
          <w:tcPr>
            <w:tcW w:type="dxa" w:w="2484"/>
            <w:shd w:fill="F8FAFC"/>
            <w:tcMar>
              <w:top w:w="100" w:type="dxa"/>
              <w:bottom w:w="100" w:type="dxa"/>
              <w:left w:w="100" w:type="dxa"/>
              <w:right w:w="100" w:type="dxa"/>
            </w:tcMar>
          </w:tcPr>
          <w:p>
            <w:r>
              <w:rPr>
                <w:rFonts w:ascii="Microsoft JhengHei" w:hAnsi="Microsoft JhengHei"/>
                <w:sz w:val="19"/>
              </w:rPr>
              <w:t>資材專員需要頻繁審核單據並於ERP進行數據核對。請分享過去在ERP系統打單或核對請購庫存時，曾發現數據不符的處理經驗？您如何追蹤與修正？</w:t>
            </w:r>
          </w:p>
        </w:tc>
        <w:tc>
          <w:tcPr>
            <w:tcW w:type="dxa" w:w="2484"/>
            <w:shd w:fill="F8FAFC"/>
            <w:tcMar>
              <w:top w:w="100" w:type="dxa"/>
              <w:bottom w:w="100" w:type="dxa"/>
              <w:left w:w="100" w:type="dxa"/>
              <w:right w:w="100" w:type="dxa"/>
            </w:tcMar>
          </w:tcPr>
          <w:p>
            <w:r>
              <w:rPr>
                <w:rFonts w:ascii="Microsoft JhengHei" w:hAnsi="Microsoft JhengHei"/>
                <w:sz w:val="19"/>
              </w:rPr>
              <w:t>【目的】: 檢視求職者對ERP系統單據操作的細心程度、數據敏感度與問題追蹤能力。</w:t>
              <w:br/>
              <w:t>【觀察重點】: 邏輯條理是否清晰，是否具備SC型人格重視細節、流程與數據準確度的特質。</w:t>
            </w:r>
          </w:p>
        </w:tc>
        <w:tc>
          <w:tcPr>
            <w:tcW w:type="dxa" w:w="2484"/>
            <w:shd w:fill="F8FAFC"/>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tcMar>
              <w:top w:w="100" w:type="dxa"/>
              <w:bottom w:w="100" w:type="dxa"/>
              <w:left w:w="100" w:type="dxa"/>
              <w:right w:w="100" w:type="dxa"/>
            </w:tcMar>
          </w:tcPr>
          <w:p>
            <w:r>
              <w:rPr>
                <w:rFonts w:ascii="Microsoft JhengHei" w:hAnsi="Microsoft JhengHei"/>
                <w:sz w:val="19"/>
              </w:rPr>
              <w:t>Q4</w:t>
              <w:br/>
              <w:t>[溝通態度與跨部門協調]</w:t>
            </w:r>
          </w:p>
        </w:tc>
        <w:tc>
          <w:tcPr>
            <w:tcW w:type="dxa" w:w="2484"/>
            <w:tcMar>
              <w:top w:w="100" w:type="dxa"/>
              <w:bottom w:w="100" w:type="dxa"/>
              <w:left w:w="100" w:type="dxa"/>
              <w:right w:w="100" w:type="dxa"/>
            </w:tcMar>
          </w:tcPr>
          <w:p>
            <w:r>
              <w:rPr>
                <w:rFonts w:ascii="Microsoft JhengHei" w:hAnsi="Microsoft JhengHei"/>
                <w:sz w:val="19"/>
              </w:rPr>
              <w:t>當資材進貨驗收單與實際到貨數量或ERP數據不一致，且現場倉管人員與供應商各有說法時，您會如何進行跨部門溝通與單據釐清？</w:t>
            </w:r>
          </w:p>
        </w:tc>
        <w:tc>
          <w:tcPr>
            <w:tcW w:type="dxa" w:w="2484"/>
            <w:tcMar>
              <w:top w:w="100" w:type="dxa"/>
              <w:bottom w:w="100" w:type="dxa"/>
              <w:left w:w="100" w:type="dxa"/>
              <w:right w:w="100" w:type="dxa"/>
            </w:tcMar>
          </w:tcPr>
          <w:p>
            <w:r>
              <w:rPr>
                <w:rFonts w:ascii="Microsoft JhengHei" w:hAnsi="Microsoft JhengHei"/>
                <w:sz w:val="19"/>
              </w:rPr>
              <w:t>【目的】: 評估求職者在面對溝通衝突或數據差異時的應變彈性與跨部門協調技巧。</w:t>
              <w:br/>
              <w:t>【觀察重點】: 溝通態度是否堅定有禮、能否依據SOP與憑證單據進行客觀核對與處理。</w:t>
            </w:r>
          </w:p>
        </w:tc>
        <w:tc>
          <w:tcPr>
            <w:tcW w:type="dxa" w:w="2484"/>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shd w:fill="F8FAFC"/>
            <w:tcMar>
              <w:top w:w="100" w:type="dxa"/>
              <w:bottom w:w="100" w:type="dxa"/>
              <w:left w:w="100" w:type="dxa"/>
              <w:right w:w="100" w:type="dxa"/>
            </w:tcMar>
          </w:tcPr>
          <w:p>
            <w:r>
              <w:rPr>
                <w:rFonts w:ascii="Microsoft JhengHei" w:hAnsi="Microsoft JhengHei"/>
                <w:sz w:val="19"/>
              </w:rPr>
              <w:t>Q5</w:t>
              <w:br/>
              <w:t>[通勤廠區配合與穩定度]</w:t>
            </w:r>
          </w:p>
        </w:tc>
        <w:tc>
          <w:tcPr>
            <w:tcW w:type="dxa" w:w="2484"/>
            <w:shd w:fill="F8FAFC"/>
            <w:tcMar>
              <w:top w:w="100" w:type="dxa"/>
              <w:bottom w:w="100" w:type="dxa"/>
              <w:left w:w="100" w:type="dxa"/>
              <w:right w:w="100" w:type="dxa"/>
            </w:tcMar>
          </w:tcPr>
          <w:p>
            <w:r>
              <w:rPr>
                <w:rFonts w:ascii="Microsoft JhengHei" w:hAnsi="Microsoft JhengHei"/>
                <w:sz w:val="19"/>
              </w:rPr>
              <w:t>本職務位於勝一化工彰濱廠區，您從和美鎮通勤的交通規劃為何？對於化工廠區的工作環境與規範是否有充分瞭解與適應準備？</w:t>
            </w:r>
          </w:p>
        </w:tc>
        <w:tc>
          <w:tcPr>
            <w:tcW w:type="dxa" w:w="2484"/>
            <w:shd w:fill="F8FAFC"/>
            <w:tcMar>
              <w:top w:w="100" w:type="dxa"/>
              <w:bottom w:w="100" w:type="dxa"/>
              <w:left w:w="100" w:type="dxa"/>
              <w:right w:w="100" w:type="dxa"/>
            </w:tcMar>
          </w:tcPr>
          <w:p>
            <w:r>
              <w:rPr>
                <w:rFonts w:ascii="Microsoft JhengHei" w:hAnsi="Microsoft JhengHei"/>
                <w:sz w:val="19"/>
              </w:rPr>
              <w:t>【目的】: 確認求職者對工作地點、廠區環境特性及通勤時間的接受度，降低錄取後不適應離職之風險。</w:t>
              <w:br/>
              <w:t>【觀察重點】: 通勤可行性與時間成本評估、對廠區環境的心理預期及長期穩定服務之意願。</w:t>
            </w:r>
          </w:p>
        </w:tc>
        <w:tc>
          <w:tcPr>
            <w:tcW w:type="dxa" w:w="2484"/>
            <w:shd w:fill="F8FAFC"/>
            <w:tcMar>
              <w:top w:w="100" w:type="dxa"/>
              <w:bottom w:w="100" w:type="dxa"/>
              <w:left w:w="100" w:type="dxa"/>
              <w:right w:w="100" w:type="dxa"/>
            </w:tcMar>
          </w:tcPr>
          <w:p>
            <w:r>
              <w:rPr>
                <w:rFonts w:ascii="Microsoft JhengHei" w:hAnsi="Microsoft JhengHei"/>
                <w:sz w:val="19"/>
              </w:rPr>
              <w:t>[  ] 通過</w:t>
              <w:br/>
              <w:t>[  ] 需再確認</w:t>
              <w:br/>
              <w:br/>
              <w:t>筆記:</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