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840" w:after="100"/>
      </w:pPr>
      <w:r>
        <w:rPr>
          <w:rFonts w:ascii="Microsoft JhengHei" w:hAnsi="Microsoft JhengHei" w:eastAsia="Microsoft JhengHei"/>
          <w:b/>
          <w:color w:val="0B6E69"/>
          <w:sz w:val="22"/>
        </w:rPr>
        <w:t>系統改善提案</w:t>
      </w:r>
    </w:p>
    <w:p>
      <w:pPr>
        <w:pStyle w:val="Title"/>
        <w:widowControl/>
      </w:pPr>
      <w:r>
        <w:rPr>
          <w:rFonts w:ascii="Microsoft JhengHei" w:hAnsi="Microsoft JhengHei" w:eastAsia="Microsoft JhengHei"/>
          <w:b/>
          <w:color w:val="000000"/>
          <w:sz w:val="54"/>
        </w:rPr>
        <w:t>QC 檢驗即時看板系統</w:t>
      </w:r>
    </w:p>
    <w:p>
      <w:pPr>
        <w:widowControl/>
        <w:spacing w:after="320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流程可追溯、資料可控、通知可靠</w:t>
      </w:r>
    </w:p>
    <w:p>
      <w:pPr>
        <w:widowControl/>
        <w:spacing w:after="220"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提案目的：在既有 T100 排程匯入、樣品送驗、QC 判定、Teams 通知及逾時提醒基礎上，分階段補強資料治理、授權控管、整合可靠度與管理指標，建立可驗收、可維運的正式作業流程。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vAlign w:val="center"/>
            <w:shd w:fill="0B6E69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建議決策</w:t>
            </w:r>
          </w:p>
        </w:tc>
        <w:tc>
          <w:tcPr>
            <w:tcW w:type="dxa" w:w="7920"/>
            <w:vAlign w:val="center"/>
            <w:shd w:fill="0B6E69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提案摘要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8"/>
              </w:rPr>
              <w:t>核准先做安全與流程盤點，再依試辦結果分批上線。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8"/>
              </w:rPr>
              <w:t>優先順序：①確認授權與設定資料保護 ②補齊排程匯入檢核、操作稽核與失敗回復 ③試辦逾時與通知流程 ④建立管理報表及維運制度。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預期改善方向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減少排程欄位重複輸入與錯誤關聯的機會。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讓送樣、待驗、判定、退回重驗與通知狀態能被一致追蹤。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將 2 小時預警由畫面提示延伸為可量測、可稽核的服務指標。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建立正式環境的帳號、權限、備援、變更與異常處理規範。</w:t>
      </w: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提案範圍與依據</w:t>
      </w:r>
    </w:p>
    <w:p>
      <w:pPr>
        <w:widowControl/>
        <w:spacing w:after="80"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本提案依 QC 專案 README、PWA 前端與 GAS 後端程式內容整理。程式與文件可確認系統包含槽車排程 Excel 匯入、送樣表單、QC 授權判定、Teams 課室分流、逾時巡檢、PWA 離線快取及本機測試工具。現場實際作業基準、現行錯誤率、處理時間、使用人數、正式環境權限與備援狀態尚未取得，提案中的目標值均屬建議，須先量測基準後確認。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一 現況與改善切入點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系統已具備從排程選取到 QC 判定的電子化主流程。本次改善以提高資料正確性與正式環境可控性為重點；在取得現場基準數據以前，不將預期效益寫成已實現的節省或錯誤下降。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vAlign w:val="center"/>
            <w:shd w:fill="0B6E69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面向</w:t>
            </w:r>
          </w:p>
        </w:tc>
        <w:tc>
          <w:tcPr>
            <w:tcW w:type="dxa" w:w="3960"/>
            <w:vAlign w:val="center"/>
            <w:shd w:fill="0B6E69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目前可確認的能力</w:t>
            </w:r>
          </w:p>
        </w:tc>
        <w:tc>
          <w:tcPr>
            <w:tcW w:type="dxa" w:w="4896"/>
            <w:vAlign w:val="center"/>
            <w:shd w:fill="0B6E69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改善提案切入點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排程與送樣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匯入指定 T100 槽車工作表，選取車次可帶入表單資料。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增加檔案格式與欄位檢核、匯入預覽、重複資料識別、匯入人與版本紀錄。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QC 流程</w:t>
            </w:r>
          </w:p>
        </w:tc>
        <w:tc>
          <w:tcPr>
            <w:tcW w:type="dxa" w:w="3960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看板呈現待驗與已完成資料；支援 PASS／FAIL、備註與退回重驗流程。</w:t>
            </w:r>
          </w:p>
        </w:tc>
        <w:tc>
          <w:tcPr>
            <w:tcW w:type="dxa" w:w="4896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定義狀態轉移、必填欄位、角色責任與更正／重驗的留痕規則。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提醒與通知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程式含 Teams 主管及部門路由、逾時巡檢邏輯與重複警報標記。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增加發送結果回寫、重試與失敗佇列；驗證排程觸發器、分流對象及提醒時限。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授權與設定</w:t>
            </w:r>
          </w:p>
        </w:tc>
        <w:tc>
          <w:tcPr>
            <w:tcW w:type="dxa" w:w="3960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有 PIN 授權及設定表；PWA 端也有本機管理與通知設定介面。</w:t>
            </w:r>
          </w:p>
        </w:tc>
        <w:tc>
          <w:tcPr>
            <w:tcW w:type="dxa" w:w="4896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檢查授權是否在伺服器端有效驗證；限制設定存取，避免共用密碼或機敏設定散落於用戶端。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資料與營運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後端使用試算表存放樣品、排程與系統設定；PWA 使用本機快取並支援離線呈現。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釐清正式資料來源、離線資料同步與衝突處理；訂定備份、復原及資料保留方式。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需優先確認的程式風險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在檢視的 GAS 程式中，設定讀取結果包含 PIN 欄位，且後端程式有預設授權碼。這表示目前設計需要進一步確認 PIN 是否會傳回瀏覽器，以及敏感操作是否由伺服器端獨立驗證。建議列為第一階段安全檢查項目：移除用戶端可讀取的密碼值，改由伺服器端核驗身份與權限，並檢查測試端點與部署存取範圍。此為程式碼檢視發現，不代表已證實正式部署遭未授權存取。</w:t>
      </w: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現況限制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README 描述功能設計，但不能證明正式部署的設定、通知成功率、觸發器運作狀態或使用成效。提案執行前應由系統負責人及 QC／生產管理代表核對實際版本、操作流程、權限配置與資料治理要求。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二 改善方案與目標流程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建議採用「先保護資料、再強化流程、最後擴大管理」的順序。每項功能先在隔離測試環境驗收，再由業務負責人簽認後進入正式環境。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vAlign w:val="center"/>
            <w:shd w:fill="0B6E69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5112"/>
            <w:vAlign w:val="center"/>
            <w:shd w:fill="0B6E69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改善內容</w:t>
            </w:r>
          </w:p>
        </w:tc>
        <w:tc>
          <w:tcPr>
            <w:tcW w:type="dxa" w:w="3600"/>
            <w:vAlign w:val="center"/>
            <w:shd w:fill="0B6E69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驗收要點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A 授權與資安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伺服器端驗證使用者身分及角色；機敏設定不回傳前端；限制 PIN／管理功能、Webhook、測試端點與部署權限；記錄登入、設定變更及敏感操作。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前端無法取得密碼或 Webhook；未授權角色無法執行判定／設定；權限測試及設定盤點通過。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B 排程匯入品質</w:t>
            </w:r>
          </w:p>
        </w:tc>
        <w:tc>
          <w:tcPr>
            <w:tcW w:type="dxa" w:w="5112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上傳後先檢查工作表、欄名、日期、單號、必填欄位與資料筆數；顯示新增／更新／略過／錯誤摘要；以匯入批次與來源檔建立追溯資訊。</w:t>
            </w:r>
          </w:p>
        </w:tc>
        <w:tc>
          <w:tcPr>
            <w:tcW w:type="dxa" w:w="3600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錯誤檔案不覆蓋有效排程；重複匯入結果可預期；人工抽查筆數與系統摘要一致。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C 流程與稽核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建立明確狀態：待送樣、待驗、判定完成、退回重驗、取消／作廢；保存操作者、時間、前後值、原因及重驗輪次；避免直接覆寫關鍵紀錄。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每筆紀錄可按單號追溯完整歷程；重驗或更正須具原因並保留原紀錄。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D 整合可靠度</w:t>
            </w:r>
          </w:p>
        </w:tc>
        <w:tc>
          <w:tcPr>
            <w:tcW w:type="dxa" w:w="5112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通知請求採唯一事件識別、送出狀態、重試次數與失敗原因；建立補送工具及每日通知健康檢查；訂定 Teams 中斷時替代通報方式。</w:t>
            </w:r>
          </w:p>
        </w:tc>
        <w:tc>
          <w:tcPr>
            <w:tcW w:type="dxa" w:w="3600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測試成功、失敗、重送與重複事件；同一事件不產生重複業務紀錄。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E 看板與管理報表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呈現待驗量、逾時量、平均／中位檢驗時間、重驗量、匯入異常及通知失敗；提供日期、部門、品項篩選與匯出。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數字與明細抽查一致；統計定義、時區、排除條件與資料期間經 QC 簽認。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建議目標流程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① 匯入人上傳排程 → ② 系統預檢並預覽差異 → ③ 核准後發布可選車次 → ④ 送樣人核對帶入欄位並提交 → ⑤ QC 依檢驗結果判定並記錄 → ⑥ 系統更新狀態與稽核紀錄 → ⑦ Teams 分流通知並保存送達狀態 → ⑧ 看板與報表供責任人追蹤。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三 推動方式與時程建議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下列為規劃估算，依核准人力、部署方式、資安審查與現行資料品質調整；每階段設置停止／修正檢查點，避免未驗收即全面切換。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vAlign w:val="center"/>
            <w:shd w:fill="0B6E69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1152"/>
            <w:vAlign w:val="center"/>
            <w:shd w:fill="0B6E69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期間估算</w:t>
            </w:r>
          </w:p>
        </w:tc>
        <w:tc>
          <w:tcPr>
            <w:tcW w:type="dxa" w:w="4680"/>
            <w:vAlign w:val="center"/>
            <w:shd w:fill="0B6E69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工作與交付物</w:t>
            </w:r>
          </w:p>
        </w:tc>
        <w:tc>
          <w:tcPr>
            <w:tcW w:type="dxa" w:w="2808"/>
            <w:vAlign w:val="center"/>
            <w:shd w:fill="0B6E69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進入下一階段條件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0 現況盤點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1–2 週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確認正式網址與版本、資料流、角色、T100 範本、GAS 權限、通知頻道、觸發器、備份及現場 SOP；建立指標基準。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QC／資訊／生產管理確認需求、責任人與風險清單。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1 安全與資料治理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2–3 週</w:t>
            </w:r>
          </w:p>
        </w:tc>
        <w:tc>
          <w:tcPr>
            <w:tcW w:type="dxa" w:w="4680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修正授權與設定暴露風險；定義角色矩陣、稽核欄位、資料保留、備份及復原程序。</w:t>
            </w:r>
          </w:p>
        </w:tc>
        <w:tc>
          <w:tcPr>
            <w:tcW w:type="dxa" w:w="2808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通過權限、設定保護、備份還原及稽核抽查。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2 匯入與流程強化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2–3 週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完成排程預檢、差異摘要、重複匯入處理與狀態／重驗歷程；準備測試案例。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測試資料與來源報表一致；異常匯入不污染正式資料。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3 通知及小規模試辦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2 週</w:t>
            </w:r>
          </w:p>
        </w:tc>
        <w:tc>
          <w:tcPr>
            <w:tcW w:type="dxa" w:w="4680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驗證部門路由、逾時觸發、失敗重送與替代通知；以一個班別或指定單位試辦並每日檢討。</w:t>
            </w:r>
          </w:p>
        </w:tc>
        <w:tc>
          <w:tcPr>
            <w:tcW w:type="dxa" w:w="2808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無未處理重大缺陷；試辦指標達成雙方約定門檻。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4 擴大上線與維運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1–2 週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分單位擴大、訓練、發布 SOP、啟用看板報表、建立服務窗口與月度檢討。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作業責任、故障通報、版本回復及交接文件完成。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建議角色分工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vAlign w:val="center"/>
            <w:shd w:fill="0B6E69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8064"/>
            <w:vAlign w:val="center"/>
            <w:shd w:fill="0B6E69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主要責任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QC 流程負責人</w:t>
            </w:r>
          </w:p>
        </w:tc>
        <w:tc>
          <w:tcPr>
            <w:tcW w:type="dxa" w:w="8064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核定判定與重驗規則、SLA 定義、報表口徑、試辦簽認。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生產／送樣代表</w:t>
            </w:r>
          </w:p>
        </w:tc>
        <w:tc>
          <w:tcPr>
            <w:tcW w:type="dxa" w:w="8064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核對排程欄位、送樣資訊與通知對象；回報現場例外流程。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資訊／系統維護者</w:t>
            </w:r>
          </w:p>
        </w:tc>
        <w:tc>
          <w:tcPr>
            <w:tcW w:type="dxa" w:w="8064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權限、設定、備份、部署、版本回復、整合監控與技術支援。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主管／改善推動人</w:t>
            </w:r>
          </w:p>
        </w:tc>
        <w:tc>
          <w:tcPr>
            <w:tcW w:type="dxa" w:w="8064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7"/>
              </w:rPr>
              <w:t>核准範圍與資源、追蹤里程碑與未結風險，決定擴大上線。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四 成效衡量、風險與決策事項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先量測再訂目標：建議先蒐集連續 4 週基準值，與使用單位共同設定試辦門檻。下表所列均為建議指標，不代表目前已達成或承諾改善幅度。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shd w:fill="0B6E69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888"/>
            <w:vAlign w:val="center"/>
            <w:shd w:fill="0B6E69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計算方式建議</w:t>
            </w:r>
          </w:p>
        </w:tc>
        <w:tc>
          <w:tcPr>
            <w:tcW w:type="dxa" w:w="4608"/>
            <w:vAlign w:val="center"/>
            <w:shd w:fill="0B6E69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試辦驗收方向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排程匯入正確率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人工抽查正確筆數 ÷ 抽查總筆數。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核心欄位（日期、單號、品名、槽號／車牌、數量）完全對應；目標門檻由 QC 核定。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送樣資料完整率</w:t>
            </w:r>
          </w:p>
        </w:tc>
        <w:tc>
          <w:tcPr>
            <w:tcW w:type="dxa" w:w="3888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必填欄位完整且通過規則的送樣筆數 ÷ 送樣總筆數。</w:t>
            </w:r>
          </w:p>
        </w:tc>
        <w:tc>
          <w:tcPr>
            <w:tcW w:type="dxa" w:w="4608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系統阻擋缺漏及不合法資料；例外有原因與處置紀錄。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檢驗週期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完成時間減送樣時間；分別呈現中位數、P90 與逾時比例。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確認起訖時間、暫停計時與班休日規則，再核定服務目標。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通知成功率</w:t>
            </w:r>
          </w:p>
        </w:tc>
        <w:tc>
          <w:tcPr>
            <w:tcW w:type="dxa" w:w="3888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成功送達事件數 ÷ 應通知事件數。</w:t>
            </w:r>
          </w:p>
        </w:tc>
        <w:tc>
          <w:tcPr>
            <w:tcW w:type="dxa" w:w="4608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能查出失敗、重送及最終處理狀態；目標門檻經試辦核定。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追溯完整率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具完整操作者、時間、結果、備註及變更歷程的抽查紀錄比例。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關鍵操作紀錄可查可匯出，且符合資料保留政策。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主要風險與處置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12"/>
            <w:vAlign w:val="center"/>
            <w:shd w:fill="0B6E69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風險</w:t>
            </w:r>
          </w:p>
        </w:tc>
        <w:tc>
          <w:tcPr>
            <w:tcW w:type="dxa" w:w="6984"/>
            <w:vAlign w:val="center"/>
            <w:shd w:fill="0B6E69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建議處置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T100 欄位或格式變動造成誤讀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維護版本化欄位規格；先預覽、錯誤隔離；建立每次排程範本回歸測試。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離線快取與雲端資料不同步</w:t>
            </w:r>
          </w:p>
        </w:tc>
        <w:tc>
          <w:tcPr>
            <w:tcW w:type="dxa" w:w="6984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明確標示資料時間與同步狀態；訂定衝突策略及離線禁止操作清單；恢復連線後提供同步結果。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PIN 或 Webhook 外洩／誤用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由後端保管及驗證；分環境、限制設定權限；移除預設密碼，建立輪替與事件處理程序。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Teams 或 GAS 故障造成通知漏失</w:t>
            </w:r>
          </w:p>
        </w:tc>
        <w:tc>
          <w:tcPr>
            <w:tcW w:type="dxa" w:w="6984"/>
            <w:vAlign w:val="center"/>
            <w:shd w:fill="F3F6F8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通知事件留存於待處理佇列；定時核對未送達項目；設定替代聯絡方式與告警責任人。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新流程增加現場負擔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B3A"/>
                <w:sz w:val="16"/>
              </w:rPr>
              <w:t>與使用者共同試辦，刪除重複輸入；依角色提供短訓練及一頁式異常處理指引。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請核定事項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指定 QC 流程負責人及資訊維護窗口。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同意先進行正式環境權限與資料流盤點，確認可用測試環境及備份復原方式。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核定試辦單位、基準量測期間及 KPI 門檻設定程序。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確認改善範圍、部署方式、資安審查要求及投入人力後，再定正式時程與成本。</w:t>
      </w:r>
    </w:p>
    <w:p>
      <w:pPr>
        <w:widowControl/>
        <w:spacing w:after="0"/>
      </w:pPr>
      <w:r>
        <w:rPr>
          <w:rFonts w:ascii="Microsoft JhengHei" w:hAnsi="Microsoft JhengHei" w:eastAsia="Microsoft JhengHei"/>
          <w:b w:val="0"/>
          <w:color w:val="172B3A"/>
          <w:sz w:val="20"/>
        </w:rPr>
        <w:t>資料來源：QC 專案 README.md、1_Web_網頁版/Code.gs、2_PWA_App版/index.html 與專案操作說明。功能現況以檢視到的程式與專案文件為準；正式部署組態與現場成效需由系統負責人確認。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2616B"/>
        <w:sz w:val="16"/>
      </w:rPr>
      <w:t xml:space="preserve">QC 系統提案改善書　｜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52616B"/>
        <w:sz w:val="16"/>
      </w:rPr>
      <w:t>鴻勝化學｜QC 檢驗即時看板系統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Microsoft JhengHei" w:hAnsi="Microsoft JhengHei" w:eastAsia="Microsoft JhengHei"/>
      <w:b w:val="0"/>
      <w:color w:val="172B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 系統提案改善書</dc:title>
  <dc:subject>QC 檢驗即時看板系統改善規劃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