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2C36A">
      <w:pPr>
        <w:spacing w:line="360" w:lineRule="auto"/>
        <w:jc w:val="center"/>
        <w:rPr>
          <w:rFonts w:hint="eastAsia"/>
          <w:b/>
          <w:bCs/>
          <w:sz w:val="28"/>
          <w:szCs w:val="36"/>
          <w:lang w:val="en-US" w:eastAsia="zh-CN"/>
        </w:rPr>
      </w:pPr>
      <w:r>
        <w:rPr>
          <w:rFonts w:hint="eastAsia"/>
          <w:b/>
          <w:bCs/>
          <w:sz w:val="28"/>
          <w:szCs w:val="36"/>
          <w:lang w:val="en-US" w:eastAsia="zh-CN"/>
        </w:rPr>
        <w:t>《大数据技术基础》第三次实验课 说明文档</w:t>
      </w:r>
    </w:p>
    <w:p w14:paraId="6D89A380">
      <w:pPr>
        <w:spacing w:line="360" w:lineRule="auto"/>
        <w:jc w:val="center"/>
        <w:rPr>
          <w:rFonts w:hint="default"/>
          <w:b/>
          <w:bCs/>
          <w:sz w:val="22"/>
          <w:szCs w:val="28"/>
          <w:lang w:val="en-US" w:eastAsia="zh-CN"/>
        </w:rPr>
      </w:pPr>
      <w:r>
        <w:rPr>
          <w:rFonts w:hint="eastAsia"/>
          <w:b/>
          <w:bCs/>
          <w:sz w:val="22"/>
          <w:szCs w:val="28"/>
          <w:lang w:val="en-US" w:eastAsia="zh-CN"/>
        </w:rPr>
        <w:t>大数据2301 杨谊瑶</w:t>
      </w:r>
    </w:p>
    <w:p w14:paraId="0A60D784">
      <w:pPr>
        <w:numPr>
          <w:ilvl w:val="0"/>
          <w:numId w:val="0"/>
        </w:numPr>
        <w:spacing w:line="360" w:lineRule="auto"/>
        <w:jc w:val="left"/>
        <w:rPr>
          <w:rFonts w:hint="eastAsia"/>
          <w:b/>
          <w:bCs/>
          <w:sz w:val="21"/>
          <w:szCs w:val="21"/>
          <w:lang w:val="en-US" w:eastAsia="zh-CN"/>
        </w:rPr>
      </w:pPr>
      <w:r>
        <w:rPr>
          <w:rFonts w:hint="eastAsia" w:asciiTheme="minorHAnsi" w:hAnsiTheme="minorHAnsi" w:eastAsiaTheme="minorEastAsia" w:cstheme="minorBidi"/>
          <w:b/>
          <w:bCs/>
          <w:kern w:val="2"/>
          <w:sz w:val="21"/>
          <w:szCs w:val="21"/>
          <w:lang w:val="en-US" w:eastAsia="zh-CN" w:bidi="ar-SA"/>
        </w:rPr>
        <w:t>一、</w:t>
      </w:r>
      <w:r>
        <w:rPr>
          <w:rFonts w:hint="eastAsia"/>
          <w:b/>
          <w:bCs/>
          <w:sz w:val="21"/>
          <w:szCs w:val="21"/>
          <w:lang w:val="en-US" w:eastAsia="zh-CN"/>
        </w:rPr>
        <w:t>图片特征提取</w:t>
      </w:r>
    </w:p>
    <w:p w14:paraId="045FC7F7">
      <w:pPr>
        <w:numPr>
          <w:ilvl w:val="0"/>
          <w:numId w:val="0"/>
        </w:numPr>
        <w:spacing w:line="360" w:lineRule="auto"/>
        <w:ind w:firstLine="420" w:firstLineChars="0"/>
        <w:jc w:val="left"/>
        <w:rPr>
          <w:rFonts w:hint="default"/>
          <w:b w:val="0"/>
          <w:bCs w:val="0"/>
          <w:sz w:val="21"/>
          <w:szCs w:val="21"/>
          <w:lang w:val="en-US" w:eastAsia="zh-CN"/>
        </w:rPr>
      </w:pPr>
      <w:r>
        <w:rPr>
          <w:rFonts w:hint="default"/>
          <w:b w:val="0"/>
          <w:bCs w:val="0"/>
          <w:sz w:val="21"/>
          <w:szCs w:val="21"/>
          <w:lang w:val="en-US" w:eastAsia="zh-CN"/>
        </w:rPr>
        <w:t>本</w:t>
      </w:r>
      <w:r>
        <w:rPr>
          <w:rFonts w:hint="eastAsia"/>
          <w:b w:val="0"/>
          <w:bCs w:val="0"/>
          <w:sz w:val="21"/>
          <w:szCs w:val="21"/>
          <w:lang w:val="en-US" w:eastAsia="zh-CN"/>
        </w:rPr>
        <w:t>次实验主要</w:t>
      </w:r>
      <w:r>
        <w:rPr>
          <w:rFonts w:hint="default"/>
          <w:b w:val="0"/>
          <w:bCs w:val="0"/>
          <w:sz w:val="21"/>
          <w:szCs w:val="21"/>
          <w:lang w:val="en-US" w:eastAsia="zh-CN"/>
        </w:rPr>
        <w:t>采用两类特征提取方案：</w:t>
      </w:r>
      <w:r>
        <w:rPr>
          <w:rFonts w:hint="eastAsia"/>
          <w:b w:val="0"/>
          <w:bCs w:val="0"/>
          <w:sz w:val="21"/>
          <w:szCs w:val="21"/>
          <w:lang w:val="en-US" w:eastAsia="zh-CN"/>
        </w:rPr>
        <w:t>基于</w:t>
      </w:r>
      <w:r>
        <w:rPr>
          <w:rFonts w:hint="default"/>
          <w:b/>
          <w:bCs/>
          <w:sz w:val="21"/>
          <w:szCs w:val="21"/>
          <w:lang w:val="en-US" w:eastAsia="zh-CN"/>
        </w:rPr>
        <w:t>传统计算机视觉</w:t>
      </w:r>
      <w:r>
        <w:rPr>
          <w:rFonts w:hint="eastAsia"/>
          <w:b w:val="0"/>
          <w:bCs w:val="0"/>
          <w:sz w:val="21"/>
          <w:szCs w:val="21"/>
          <w:lang w:val="en-US" w:eastAsia="zh-CN"/>
        </w:rPr>
        <w:t>的</w:t>
      </w:r>
      <w:r>
        <w:rPr>
          <w:rFonts w:hint="default"/>
          <w:b w:val="0"/>
          <w:bCs w:val="0"/>
          <w:sz w:val="21"/>
          <w:szCs w:val="21"/>
          <w:lang w:val="en-US" w:eastAsia="zh-CN"/>
        </w:rPr>
        <w:t>特征</w:t>
      </w:r>
      <w:r>
        <w:rPr>
          <w:rFonts w:hint="eastAsia"/>
          <w:b w:val="0"/>
          <w:bCs w:val="0"/>
          <w:sz w:val="21"/>
          <w:szCs w:val="21"/>
          <w:lang w:val="en-US" w:eastAsia="zh-CN"/>
        </w:rPr>
        <w:t>提取</w:t>
      </w:r>
      <w:r>
        <w:rPr>
          <w:rFonts w:hint="default"/>
          <w:b w:val="0"/>
          <w:bCs w:val="0"/>
          <w:sz w:val="21"/>
          <w:szCs w:val="21"/>
          <w:lang w:val="en-US" w:eastAsia="zh-CN"/>
        </w:rPr>
        <w:t>和</w:t>
      </w:r>
      <w:r>
        <w:rPr>
          <w:rFonts w:hint="eastAsia"/>
          <w:b w:val="0"/>
          <w:bCs w:val="0"/>
          <w:sz w:val="21"/>
          <w:szCs w:val="21"/>
          <w:lang w:val="en-US" w:eastAsia="zh-CN"/>
        </w:rPr>
        <w:t>基于</w:t>
      </w:r>
      <w:r>
        <w:rPr>
          <w:rFonts w:hint="default"/>
          <w:b/>
          <w:bCs/>
          <w:sz w:val="21"/>
          <w:szCs w:val="21"/>
          <w:lang w:val="en-US" w:eastAsia="zh-CN"/>
        </w:rPr>
        <w:t>深度学习</w:t>
      </w:r>
      <w:r>
        <w:rPr>
          <w:rFonts w:hint="default"/>
          <w:b w:val="0"/>
          <w:bCs w:val="0"/>
          <w:sz w:val="21"/>
          <w:szCs w:val="21"/>
          <w:lang w:val="en-US" w:eastAsia="zh-CN"/>
        </w:rPr>
        <w:t>特征</w:t>
      </w:r>
      <w:r>
        <w:rPr>
          <w:rFonts w:hint="eastAsia"/>
          <w:b w:val="0"/>
          <w:bCs w:val="0"/>
          <w:sz w:val="21"/>
          <w:szCs w:val="21"/>
          <w:lang w:val="en-US" w:eastAsia="zh-CN"/>
        </w:rPr>
        <w:t>提取</w:t>
      </w:r>
      <w:r>
        <w:rPr>
          <w:rFonts w:hint="default"/>
          <w:b w:val="0"/>
          <w:bCs w:val="0"/>
          <w:sz w:val="21"/>
          <w:szCs w:val="21"/>
          <w:lang w:val="en-US" w:eastAsia="zh-CN"/>
        </w:rPr>
        <w:t>，并支持两者融合的</w:t>
      </w:r>
      <w:r>
        <w:rPr>
          <w:rFonts w:hint="default"/>
          <w:b/>
          <w:bCs/>
          <w:sz w:val="21"/>
          <w:szCs w:val="21"/>
          <w:lang w:val="en-US" w:eastAsia="zh-CN"/>
        </w:rPr>
        <w:t>混合</w:t>
      </w:r>
      <w:r>
        <w:rPr>
          <w:rFonts w:hint="eastAsia"/>
          <w:b/>
          <w:bCs/>
          <w:sz w:val="21"/>
          <w:szCs w:val="21"/>
          <w:lang w:val="en-US" w:eastAsia="zh-CN"/>
        </w:rPr>
        <w:t>提取</w:t>
      </w:r>
      <w:r>
        <w:rPr>
          <w:rFonts w:hint="eastAsia"/>
          <w:b w:val="0"/>
          <w:bCs w:val="0"/>
          <w:sz w:val="21"/>
          <w:szCs w:val="21"/>
          <w:lang w:val="en-US" w:eastAsia="zh-CN"/>
        </w:rPr>
        <w:t>方案。</w:t>
      </w:r>
    </w:p>
    <w:p w14:paraId="38B3A9D8">
      <w:pPr>
        <w:numPr>
          <w:ilvl w:val="0"/>
          <w:numId w:val="0"/>
        </w:numPr>
        <w:spacing w:line="360" w:lineRule="auto"/>
        <w:ind w:leftChars="0"/>
        <w:jc w:val="left"/>
        <w:rPr>
          <w:rFonts w:hint="eastAsia"/>
          <w:b/>
          <w:bCs/>
          <w:sz w:val="21"/>
          <w:szCs w:val="21"/>
          <w:lang w:val="en-US" w:eastAsia="zh-CN"/>
        </w:rPr>
      </w:pPr>
      <w:r>
        <w:rPr>
          <w:rFonts w:hint="eastAsia"/>
          <w:b/>
          <w:bCs/>
          <w:sz w:val="21"/>
          <w:szCs w:val="21"/>
          <w:lang w:val="en-US" w:eastAsia="zh-CN"/>
        </w:rPr>
        <w:t>1.1 传统视觉特征（代码feature_extra.py模块）</w:t>
      </w:r>
    </w:p>
    <w:p w14:paraId="2EE2E494">
      <w:pPr>
        <w:numPr>
          <w:ilvl w:val="0"/>
          <w:numId w:val="0"/>
        </w:numPr>
        <w:spacing w:line="360" w:lineRule="auto"/>
        <w:ind w:left="0" w:leftChars="0"/>
        <w:jc w:val="left"/>
        <w:rPr>
          <w:rFonts w:hint="eastAsia"/>
          <w:b/>
          <w:bCs/>
          <w:sz w:val="21"/>
          <w:szCs w:val="21"/>
          <w:lang w:val="en-US" w:eastAsia="zh-CN"/>
        </w:rPr>
      </w:pPr>
      <w:r>
        <w:rPr>
          <w:rFonts w:hint="eastAsia" w:asciiTheme="minorHAnsi" w:hAnsiTheme="minorHAnsi" w:eastAsiaTheme="minorEastAsia" w:cstheme="minorBidi"/>
          <w:b/>
          <w:bCs/>
          <w:kern w:val="2"/>
          <w:sz w:val="21"/>
          <w:szCs w:val="21"/>
          <w:lang w:val="en-US" w:eastAsia="zh-CN" w:bidi="ar-SA"/>
        </w:rPr>
        <w:t>（1）</w:t>
      </w:r>
      <w:r>
        <w:rPr>
          <w:rFonts w:hint="eastAsia"/>
          <w:b/>
          <w:bCs/>
          <w:sz w:val="21"/>
          <w:szCs w:val="21"/>
          <w:lang w:val="en-US" w:eastAsia="zh-CN"/>
        </w:rPr>
        <w:t>颜色特征</w:t>
      </w:r>
    </w:p>
    <w:p w14:paraId="69C29634">
      <w:pPr>
        <w:numPr>
          <w:ilvl w:val="0"/>
          <w:numId w:val="0"/>
        </w:numPr>
        <w:spacing w:line="360" w:lineRule="auto"/>
        <w:ind w:firstLine="420" w:firstLineChars="0"/>
        <w:jc w:val="left"/>
        <w:rPr>
          <w:rFonts w:hint="eastAsia"/>
          <w:b w:val="0"/>
          <w:bCs w:val="0"/>
          <w:sz w:val="21"/>
          <w:szCs w:val="21"/>
          <w:lang w:val="en-US" w:eastAsia="zh-CN"/>
        </w:rPr>
      </w:pPr>
      <w:r>
        <w:rPr>
          <w:rFonts w:hint="eastAsia"/>
          <w:b w:val="0"/>
          <w:bCs w:val="0"/>
          <w:sz w:val="21"/>
          <w:szCs w:val="21"/>
          <w:lang w:val="en-US" w:eastAsia="zh-CN"/>
        </w:rPr>
        <w:t>在OpenCV中图像读取默认是BGR格式，因此首先将输入的350x350 BGR格式图像转换为HSV颜色空间。HSV空间中H是色调、S是饱和度、V是明度，对光照变化的鲁棒性更强，更适合颜色特征分析。为保留图像局部颜色信息，采用分块策略。考虑到图像本身并不太大，因此仅</w:t>
      </w:r>
      <w:r>
        <w:rPr>
          <w:rFonts w:hint="default"/>
          <w:b w:val="0"/>
          <w:bCs w:val="0"/>
          <w:sz w:val="21"/>
          <w:szCs w:val="21"/>
          <w:lang w:val="en-US" w:eastAsia="zh-CN"/>
        </w:rPr>
        <w:t>将图像分为</w:t>
      </w:r>
      <w:r>
        <w:rPr>
          <w:rFonts w:hint="eastAsia"/>
          <w:b w:val="0"/>
          <w:bCs w:val="0"/>
          <w:sz w:val="21"/>
          <w:szCs w:val="21"/>
          <w:lang w:val="en-US" w:eastAsia="zh-CN"/>
        </w:rPr>
        <w:t>4</w:t>
      </w:r>
      <w:r>
        <w:rPr>
          <w:rFonts w:hint="default"/>
          <w:b w:val="0"/>
          <w:bCs w:val="0"/>
          <w:sz w:val="21"/>
          <w:szCs w:val="21"/>
          <w:lang w:val="en-US" w:eastAsia="zh-CN"/>
        </w:rPr>
        <w:t>×</w:t>
      </w:r>
      <w:r>
        <w:rPr>
          <w:rFonts w:hint="eastAsia"/>
          <w:b w:val="0"/>
          <w:bCs w:val="0"/>
          <w:sz w:val="21"/>
          <w:szCs w:val="21"/>
          <w:lang w:val="en-US" w:eastAsia="zh-CN"/>
        </w:rPr>
        <w:t>4</w:t>
      </w:r>
      <w:r>
        <w:rPr>
          <w:rFonts w:hint="default"/>
          <w:b w:val="0"/>
          <w:bCs w:val="0"/>
          <w:sz w:val="21"/>
          <w:szCs w:val="21"/>
          <w:lang w:val="en-US" w:eastAsia="zh-CN"/>
        </w:rPr>
        <w:t>块</w:t>
      </w:r>
      <w:r>
        <w:rPr>
          <w:rFonts w:hint="eastAsia"/>
          <w:b w:val="0"/>
          <w:bCs w:val="0"/>
          <w:sz w:val="21"/>
          <w:szCs w:val="21"/>
          <w:lang w:val="en-US" w:eastAsia="zh-CN"/>
        </w:rPr>
        <w:t>。对每个子块，提取两类互补特征并拼接。</w:t>
      </w:r>
    </w:p>
    <w:p w14:paraId="0945A467">
      <w:pPr>
        <w:numPr>
          <w:ilvl w:val="0"/>
          <w:numId w:val="0"/>
        </w:numPr>
        <w:spacing w:line="360" w:lineRule="auto"/>
        <w:ind w:firstLine="420" w:firstLineChars="0"/>
        <w:jc w:val="left"/>
        <w:rPr>
          <w:rFonts w:hint="eastAsia"/>
          <w:b w:val="0"/>
          <w:bCs w:val="0"/>
          <w:sz w:val="21"/>
          <w:szCs w:val="21"/>
          <w:lang w:val="en-US" w:eastAsia="zh-CN"/>
        </w:rPr>
      </w:pPr>
      <w:r>
        <w:rPr>
          <w:rFonts w:hint="eastAsia"/>
          <w:b w:val="0"/>
          <w:bCs w:val="0"/>
          <w:sz w:val="21"/>
          <w:szCs w:val="21"/>
          <w:u w:val="single"/>
          <w:lang w:val="en-US" w:eastAsia="zh-CN"/>
        </w:rPr>
        <w:t>第一类特征：HSV颜色直方图</w:t>
      </w:r>
      <w:r>
        <w:rPr>
          <w:rFonts w:hint="eastAsia"/>
          <w:b w:val="0"/>
          <w:bCs w:val="0"/>
          <w:sz w:val="21"/>
          <w:szCs w:val="21"/>
          <w:lang w:val="en-US" w:eastAsia="zh-CN"/>
        </w:rPr>
        <w:t>。将H通道划分为10个bin，S和V通道各划分为5个bin，计算每个区间的像素占比；随后对直方图进行L1归一化，消除图像尺寸或亮度差异的影响，最终得到10+5+5=20维特征。</w:t>
      </w:r>
    </w:p>
    <w:p w14:paraId="2C4BB7CD">
      <w:pPr>
        <w:numPr>
          <w:ilvl w:val="0"/>
          <w:numId w:val="0"/>
        </w:numPr>
        <w:spacing w:line="360" w:lineRule="auto"/>
        <w:ind w:firstLine="420" w:firstLineChars="0"/>
        <w:jc w:val="left"/>
        <w:rPr>
          <w:rFonts w:hint="eastAsia"/>
          <w:b w:val="0"/>
          <w:bCs w:val="0"/>
          <w:sz w:val="21"/>
          <w:szCs w:val="21"/>
          <w:lang w:val="en-US" w:eastAsia="zh-CN"/>
        </w:rPr>
      </w:pPr>
      <w:r>
        <w:rPr>
          <w:rFonts w:hint="eastAsia"/>
          <w:b w:val="0"/>
          <w:bCs w:val="0"/>
          <w:sz w:val="21"/>
          <w:szCs w:val="21"/>
          <w:u w:val="single"/>
          <w:lang w:val="en-US" w:eastAsia="zh-CN"/>
        </w:rPr>
        <w:t>第二类特征：颜色矩</w:t>
      </w:r>
      <w:r>
        <w:rPr>
          <w:rFonts w:hint="eastAsia"/>
          <w:b w:val="0"/>
          <w:bCs w:val="0"/>
          <w:sz w:val="21"/>
          <w:szCs w:val="21"/>
          <w:lang w:val="en-US" w:eastAsia="zh-CN"/>
        </w:rPr>
        <w:t>。计算每个通道的三个统计量以描述颜色分布形状：均值、方差、偏度。对H、S、V通道各计算3个统计量，共3x3=9维。</w:t>
      </w:r>
    </w:p>
    <w:p w14:paraId="4560AB17">
      <w:pPr>
        <w:numPr>
          <w:ilvl w:val="0"/>
          <w:numId w:val="0"/>
        </w:numPr>
        <w:spacing w:line="360" w:lineRule="auto"/>
        <w:ind w:firstLine="420" w:firstLineChars="0"/>
        <w:jc w:val="left"/>
        <w:rPr>
          <w:rFonts w:hint="eastAsia"/>
          <w:b w:val="0"/>
          <w:bCs w:val="0"/>
          <w:sz w:val="21"/>
          <w:szCs w:val="21"/>
          <w:lang w:val="en-US" w:eastAsia="zh-CN"/>
        </w:rPr>
      </w:pPr>
      <w:r>
        <w:rPr>
          <w:rFonts w:hint="eastAsia"/>
          <w:b w:val="0"/>
          <w:bCs w:val="0"/>
          <w:sz w:val="21"/>
          <w:szCs w:val="21"/>
          <w:lang w:val="en-US" w:eastAsia="zh-CN"/>
        </w:rPr>
        <w:t>单个子块的特征拼接后共29维，再将16个子块的29维特征横向拼接，最终形成 16x29=</w:t>
      </w:r>
      <w:r>
        <w:rPr>
          <w:rFonts w:hint="eastAsia"/>
          <w:b w:val="0"/>
          <w:bCs w:val="0"/>
          <w:color w:val="FF0000"/>
          <w:sz w:val="21"/>
          <w:szCs w:val="21"/>
          <w:lang w:val="en-US" w:eastAsia="zh-CN"/>
        </w:rPr>
        <w:t>464</w:t>
      </w:r>
      <w:r>
        <w:rPr>
          <w:rFonts w:hint="eastAsia"/>
          <w:b w:val="0"/>
          <w:bCs w:val="0"/>
          <w:sz w:val="21"/>
          <w:szCs w:val="21"/>
          <w:lang w:val="en-US" w:eastAsia="zh-CN"/>
        </w:rPr>
        <w:t>维的全局颜色特征向量。</w:t>
      </w:r>
    </w:p>
    <w:p w14:paraId="3EEF7B19">
      <w:pPr>
        <w:numPr>
          <w:ilvl w:val="0"/>
          <w:numId w:val="0"/>
        </w:numPr>
        <w:spacing w:line="360" w:lineRule="auto"/>
        <w:ind w:left="0" w:leftChars="0" w:firstLine="0" w:firstLineChars="0"/>
        <w:jc w:val="left"/>
        <w:rPr>
          <w:rFonts w:hint="default"/>
          <w:b/>
          <w:bCs/>
          <w:sz w:val="21"/>
          <w:szCs w:val="21"/>
          <w:lang w:val="en-US" w:eastAsia="zh-CN"/>
        </w:rPr>
      </w:pPr>
      <w:r>
        <w:rPr>
          <w:rFonts w:hint="default" w:asciiTheme="minorHAnsi" w:hAnsiTheme="minorHAnsi" w:eastAsiaTheme="minorEastAsia" w:cstheme="minorBidi"/>
          <w:b/>
          <w:bCs/>
          <w:kern w:val="2"/>
          <w:sz w:val="21"/>
          <w:szCs w:val="21"/>
          <w:lang w:val="en-US" w:eastAsia="zh-CN" w:bidi="ar-SA"/>
        </w:rPr>
        <w:t>（2）</w:t>
      </w:r>
      <w:r>
        <w:rPr>
          <w:rFonts w:hint="eastAsia"/>
          <w:b/>
          <w:bCs/>
          <w:sz w:val="21"/>
          <w:szCs w:val="21"/>
          <w:lang w:val="en-US" w:eastAsia="zh-CN"/>
        </w:rPr>
        <w:t>边缘特征</w:t>
      </w:r>
    </w:p>
    <w:p w14:paraId="52C9D2D9">
      <w:pPr>
        <w:numPr>
          <w:ilvl w:val="0"/>
          <w:numId w:val="0"/>
        </w:numPr>
        <w:spacing w:line="360" w:lineRule="auto"/>
        <w:ind w:firstLine="420" w:firstLineChars="0"/>
        <w:jc w:val="left"/>
        <w:rPr>
          <w:rFonts w:hint="eastAsia"/>
          <w:b w:val="0"/>
          <w:bCs w:val="0"/>
          <w:sz w:val="21"/>
          <w:szCs w:val="21"/>
          <w:lang w:val="en-US" w:eastAsia="zh-CN"/>
        </w:rPr>
      </w:pPr>
      <w:r>
        <w:rPr>
          <w:rFonts w:hint="default"/>
          <w:b w:val="0"/>
          <w:bCs w:val="0"/>
          <w:sz w:val="21"/>
          <w:szCs w:val="21"/>
          <w:lang w:val="en-US" w:eastAsia="zh-CN"/>
        </w:rPr>
        <w:t>提取方向梯度直方图（HOG）特征，聚焦捕捉图像的边缘与形状信息</w:t>
      </w:r>
      <w:r>
        <w:rPr>
          <w:rFonts w:hint="eastAsia"/>
          <w:b w:val="0"/>
          <w:bCs w:val="0"/>
          <w:sz w:val="21"/>
          <w:szCs w:val="21"/>
          <w:lang w:val="en-US" w:eastAsia="zh-CN"/>
        </w:rPr>
        <w:t>。</w:t>
      </w:r>
    </w:p>
    <w:p w14:paraId="601554BB">
      <w:pPr>
        <w:numPr>
          <w:ilvl w:val="0"/>
          <w:numId w:val="0"/>
        </w:numPr>
        <w:spacing w:line="360" w:lineRule="auto"/>
        <w:ind w:firstLine="420" w:firstLineChars="0"/>
        <w:jc w:val="left"/>
        <w:rPr>
          <w:rFonts w:hint="eastAsia"/>
          <w:b w:val="0"/>
          <w:bCs w:val="0"/>
          <w:sz w:val="21"/>
          <w:szCs w:val="21"/>
          <w:lang w:val="en-US" w:eastAsia="zh-CN"/>
        </w:rPr>
      </w:pPr>
      <w:r>
        <w:rPr>
          <w:rFonts w:hint="default"/>
          <w:b w:val="0"/>
          <w:bCs w:val="0"/>
          <w:sz w:val="21"/>
          <w:szCs w:val="21"/>
          <w:lang w:val="en-US" w:eastAsia="zh-CN"/>
        </w:rPr>
        <w:t>首先对输入的BGR格式图像进行预处理：先转换为灰度图，再通过直方图均衡化增强图像对比度，</w:t>
      </w:r>
      <w:r>
        <w:rPr>
          <w:rFonts w:hint="eastAsia"/>
          <w:b w:val="0"/>
          <w:bCs w:val="0"/>
          <w:sz w:val="21"/>
          <w:szCs w:val="21"/>
          <w:lang w:val="en-US" w:eastAsia="zh-CN"/>
        </w:rPr>
        <w:t>以</w:t>
      </w:r>
      <w:r>
        <w:rPr>
          <w:rFonts w:hint="default"/>
          <w:b w:val="0"/>
          <w:bCs w:val="0"/>
          <w:sz w:val="21"/>
          <w:szCs w:val="21"/>
          <w:lang w:val="en-US" w:eastAsia="zh-CN"/>
        </w:rPr>
        <w:t>提升后续边缘检测的准确性；随后按4</w:t>
      </w:r>
      <w:r>
        <w:rPr>
          <w:rFonts w:hint="eastAsia"/>
          <w:b w:val="0"/>
          <w:bCs w:val="0"/>
          <w:sz w:val="21"/>
          <w:szCs w:val="21"/>
          <w:lang w:val="en-US" w:eastAsia="zh-CN"/>
        </w:rPr>
        <w:t>x</w:t>
      </w:r>
      <w:r>
        <w:rPr>
          <w:rFonts w:hint="default"/>
          <w:b w:val="0"/>
          <w:bCs w:val="0"/>
          <w:sz w:val="21"/>
          <w:szCs w:val="21"/>
          <w:lang w:val="en-US" w:eastAsia="zh-CN"/>
        </w:rPr>
        <w:t>4的分块策略将350x350的灰度图划分为16个尺寸为87x87的子块。为适配87x87子块的特征提取，设置检测窗口为64x64、块尺寸16x16、细胞尺寸8x8、块步长8x8、梯度方向数9</w:t>
      </w:r>
      <w:r>
        <w:rPr>
          <w:rFonts w:hint="eastAsia"/>
          <w:b w:val="0"/>
          <w:bCs w:val="0"/>
          <w:sz w:val="21"/>
          <w:szCs w:val="21"/>
          <w:lang w:val="en-US" w:eastAsia="zh-CN"/>
        </w:rPr>
        <w:t>。</w:t>
      </w:r>
    </w:p>
    <w:p w14:paraId="4484803C">
      <w:pPr>
        <w:numPr>
          <w:ilvl w:val="0"/>
          <w:numId w:val="0"/>
        </w:numPr>
        <w:spacing w:line="360" w:lineRule="auto"/>
        <w:ind w:firstLine="420" w:firstLineChars="0"/>
        <w:jc w:val="left"/>
        <w:rPr>
          <w:rFonts w:hint="default"/>
          <w:b w:val="0"/>
          <w:bCs w:val="0"/>
          <w:sz w:val="21"/>
          <w:szCs w:val="21"/>
          <w:lang w:val="en-US" w:eastAsia="zh-CN"/>
        </w:rPr>
      </w:pPr>
      <w:r>
        <w:rPr>
          <w:rFonts w:hint="default"/>
          <w:b w:val="0"/>
          <w:bCs w:val="0"/>
          <w:sz w:val="21"/>
          <w:szCs w:val="21"/>
          <w:lang w:val="en-US" w:eastAsia="zh-CN"/>
        </w:rPr>
        <w:t>遍历每个87x87的子块：先通过坐标截取对应区域的灰度子图，将其缩放至64x64以匹配HOG检测窗口尺寸；然后计算该子图的HOG特征，对特征向量进行L2归一化并展平，再截取前128维核心特征</w:t>
      </w:r>
      <w:r>
        <w:rPr>
          <w:rFonts w:hint="eastAsia"/>
          <w:b w:val="0"/>
          <w:bCs w:val="0"/>
          <w:sz w:val="21"/>
          <w:szCs w:val="21"/>
          <w:lang w:val="en-US" w:eastAsia="zh-CN"/>
        </w:rPr>
        <w:t>，</w:t>
      </w:r>
      <w:r>
        <w:rPr>
          <w:rFonts w:hint="default"/>
          <w:b w:val="0"/>
          <w:bCs w:val="0"/>
          <w:sz w:val="21"/>
          <w:szCs w:val="21"/>
          <w:lang w:val="en-US" w:eastAsia="zh-CN"/>
        </w:rPr>
        <w:t>在保留边缘关键信息的前提下进一步降低冗余</w:t>
      </w:r>
      <w:r>
        <w:rPr>
          <w:rFonts w:hint="eastAsia"/>
          <w:b w:val="0"/>
          <w:bCs w:val="0"/>
          <w:sz w:val="21"/>
          <w:szCs w:val="21"/>
          <w:lang w:val="en-US" w:eastAsia="zh-CN"/>
        </w:rPr>
        <w:t>。</w:t>
      </w:r>
      <w:r>
        <w:rPr>
          <w:rFonts w:hint="default"/>
          <w:b w:val="0"/>
          <w:bCs w:val="0"/>
          <w:sz w:val="21"/>
          <w:szCs w:val="21"/>
          <w:lang w:val="en-US" w:eastAsia="zh-CN"/>
        </w:rPr>
        <w:t>单个子块得到128维HOG特征。最终将</w:t>
      </w:r>
      <w:r>
        <w:rPr>
          <w:rFonts w:hint="eastAsia"/>
          <w:b w:val="0"/>
          <w:bCs w:val="0"/>
          <w:sz w:val="21"/>
          <w:szCs w:val="21"/>
          <w:lang w:val="en-US" w:eastAsia="zh-CN"/>
        </w:rPr>
        <w:t>子</w:t>
      </w:r>
      <w:r>
        <w:rPr>
          <w:rFonts w:hint="default"/>
          <w:b w:val="0"/>
          <w:bCs w:val="0"/>
          <w:sz w:val="21"/>
          <w:szCs w:val="21"/>
          <w:lang w:val="en-US" w:eastAsia="zh-CN"/>
        </w:rPr>
        <w:t>块特征拼接形成4×4×128=</w:t>
      </w:r>
      <w:r>
        <w:rPr>
          <w:rFonts w:hint="eastAsia"/>
          <w:b w:val="0"/>
          <w:bCs w:val="0"/>
          <w:color w:val="FF0000"/>
          <w:sz w:val="21"/>
          <w:szCs w:val="21"/>
          <w:lang w:val="en-US" w:eastAsia="zh-CN"/>
        </w:rPr>
        <w:t>2048</w:t>
      </w:r>
      <w:r>
        <w:rPr>
          <w:rFonts w:hint="default"/>
          <w:b w:val="0"/>
          <w:bCs w:val="0"/>
          <w:sz w:val="21"/>
          <w:szCs w:val="21"/>
          <w:lang w:val="en-US" w:eastAsia="zh-CN"/>
        </w:rPr>
        <w:t>维的HOG特征向量。</w:t>
      </w:r>
    </w:p>
    <w:p w14:paraId="29B8EB63">
      <w:pPr>
        <w:numPr>
          <w:ilvl w:val="0"/>
          <w:numId w:val="0"/>
        </w:numPr>
        <w:spacing w:line="360" w:lineRule="auto"/>
        <w:ind w:left="0" w:leftChars="0" w:firstLine="0" w:firstLineChars="0"/>
        <w:jc w:val="left"/>
        <w:rPr>
          <w:rFonts w:hint="default"/>
          <w:b/>
          <w:bCs/>
          <w:sz w:val="21"/>
          <w:szCs w:val="21"/>
          <w:lang w:val="en-US" w:eastAsia="zh-CN"/>
        </w:rPr>
      </w:pPr>
      <w:r>
        <w:rPr>
          <w:rFonts w:hint="default" w:asciiTheme="minorHAnsi" w:hAnsiTheme="minorHAnsi" w:eastAsiaTheme="minorEastAsia" w:cstheme="minorBidi"/>
          <w:b/>
          <w:bCs/>
          <w:kern w:val="2"/>
          <w:sz w:val="21"/>
          <w:szCs w:val="21"/>
          <w:lang w:val="en-US" w:eastAsia="zh-CN" w:bidi="ar-SA"/>
        </w:rPr>
        <w:t>（3）</w:t>
      </w:r>
      <w:r>
        <w:rPr>
          <w:rFonts w:hint="eastAsia"/>
          <w:b/>
          <w:bCs/>
          <w:sz w:val="21"/>
          <w:szCs w:val="21"/>
          <w:lang w:val="en-US" w:eastAsia="zh-CN"/>
        </w:rPr>
        <w:t>纹理特征</w:t>
      </w:r>
    </w:p>
    <w:p w14:paraId="7D95C7F4">
      <w:pPr>
        <w:numPr>
          <w:ilvl w:val="0"/>
          <w:numId w:val="0"/>
        </w:numPr>
        <w:spacing w:line="360" w:lineRule="auto"/>
        <w:ind w:firstLine="420" w:firstLineChars="0"/>
        <w:jc w:val="left"/>
        <w:rPr>
          <w:rFonts w:hint="eastAsia"/>
          <w:b w:val="0"/>
          <w:bCs w:val="0"/>
          <w:sz w:val="21"/>
          <w:szCs w:val="21"/>
          <w:lang w:val="en-US" w:eastAsia="zh-CN"/>
        </w:rPr>
      </w:pPr>
      <w:r>
        <w:rPr>
          <w:rFonts w:hint="default"/>
          <w:b w:val="0"/>
          <w:bCs w:val="0"/>
          <w:sz w:val="21"/>
          <w:szCs w:val="21"/>
          <w:lang w:val="en-US" w:eastAsia="zh-CN"/>
        </w:rPr>
        <w:t>采用均匀模式结合分块策略</w:t>
      </w:r>
      <w:r>
        <w:rPr>
          <w:rFonts w:hint="eastAsia"/>
          <w:b w:val="0"/>
          <w:bCs w:val="0"/>
          <w:sz w:val="21"/>
          <w:szCs w:val="21"/>
          <w:lang w:val="en-US" w:eastAsia="zh-CN"/>
        </w:rPr>
        <w:t>，用局部二值模式（LBP）</w:t>
      </w:r>
      <w:r>
        <w:rPr>
          <w:rFonts w:hint="default"/>
          <w:b w:val="0"/>
          <w:bCs w:val="0"/>
          <w:sz w:val="21"/>
          <w:szCs w:val="21"/>
          <w:lang w:val="en-US" w:eastAsia="zh-CN"/>
        </w:rPr>
        <w:t>提取图像的局部纹理特征</w:t>
      </w:r>
      <w:r>
        <w:rPr>
          <w:rFonts w:hint="eastAsia"/>
          <w:b w:val="0"/>
          <w:bCs w:val="0"/>
          <w:sz w:val="21"/>
          <w:szCs w:val="21"/>
          <w:lang w:val="en-US" w:eastAsia="zh-CN"/>
        </w:rPr>
        <w:t>。</w:t>
      </w:r>
    </w:p>
    <w:p w14:paraId="2DB84B62">
      <w:pPr>
        <w:numPr>
          <w:ilvl w:val="0"/>
          <w:numId w:val="0"/>
        </w:numPr>
        <w:spacing w:line="360" w:lineRule="auto"/>
        <w:ind w:firstLine="420" w:firstLineChars="0"/>
        <w:jc w:val="left"/>
        <w:rPr>
          <w:rFonts w:hint="default"/>
          <w:b w:val="0"/>
          <w:bCs w:val="0"/>
          <w:sz w:val="21"/>
          <w:szCs w:val="21"/>
          <w:lang w:val="en-US" w:eastAsia="zh-CN"/>
        </w:rPr>
      </w:pPr>
      <w:r>
        <w:rPr>
          <w:rFonts w:hint="eastAsia"/>
          <w:b w:val="0"/>
          <w:bCs w:val="0"/>
          <w:sz w:val="21"/>
          <w:szCs w:val="21"/>
          <w:lang w:val="en-US" w:eastAsia="zh-CN"/>
        </w:rPr>
        <w:t>同样</w:t>
      </w:r>
      <w:r>
        <w:rPr>
          <w:rFonts w:hint="default"/>
          <w:b w:val="0"/>
          <w:bCs w:val="0"/>
          <w:sz w:val="21"/>
          <w:szCs w:val="21"/>
          <w:lang w:val="en-US" w:eastAsia="zh-CN"/>
        </w:rPr>
        <w:t>先将BGR格式图像转换为灰度图，再通过3×3高斯模糊过滤噪声，减少无关纹理干扰；随后按4×4将灰度图划分为16个子块，保留纹理的空间局部性。</w:t>
      </w:r>
    </w:p>
    <w:p w14:paraId="0611D55F">
      <w:pPr>
        <w:numPr>
          <w:ilvl w:val="0"/>
          <w:numId w:val="0"/>
        </w:numPr>
        <w:spacing w:line="360" w:lineRule="auto"/>
        <w:ind w:firstLine="420" w:firstLineChars="0"/>
        <w:jc w:val="left"/>
        <w:rPr>
          <w:rFonts w:hint="eastAsia"/>
          <w:b w:val="0"/>
          <w:bCs w:val="0"/>
          <w:sz w:val="21"/>
          <w:szCs w:val="21"/>
          <w:lang w:val="en-US" w:eastAsia="zh-CN"/>
        </w:rPr>
      </w:pPr>
      <w:r>
        <w:rPr>
          <w:rFonts w:hint="default"/>
          <w:b w:val="0"/>
          <w:bCs w:val="0"/>
          <w:sz w:val="21"/>
          <w:szCs w:val="21"/>
          <w:lang w:val="en-US" w:eastAsia="zh-CN"/>
        </w:rPr>
        <w:t>为精简LBP编码维度并聚焦有效纹理特征，构建均匀模式查找表（LUT）</w:t>
      </w:r>
      <w:r>
        <w:rPr>
          <w:rFonts w:hint="eastAsia"/>
          <w:b w:val="0"/>
          <w:bCs w:val="0"/>
          <w:sz w:val="21"/>
          <w:szCs w:val="21"/>
          <w:lang w:val="en-US" w:eastAsia="zh-CN"/>
        </w:rPr>
        <w:t>。</w:t>
      </w:r>
      <w:r>
        <w:rPr>
          <w:rFonts w:hint="default"/>
          <w:b w:val="0"/>
          <w:bCs w:val="0"/>
          <w:sz w:val="21"/>
          <w:szCs w:val="21"/>
          <w:lang w:val="en-US" w:eastAsia="zh-CN"/>
        </w:rPr>
        <w:t>定义均匀模式判定规则</w:t>
      </w:r>
      <w:r>
        <w:rPr>
          <w:rFonts w:hint="eastAsia"/>
          <w:b w:val="0"/>
          <w:bCs w:val="0"/>
          <w:sz w:val="21"/>
          <w:szCs w:val="21"/>
          <w:lang w:val="en-US" w:eastAsia="zh-CN"/>
        </w:rPr>
        <w:t>：</w:t>
      </w:r>
      <w:r>
        <w:rPr>
          <w:rFonts w:hint="default"/>
          <w:b w:val="0"/>
          <w:bCs w:val="0"/>
          <w:sz w:val="21"/>
          <w:szCs w:val="21"/>
          <w:lang w:val="en-US" w:eastAsia="zh-CN"/>
        </w:rPr>
        <w:t>LBP二进制编码中相邻位的跳变次数</w:t>
      </w:r>
      <w:r>
        <w:rPr>
          <w:rFonts w:hint="eastAsia"/>
          <w:b w:val="0"/>
          <w:bCs w:val="0"/>
          <w:sz w:val="21"/>
          <w:szCs w:val="21"/>
          <w:lang w:val="en-US" w:eastAsia="zh-CN"/>
        </w:rPr>
        <w:t>小于等于</w:t>
      </w:r>
      <w:r>
        <w:rPr>
          <w:rFonts w:hint="default"/>
          <w:b w:val="0"/>
          <w:bCs w:val="0"/>
          <w:sz w:val="21"/>
          <w:szCs w:val="21"/>
          <w:lang w:val="en-US" w:eastAsia="zh-CN"/>
        </w:rPr>
        <w:t>2</w:t>
      </w:r>
      <w:r>
        <w:rPr>
          <w:rFonts w:hint="eastAsia"/>
          <w:b w:val="0"/>
          <w:bCs w:val="0"/>
          <w:sz w:val="21"/>
          <w:szCs w:val="21"/>
          <w:lang w:val="en-US" w:eastAsia="zh-CN"/>
        </w:rPr>
        <w:t>。</w:t>
      </w:r>
      <w:r>
        <w:rPr>
          <w:rFonts w:hint="default"/>
          <w:b w:val="0"/>
          <w:bCs w:val="0"/>
          <w:sz w:val="21"/>
          <w:szCs w:val="21"/>
          <w:lang w:val="en-US" w:eastAsia="zh-CN"/>
        </w:rPr>
        <w:t>遍历0-255所有可能的LBP编码，将符合均匀模式的编码映射为0-57的连续索引，非均匀模式编码统一映射为58</w:t>
      </w:r>
      <w:r>
        <w:rPr>
          <w:rFonts w:hint="eastAsia"/>
          <w:b w:val="0"/>
          <w:bCs w:val="0"/>
          <w:sz w:val="21"/>
          <w:szCs w:val="21"/>
          <w:lang w:val="en-US" w:eastAsia="zh-CN"/>
        </w:rPr>
        <w:t>，</w:t>
      </w:r>
      <w:r>
        <w:rPr>
          <w:rFonts w:hint="default"/>
          <w:b w:val="0"/>
          <w:bCs w:val="0"/>
          <w:sz w:val="21"/>
          <w:szCs w:val="21"/>
          <w:lang w:val="en-US" w:eastAsia="zh-CN"/>
        </w:rPr>
        <w:t>最终生成</w:t>
      </w:r>
      <w:r>
        <w:rPr>
          <w:rFonts w:hint="default"/>
          <w:b w:val="0"/>
          <w:bCs w:val="0"/>
          <w:color w:val="auto"/>
          <w:sz w:val="21"/>
          <w:szCs w:val="21"/>
          <w:lang w:val="en-US" w:eastAsia="zh-CN"/>
        </w:rPr>
        <w:t>256</w:t>
      </w:r>
      <w:r>
        <w:rPr>
          <w:rFonts w:hint="default"/>
          <w:b w:val="0"/>
          <w:bCs w:val="0"/>
          <w:sz w:val="21"/>
          <w:szCs w:val="21"/>
          <w:lang w:val="en-US" w:eastAsia="zh-CN"/>
        </w:rPr>
        <w:t>维的均匀模式LUT</w:t>
      </w:r>
      <w:r>
        <w:rPr>
          <w:rFonts w:hint="eastAsia"/>
          <w:b w:val="0"/>
          <w:bCs w:val="0"/>
          <w:sz w:val="21"/>
          <w:szCs w:val="21"/>
          <w:lang w:val="en-US" w:eastAsia="zh-CN"/>
        </w:rPr>
        <w:t>。</w:t>
      </w:r>
    </w:p>
    <w:p w14:paraId="42BE6A25">
      <w:pPr>
        <w:numPr>
          <w:ilvl w:val="0"/>
          <w:numId w:val="0"/>
        </w:numPr>
        <w:spacing w:line="360" w:lineRule="auto"/>
        <w:ind w:firstLine="420" w:firstLineChars="0"/>
        <w:jc w:val="left"/>
        <w:rPr>
          <w:rFonts w:hint="default"/>
          <w:b w:val="0"/>
          <w:bCs w:val="0"/>
          <w:sz w:val="21"/>
          <w:szCs w:val="21"/>
          <w:lang w:val="en-US" w:eastAsia="zh-CN"/>
        </w:rPr>
      </w:pPr>
      <w:r>
        <w:rPr>
          <w:rFonts w:hint="default"/>
          <w:b w:val="0"/>
          <w:bCs w:val="0"/>
          <w:sz w:val="21"/>
          <w:szCs w:val="21"/>
          <w:lang w:val="en-US" w:eastAsia="zh-CN"/>
        </w:rPr>
        <w:t>对每个子块的均匀模式LBP编码统计直方图：设置59个bin，归一化按密度统计，单个子块生成59维直方图特征</w:t>
      </w:r>
      <w:r>
        <w:rPr>
          <w:rFonts w:hint="eastAsia"/>
          <w:b w:val="0"/>
          <w:bCs w:val="0"/>
          <w:sz w:val="21"/>
          <w:szCs w:val="21"/>
          <w:lang w:val="en-US" w:eastAsia="zh-CN"/>
        </w:rPr>
        <w:t>。</w:t>
      </w:r>
      <w:r>
        <w:rPr>
          <w:rFonts w:hint="default"/>
          <w:b w:val="0"/>
          <w:bCs w:val="0"/>
          <w:sz w:val="21"/>
          <w:szCs w:val="21"/>
          <w:lang w:val="en-US" w:eastAsia="zh-CN"/>
        </w:rPr>
        <w:t>将子块特征依次拼接，最终生成4×4×59=</w:t>
      </w:r>
      <w:r>
        <w:rPr>
          <w:rFonts w:hint="default"/>
          <w:b w:val="0"/>
          <w:bCs w:val="0"/>
          <w:color w:val="FF0000"/>
          <w:sz w:val="21"/>
          <w:szCs w:val="21"/>
          <w:lang w:val="en-US" w:eastAsia="zh-CN"/>
        </w:rPr>
        <w:t>944</w:t>
      </w:r>
      <w:r>
        <w:rPr>
          <w:rFonts w:hint="default"/>
          <w:b w:val="0"/>
          <w:bCs w:val="0"/>
          <w:sz w:val="21"/>
          <w:szCs w:val="21"/>
          <w:lang w:val="en-US" w:eastAsia="zh-CN"/>
        </w:rPr>
        <w:t>维特征向量。</w:t>
      </w:r>
    </w:p>
    <w:p w14:paraId="4990FB39">
      <w:pPr>
        <w:numPr>
          <w:ilvl w:val="0"/>
          <w:numId w:val="0"/>
        </w:numPr>
        <w:spacing w:line="360" w:lineRule="auto"/>
        <w:ind w:left="0" w:leftChars="0" w:firstLine="0" w:firstLineChars="0"/>
        <w:jc w:val="left"/>
        <w:rPr>
          <w:rFonts w:hint="default"/>
          <w:b/>
          <w:bCs/>
          <w:sz w:val="21"/>
          <w:szCs w:val="21"/>
          <w:lang w:val="en-US" w:eastAsia="zh-CN"/>
        </w:rPr>
      </w:pPr>
      <w:r>
        <w:rPr>
          <w:rFonts w:hint="default" w:asciiTheme="minorHAnsi" w:hAnsiTheme="minorHAnsi" w:eastAsiaTheme="minorEastAsia" w:cstheme="minorBidi"/>
          <w:b/>
          <w:bCs/>
          <w:kern w:val="2"/>
          <w:sz w:val="21"/>
          <w:szCs w:val="21"/>
          <w:lang w:val="en-US" w:eastAsia="zh-CN" w:bidi="ar-SA"/>
        </w:rPr>
        <w:t>（4）</w:t>
      </w:r>
      <w:r>
        <w:rPr>
          <w:rFonts w:hint="eastAsia"/>
          <w:b/>
          <w:bCs/>
          <w:sz w:val="21"/>
          <w:szCs w:val="21"/>
          <w:lang w:val="en-US" w:eastAsia="zh-CN"/>
        </w:rPr>
        <w:t>关键点特征</w:t>
      </w:r>
    </w:p>
    <w:p w14:paraId="02F985D2">
      <w:pPr>
        <w:numPr>
          <w:ilvl w:val="0"/>
          <w:numId w:val="0"/>
        </w:numPr>
        <w:spacing w:line="360" w:lineRule="auto"/>
        <w:ind w:firstLine="420" w:firstLineChars="0"/>
        <w:jc w:val="left"/>
        <w:rPr>
          <w:rFonts w:hint="default"/>
          <w:b w:val="0"/>
          <w:bCs w:val="0"/>
          <w:sz w:val="21"/>
          <w:szCs w:val="21"/>
          <w:lang w:val="en-US" w:eastAsia="zh-CN"/>
        </w:rPr>
      </w:pPr>
      <w:r>
        <w:rPr>
          <w:rFonts w:hint="eastAsia"/>
          <w:b w:val="0"/>
          <w:bCs w:val="0"/>
          <w:sz w:val="21"/>
          <w:szCs w:val="21"/>
          <w:lang w:val="en-US" w:eastAsia="zh-CN"/>
        </w:rPr>
        <w:t>用</w:t>
      </w:r>
      <w:r>
        <w:rPr>
          <w:rFonts w:hint="default"/>
          <w:b w:val="0"/>
          <w:bCs w:val="0"/>
          <w:sz w:val="21"/>
          <w:szCs w:val="21"/>
          <w:lang w:val="en-US" w:eastAsia="zh-CN"/>
        </w:rPr>
        <w:t>SIFT（尺度不变特征变换）策略提取具有尺度</w:t>
      </w:r>
      <w:r>
        <w:rPr>
          <w:rFonts w:hint="eastAsia"/>
          <w:b w:val="0"/>
          <w:bCs w:val="0"/>
          <w:sz w:val="21"/>
          <w:szCs w:val="21"/>
          <w:lang w:val="en-US" w:eastAsia="zh-CN"/>
        </w:rPr>
        <w:t>、</w:t>
      </w:r>
      <w:r>
        <w:rPr>
          <w:rFonts w:hint="default"/>
          <w:b w:val="0"/>
          <w:bCs w:val="0"/>
          <w:sz w:val="21"/>
          <w:szCs w:val="21"/>
          <w:lang w:val="en-US" w:eastAsia="zh-CN"/>
        </w:rPr>
        <w:t>旋转鲁棒性的关键点特征。</w:t>
      </w:r>
    </w:p>
    <w:p w14:paraId="7E4B7479">
      <w:pPr>
        <w:numPr>
          <w:ilvl w:val="0"/>
          <w:numId w:val="0"/>
        </w:numPr>
        <w:spacing w:line="360" w:lineRule="auto"/>
        <w:ind w:firstLine="420" w:firstLineChars="0"/>
        <w:jc w:val="left"/>
        <w:rPr>
          <w:rFonts w:hint="default"/>
          <w:b w:val="0"/>
          <w:bCs w:val="0"/>
          <w:sz w:val="21"/>
          <w:szCs w:val="21"/>
          <w:lang w:val="en-US" w:eastAsia="zh-CN"/>
        </w:rPr>
      </w:pPr>
      <w:r>
        <w:rPr>
          <w:rFonts w:hint="eastAsia"/>
          <w:b w:val="0"/>
          <w:bCs w:val="0"/>
          <w:sz w:val="21"/>
          <w:szCs w:val="21"/>
          <w:lang w:val="en-US" w:eastAsia="zh-CN"/>
        </w:rPr>
        <w:t>同样</w:t>
      </w:r>
      <w:r>
        <w:rPr>
          <w:rFonts w:hint="default"/>
          <w:b w:val="0"/>
          <w:bCs w:val="0"/>
          <w:sz w:val="21"/>
          <w:szCs w:val="21"/>
          <w:lang w:val="en-US" w:eastAsia="zh-CN"/>
        </w:rPr>
        <w:t>将BGR格式图像转换为灰度图，通过直方图均衡化增强图像对比度，提升后续SIFT关键点检测的准确性与稳定性；随后按4×4分块</w:t>
      </w:r>
      <w:r>
        <w:rPr>
          <w:rFonts w:hint="eastAsia"/>
          <w:b w:val="0"/>
          <w:bCs w:val="0"/>
          <w:sz w:val="21"/>
          <w:szCs w:val="21"/>
          <w:lang w:val="en-US" w:eastAsia="zh-CN"/>
        </w:rPr>
        <w:t>。</w:t>
      </w:r>
    </w:p>
    <w:p w14:paraId="6A6DA709">
      <w:pPr>
        <w:numPr>
          <w:ilvl w:val="0"/>
          <w:numId w:val="0"/>
        </w:numPr>
        <w:spacing w:line="360" w:lineRule="auto"/>
        <w:ind w:firstLine="420" w:firstLineChars="0"/>
        <w:jc w:val="left"/>
        <w:rPr>
          <w:rFonts w:hint="default"/>
          <w:b w:val="0"/>
          <w:bCs w:val="0"/>
          <w:sz w:val="21"/>
          <w:szCs w:val="21"/>
          <w:lang w:val="en-US" w:eastAsia="zh-CN"/>
        </w:rPr>
      </w:pPr>
      <w:r>
        <w:rPr>
          <w:rFonts w:hint="default"/>
          <w:b w:val="0"/>
          <w:bCs w:val="0"/>
          <w:sz w:val="21"/>
          <w:szCs w:val="21"/>
          <w:lang w:val="en-US" w:eastAsia="zh-CN"/>
        </w:rPr>
        <w:t>接着初始化SIFT检测器并</w:t>
      </w:r>
      <w:r>
        <w:rPr>
          <w:rFonts w:hint="eastAsia"/>
          <w:b w:val="0"/>
          <w:bCs w:val="0"/>
          <w:sz w:val="21"/>
          <w:szCs w:val="21"/>
          <w:lang w:val="en-US" w:eastAsia="zh-CN"/>
        </w:rPr>
        <w:t>设置</w:t>
      </w:r>
      <w:r>
        <w:rPr>
          <w:rFonts w:hint="default"/>
          <w:b w:val="0"/>
          <w:bCs w:val="0"/>
          <w:sz w:val="21"/>
          <w:szCs w:val="21"/>
          <w:lang w:val="en-US" w:eastAsia="zh-CN"/>
        </w:rPr>
        <w:t>参数：设置对比度阈值=0.02、边缘阈值=10，提升关键点检测的全面性与精准度。</w:t>
      </w:r>
    </w:p>
    <w:p w14:paraId="21B7E11B">
      <w:pPr>
        <w:numPr>
          <w:ilvl w:val="0"/>
          <w:numId w:val="0"/>
        </w:numPr>
        <w:spacing w:line="360" w:lineRule="auto"/>
        <w:ind w:firstLine="420" w:firstLineChars="0"/>
        <w:jc w:val="left"/>
        <w:rPr>
          <w:rFonts w:hint="default"/>
          <w:b w:val="0"/>
          <w:bCs w:val="0"/>
          <w:sz w:val="21"/>
          <w:szCs w:val="21"/>
          <w:lang w:val="en-US" w:eastAsia="zh-CN"/>
        </w:rPr>
      </w:pPr>
      <w:r>
        <w:rPr>
          <w:rFonts w:hint="default"/>
          <w:b w:val="0"/>
          <w:bCs w:val="0"/>
          <w:sz w:val="21"/>
          <w:szCs w:val="21"/>
          <w:lang w:val="en-US" w:eastAsia="zh-CN"/>
        </w:rPr>
        <w:t>遍历每个子块提取SIFT特征</w:t>
      </w:r>
      <w:r>
        <w:rPr>
          <w:rFonts w:hint="eastAsia"/>
          <w:b w:val="0"/>
          <w:bCs w:val="0"/>
          <w:sz w:val="21"/>
          <w:szCs w:val="21"/>
          <w:lang w:val="en-US" w:eastAsia="zh-CN"/>
        </w:rPr>
        <w:t>。</w:t>
      </w:r>
      <w:r>
        <w:rPr>
          <w:rFonts w:hint="default"/>
          <w:b w:val="0"/>
          <w:bCs w:val="0"/>
          <w:sz w:val="21"/>
          <w:szCs w:val="21"/>
          <w:lang w:val="en-US" w:eastAsia="zh-CN"/>
        </w:rPr>
        <w:t>对截取的灰度子块，检测关键点并生成128维SIFT描述子</w:t>
      </w:r>
      <w:r>
        <w:rPr>
          <w:rFonts w:hint="eastAsia"/>
          <w:b w:val="0"/>
          <w:bCs w:val="0"/>
          <w:sz w:val="21"/>
          <w:szCs w:val="21"/>
          <w:lang w:val="en-US" w:eastAsia="zh-CN"/>
        </w:rPr>
        <w:t>以</w:t>
      </w:r>
      <w:r>
        <w:rPr>
          <w:rFonts w:hint="default"/>
          <w:b w:val="0"/>
          <w:bCs w:val="0"/>
          <w:sz w:val="21"/>
          <w:szCs w:val="21"/>
          <w:lang w:val="en-US" w:eastAsia="zh-CN"/>
        </w:rPr>
        <w:t>描述关键点周围的梯度分布</w:t>
      </w:r>
      <w:r>
        <w:rPr>
          <w:rFonts w:hint="eastAsia"/>
          <w:b w:val="0"/>
          <w:bCs w:val="0"/>
          <w:sz w:val="21"/>
          <w:szCs w:val="21"/>
          <w:lang w:val="en-US" w:eastAsia="zh-CN"/>
        </w:rPr>
        <w:t>。</w:t>
      </w:r>
      <w:r>
        <w:rPr>
          <w:rFonts w:hint="default"/>
          <w:b w:val="0"/>
          <w:bCs w:val="0"/>
          <w:sz w:val="21"/>
          <w:szCs w:val="21"/>
          <w:lang w:val="en-US" w:eastAsia="zh-CN"/>
        </w:rPr>
        <w:t>针对子块无关键点/无描述子的极端情况，生成128维零向量填充；若存在描述子，则先计算所有描述子的均值，再依次进行L1归一化、平方根变换（增强低幅值特征的区分度）、L2归一化，得到单个子块的128维SIFT特征。将子块的特征横向拼接，形成4×4×128=</w:t>
      </w:r>
      <w:r>
        <w:rPr>
          <w:rFonts w:hint="default"/>
          <w:b w:val="0"/>
          <w:bCs w:val="0"/>
          <w:color w:val="FF0000"/>
          <w:sz w:val="21"/>
          <w:szCs w:val="21"/>
          <w:lang w:val="en-US" w:eastAsia="zh-CN"/>
        </w:rPr>
        <w:t>2048</w:t>
      </w:r>
      <w:r>
        <w:rPr>
          <w:rFonts w:hint="default"/>
          <w:b w:val="0"/>
          <w:bCs w:val="0"/>
          <w:sz w:val="21"/>
          <w:szCs w:val="21"/>
          <w:lang w:val="en-US" w:eastAsia="zh-CN"/>
        </w:rPr>
        <w:t>维的SIFT特征向量。</w:t>
      </w:r>
    </w:p>
    <w:p w14:paraId="6CC9669F">
      <w:pPr>
        <w:numPr>
          <w:ilvl w:val="0"/>
          <w:numId w:val="0"/>
        </w:numPr>
        <w:spacing w:line="360" w:lineRule="auto"/>
        <w:ind w:left="0" w:leftChars="0" w:firstLine="0" w:firstLineChars="0"/>
        <w:jc w:val="left"/>
        <w:rPr>
          <w:rFonts w:hint="default"/>
          <w:b/>
          <w:bCs/>
          <w:sz w:val="21"/>
          <w:szCs w:val="21"/>
          <w:lang w:val="en-US" w:eastAsia="zh-CN"/>
        </w:rPr>
      </w:pPr>
      <w:r>
        <w:rPr>
          <w:rFonts w:hint="default" w:asciiTheme="minorHAnsi" w:hAnsiTheme="minorHAnsi" w:eastAsiaTheme="minorEastAsia" w:cstheme="minorBidi"/>
          <w:b/>
          <w:bCs/>
          <w:kern w:val="2"/>
          <w:sz w:val="21"/>
          <w:szCs w:val="21"/>
          <w:lang w:val="en-US" w:eastAsia="zh-CN" w:bidi="ar-SA"/>
        </w:rPr>
        <w:t>（5）</w:t>
      </w:r>
      <w:r>
        <w:rPr>
          <w:rFonts w:hint="eastAsia"/>
          <w:b/>
          <w:bCs/>
          <w:sz w:val="21"/>
          <w:szCs w:val="21"/>
          <w:lang w:val="en-US" w:eastAsia="zh-CN"/>
        </w:rPr>
        <w:t>所有特征拼接</w:t>
      </w:r>
    </w:p>
    <w:p w14:paraId="0A97FA84">
      <w:pPr>
        <w:numPr>
          <w:ilvl w:val="0"/>
          <w:numId w:val="0"/>
        </w:numPr>
        <w:spacing w:line="360" w:lineRule="auto"/>
        <w:ind w:firstLine="420" w:firstLineChars="0"/>
        <w:jc w:val="left"/>
        <w:rPr>
          <w:rFonts w:hint="default"/>
          <w:b w:val="0"/>
          <w:bCs w:val="0"/>
          <w:sz w:val="21"/>
          <w:szCs w:val="21"/>
          <w:lang w:val="en-US" w:eastAsia="zh-CN"/>
        </w:rPr>
      </w:pPr>
      <w:r>
        <w:rPr>
          <w:rFonts w:hint="eastAsia"/>
          <w:b w:val="0"/>
          <w:bCs w:val="0"/>
          <w:sz w:val="21"/>
          <w:szCs w:val="21"/>
          <w:lang w:val="en-US" w:eastAsia="zh-CN"/>
        </w:rPr>
        <w:t>用加权方式进行拼接，</w:t>
      </w:r>
      <w:r>
        <w:rPr>
          <w:rFonts w:hint="default"/>
          <w:b w:val="0"/>
          <w:bCs w:val="0"/>
          <w:sz w:val="21"/>
          <w:szCs w:val="21"/>
          <w:lang w:val="en-US" w:eastAsia="zh-CN"/>
        </w:rPr>
        <w:t>权重</w:t>
      </w:r>
      <w:r>
        <w:rPr>
          <w:rFonts w:hint="eastAsia"/>
          <w:b w:val="0"/>
          <w:bCs w:val="0"/>
          <w:sz w:val="21"/>
          <w:szCs w:val="21"/>
          <w:lang w:val="en-US" w:eastAsia="zh-CN"/>
        </w:rPr>
        <w:t>为</w:t>
      </w:r>
      <w:r>
        <w:rPr>
          <w:rFonts w:hint="default"/>
          <w:b w:val="0"/>
          <w:bCs w:val="0"/>
          <w:sz w:val="21"/>
          <w:szCs w:val="21"/>
          <w:lang w:val="en-US" w:eastAsia="zh-CN"/>
        </w:rPr>
        <w:t>颜色1.0、HOG 0.7、LBP 0.6、SIFT 1.0，总维度为</w:t>
      </w:r>
      <w:r>
        <w:rPr>
          <w:rFonts w:hint="eastAsia"/>
          <w:b w:val="0"/>
          <w:bCs w:val="0"/>
          <w:sz w:val="21"/>
          <w:szCs w:val="21"/>
          <w:lang w:val="en-US" w:eastAsia="zh-CN"/>
        </w:rPr>
        <w:t xml:space="preserve">464 + 2048 + 944 + 2048 = </w:t>
      </w:r>
      <w:r>
        <w:rPr>
          <w:rFonts w:hint="eastAsia"/>
          <w:b w:val="0"/>
          <w:bCs w:val="0"/>
          <w:color w:val="FF0000"/>
          <w:sz w:val="21"/>
          <w:szCs w:val="21"/>
          <w:lang w:val="en-US" w:eastAsia="zh-CN"/>
        </w:rPr>
        <w:t>5504</w:t>
      </w:r>
      <w:r>
        <w:rPr>
          <w:rFonts w:hint="default"/>
          <w:b w:val="0"/>
          <w:bCs w:val="0"/>
          <w:sz w:val="21"/>
          <w:szCs w:val="21"/>
          <w:lang w:val="en-US" w:eastAsia="zh-CN"/>
        </w:rPr>
        <w:t>维。</w:t>
      </w:r>
    </w:p>
    <w:p w14:paraId="4A4C0BEC">
      <w:pPr>
        <w:numPr>
          <w:ilvl w:val="0"/>
          <w:numId w:val="0"/>
        </w:numPr>
        <w:spacing w:line="360" w:lineRule="auto"/>
        <w:ind w:left="0" w:leftChars="0" w:firstLine="0" w:firstLineChars="0"/>
        <w:jc w:val="left"/>
        <w:rPr>
          <w:rFonts w:hint="default"/>
          <w:b/>
          <w:bCs/>
          <w:sz w:val="21"/>
          <w:szCs w:val="21"/>
          <w:lang w:val="en-US" w:eastAsia="zh-CN"/>
        </w:rPr>
      </w:pPr>
      <w:r>
        <w:rPr>
          <w:rFonts w:hint="default" w:asciiTheme="minorHAnsi" w:hAnsiTheme="minorHAnsi" w:eastAsiaTheme="minorEastAsia" w:cstheme="minorBidi"/>
          <w:b/>
          <w:bCs/>
          <w:kern w:val="2"/>
          <w:sz w:val="21"/>
          <w:szCs w:val="21"/>
          <w:lang w:val="en-US" w:eastAsia="zh-CN" w:bidi="ar-SA"/>
        </w:rPr>
        <w:t>（6）</w:t>
      </w:r>
      <w:r>
        <w:rPr>
          <w:rFonts w:hint="eastAsia"/>
          <w:b/>
          <w:bCs/>
          <w:sz w:val="21"/>
          <w:szCs w:val="21"/>
          <w:lang w:val="en-US" w:eastAsia="zh-CN"/>
        </w:rPr>
        <w:t>传统特征的EDA分析</w:t>
      </w:r>
    </w:p>
    <w:p w14:paraId="638588BC">
      <w:pPr>
        <w:numPr>
          <w:ilvl w:val="0"/>
          <w:numId w:val="0"/>
        </w:numPr>
        <w:spacing w:line="360" w:lineRule="auto"/>
        <w:ind w:firstLine="420" w:firstLineChars="0"/>
        <w:jc w:val="left"/>
        <w:rPr>
          <w:rFonts w:hint="default"/>
          <w:b w:val="0"/>
          <w:bCs w:val="0"/>
          <w:sz w:val="21"/>
          <w:szCs w:val="21"/>
          <w:lang w:val="en-US" w:eastAsia="zh-CN"/>
        </w:rPr>
      </w:pPr>
      <w:r>
        <w:rPr>
          <w:rFonts w:hint="eastAsia"/>
          <w:b w:val="0"/>
          <w:bCs w:val="0"/>
          <w:sz w:val="21"/>
          <w:szCs w:val="21"/>
          <w:lang w:val="en-US" w:eastAsia="zh-CN"/>
        </w:rPr>
        <w:t>从特征间相关性和特征值分布形态，解析颜色、HOG、LBP、SIFT四类视觉特征的表现。由于每一种特征种维度很多，因此选择分别随机选取10个维度进行简单的EDA分析。</w:t>
      </w:r>
    </w:p>
    <w:p w14:paraId="17C23ED4">
      <w:pPr>
        <w:numPr>
          <w:ilvl w:val="0"/>
          <w:numId w:val="0"/>
        </w:numPr>
        <w:spacing w:line="360" w:lineRule="auto"/>
        <w:ind w:firstLine="420" w:firstLineChars="0"/>
        <w:jc w:val="left"/>
        <w:rPr>
          <w:rFonts w:hint="eastAsia"/>
          <w:b w:val="0"/>
          <w:bCs w:val="0"/>
          <w:sz w:val="21"/>
          <w:szCs w:val="21"/>
          <w:u w:val="single"/>
          <w:lang w:val="en-US" w:eastAsia="zh-CN"/>
        </w:rPr>
      </w:pPr>
      <w:r>
        <w:rPr>
          <w:rFonts w:hint="eastAsia"/>
          <w:b w:val="0"/>
          <w:bCs w:val="0"/>
          <w:sz w:val="21"/>
          <w:szCs w:val="21"/>
          <w:u w:val="single"/>
          <w:lang w:val="en-US" w:eastAsia="zh-CN"/>
        </w:rPr>
        <w:t>·颜色特征EDA</w:t>
      </w:r>
    </w:p>
    <w:p w14:paraId="2121D499">
      <w:pPr>
        <w:numPr>
          <w:ilvl w:val="0"/>
          <w:numId w:val="0"/>
        </w:numPr>
        <w:spacing w:line="360" w:lineRule="auto"/>
        <w:ind w:firstLine="420" w:firstLineChars="0"/>
        <w:jc w:val="left"/>
        <w:rPr>
          <w:rFonts w:hint="default"/>
          <w:b w:val="0"/>
          <w:bCs w:val="0"/>
          <w:sz w:val="21"/>
          <w:szCs w:val="21"/>
          <w:lang w:val="en-US" w:eastAsia="zh-CN"/>
        </w:rPr>
      </w:pPr>
      <w:r>
        <w:rPr>
          <w:rFonts w:hint="default"/>
          <w:b w:val="0"/>
          <w:bCs w:val="0"/>
          <w:sz w:val="21"/>
          <w:szCs w:val="21"/>
          <w:lang w:val="en-US" w:eastAsia="zh-CN"/>
        </w:rPr>
        <w:t>相关性</w:t>
      </w:r>
      <w:r>
        <w:rPr>
          <w:rFonts w:hint="eastAsia"/>
          <w:b w:val="0"/>
          <w:bCs w:val="0"/>
          <w:sz w:val="21"/>
          <w:szCs w:val="21"/>
          <w:lang w:val="en-US" w:eastAsia="zh-CN"/>
        </w:rPr>
        <w:t>比较</w:t>
      </w:r>
      <w:r>
        <w:rPr>
          <w:rFonts w:hint="default"/>
          <w:b w:val="0"/>
          <w:bCs w:val="0"/>
          <w:sz w:val="21"/>
          <w:szCs w:val="21"/>
          <w:lang w:val="en-US" w:eastAsia="zh-CN"/>
        </w:rPr>
        <w:t>复杂，</w:t>
      </w:r>
      <w:r>
        <w:rPr>
          <w:rFonts w:hint="eastAsia"/>
          <w:b w:val="0"/>
          <w:bCs w:val="0"/>
          <w:sz w:val="21"/>
          <w:szCs w:val="21"/>
          <w:lang w:val="en-US" w:eastAsia="zh-CN"/>
        </w:rPr>
        <w:t>大多数特征线性相关性较低，但部分特征之间</w:t>
      </w:r>
      <w:r>
        <w:rPr>
          <w:rFonts w:hint="default"/>
          <w:b w:val="0"/>
          <w:bCs w:val="0"/>
          <w:sz w:val="21"/>
          <w:szCs w:val="21"/>
          <w:lang w:val="en-US" w:eastAsia="zh-CN"/>
        </w:rPr>
        <w:t>存在</w:t>
      </w:r>
      <w:r>
        <w:rPr>
          <w:rFonts w:hint="eastAsia"/>
          <w:b w:val="0"/>
          <w:bCs w:val="0"/>
          <w:sz w:val="21"/>
          <w:szCs w:val="21"/>
          <w:lang w:val="en-US" w:eastAsia="zh-CN"/>
        </w:rPr>
        <w:t>较</w:t>
      </w:r>
      <w:r>
        <w:rPr>
          <w:rFonts w:hint="default"/>
          <w:b w:val="0"/>
          <w:bCs w:val="0"/>
          <w:sz w:val="21"/>
          <w:szCs w:val="21"/>
          <w:lang w:val="en-US" w:eastAsia="zh-CN"/>
        </w:rPr>
        <w:t>高</w:t>
      </w:r>
      <w:r>
        <w:rPr>
          <w:rFonts w:hint="eastAsia"/>
          <w:b w:val="0"/>
          <w:bCs w:val="0"/>
          <w:sz w:val="21"/>
          <w:szCs w:val="21"/>
          <w:lang w:val="en-US" w:eastAsia="zh-CN"/>
        </w:rPr>
        <w:t>的特征</w:t>
      </w:r>
      <w:r>
        <w:rPr>
          <w:rFonts w:hint="default"/>
          <w:b w:val="0"/>
          <w:bCs w:val="0"/>
          <w:sz w:val="21"/>
          <w:szCs w:val="21"/>
          <w:lang w:val="en-US" w:eastAsia="zh-CN"/>
        </w:rPr>
        <w:t>冗余</w:t>
      </w:r>
      <w:r>
        <w:rPr>
          <w:rFonts w:hint="eastAsia"/>
          <w:b w:val="0"/>
          <w:bCs w:val="0"/>
          <w:sz w:val="21"/>
          <w:szCs w:val="21"/>
          <w:lang w:val="en-US" w:eastAsia="zh-CN"/>
        </w:rPr>
        <w:t>。其中</w:t>
      </w:r>
      <w:r>
        <w:rPr>
          <w:rFonts w:hint="default"/>
          <w:b w:val="0"/>
          <w:bCs w:val="0"/>
          <w:sz w:val="21"/>
          <w:szCs w:val="21"/>
          <w:lang w:val="en-US" w:eastAsia="zh-CN"/>
        </w:rPr>
        <w:t>高正相关</w:t>
      </w:r>
      <w:r>
        <w:rPr>
          <w:rFonts w:hint="eastAsia"/>
          <w:b w:val="0"/>
          <w:bCs w:val="0"/>
          <w:sz w:val="21"/>
          <w:szCs w:val="21"/>
          <w:lang w:val="en-US" w:eastAsia="zh-CN"/>
        </w:rPr>
        <w:t>的特征有</w:t>
      </w:r>
      <w:r>
        <w:rPr>
          <w:rFonts w:hint="default"/>
          <w:b w:val="0"/>
          <w:bCs w:val="0"/>
          <w:sz w:val="21"/>
          <w:szCs w:val="21"/>
          <w:lang w:val="en-US" w:eastAsia="zh-CN"/>
        </w:rPr>
        <w:t>feature357与feature444</w:t>
      </w:r>
      <w:r>
        <w:rPr>
          <w:rFonts w:hint="eastAsia"/>
          <w:b w:val="0"/>
          <w:bCs w:val="0"/>
          <w:sz w:val="21"/>
          <w:szCs w:val="21"/>
          <w:lang w:val="en-US" w:eastAsia="zh-CN"/>
        </w:rPr>
        <w:t>，</w:t>
      </w:r>
      <w:r>
        <w:rPr>
          <w:rFonts w:hint="default"/>
          <w:b w:val="0"/>
          <w:bCs w:val="0"/>
          <w:sz w:val="21"/>
          <w:szCs w:val="21"/>
          <w:lang w:val="en-US" w:eastAsia="zh-CN"/>
        </w:rPr>
        <w:t>近乎完全线性相关；feature261与feature251、feature136与feature251</w:t>
      </w:r>
      <w:r>
        <w:rPr>
          <w:rFonts w:hint="eastAsia"/>
          <w:b w:val="0"/>
          <w:bCs w:val="0"/>
          <w:sz w:val="21"/>
          <w:szCs w:val="21"/>
          <w:lang w:val="en-US" w:eastAsia="zh-CN"/>
        </w:rPr>
        <w:t>存在</w:t>
      </w:r>
      <w:r>
        <w:rPr>
          <w:rFonts w:hint="default"/>
          <w:b w:val="0"/>
          <w:bCs w:val="0"/>
          <w:sz w:val="21"/>
          <w:szCs w:val="21"/>
          <w:lang w:val="en-US" w:eastAsia="zh-CN"/>
        </w:rPr>
        <w:t>负相关</w:t>
      </w:r>
      <w:r>
        <w:rPr>
          <w:rFonts w:hint="eastAsia"/>
          <w:b w:val="0"/>
          <w:bCs w:val="0"/>
          <w:sz w:val="21"/>
          <w:szCs w:val="21"/>
          <w:lang w:val="en-US" w:eastAsia="zh-CN"/>
        </w:rPr>
        <w:t>。对于</w:t>
      </w:r>
      <w:r>
        <w:rPr>
          <w:rFonts w:hint="default"/>
          <w:b w:val="0"/>
          <w:bCs w:val="0"/>
          <w:sz w:val="21"/>
          <w:szCs w:val="21"/>
          <w:lang w:val="en-US" w:eastAsia="zh-CN"/>
        </w:rPr>
        <w:t>分布形态</w:t>
      </w:r>
      <w:r>
        <w:rPr>
          <w:rFonts w:hint="eastAsia"/>
          <w:b w:val="0"/>
          <w:bCs w:val="0"/>
          <w:sz w:val="21"/>
          <w:szCs w:val="21"/>
          <w:lang w:val="en-US" w:eastAsia="zh-CN"/>
        </w:rPr>
        <w:t>，颜色特征中的</w:t>
      </w:r>
      <w:r>
        <w:rPr>
          <w:rFonts w:hint="default"/>
          <w:b w:val="0"/>
          <w:bCs w:val="0"/>
          <w:sz w:val="21"/>
          <w:szCs w:val="21"/>
          <w:lang w:val="en-US" w:eastAsia="zh-CN"/>
        </w:rPr>
        <w:t>多样性</w:t>
      </w:r>
      <w:r>
        <w:rPr>
          <w:rFonts w:hint="eastAsia"/>
          <w:b w:val="0"/>
          <w:bCs w:val="0"/>
          <w:sz w:val="21"/>
          <w:szCs w:val="21"/>
          <w:lang w:val="en-US" w:eastAsia="zh-CN"/>
        </w:rPr>
        <w:t>较</w:t>
      </w:r>
      <w:r>
        <w:rPr>
          <w:rFonts w:hint="default"/>
          <w:b w:val="0"/>
          <w:bCs w:val="0"/>
          <w:sz w:val="21"/>
          <w:szCs w:val="21"/>
          <w:lang w:val="en-US" w:eastAsia="zh-CN"/>
        </w:rPr>
        <w:t>高</w:t>
      </w:r>
      <w:r>
        <w:rPr>
          <w:rFonts w:hint="eastAsia"/>
          <w:b w:val="0"/>
          <w:bCs w:val="0"/>
          <w:sz w:val="21"/>
          <w:szCs w:val="21"/>
          <w:lang w:val="en-US" w:eastAsia="zh-CN"/>
        </w:rPr>
        <w:t>，特征有</w:t>
      </w:r>
      <w:r>
        <w:rPr>
          <w:rFonts w:hint="default"/>
          <w:b w:val="0"/>
          <w:bCs w:val="0"/>
          <w:sz w:val="21"/>
          <w:szCs w:val="21"/>
          <w:lang w:val="en-US" w:eastAsia="zh-CN"/>
        </w:rPr>
        <w:t>右偏分布</w:t>
      </w:r>
      <w:r>
        <w:rPr>
          <w:rFonts w:hint="eastAsia"/>
          <w:b w:val="0"/>
          <w:bCs w:val="0"/>
          <w:sz w:val="21"/>
          <w:szCs w:val="21"/>
          <w:lang w:val="en-US" w:eastAsia="zh-CN"/>
        </w:rPr>
        <w:t>、</w:t>
      </w:r>
      <w:r>
        <w:rPr>
          <w:rFonts w:hint="default"/>
          <w:b w:val="0"/>
          <w:bCs w:val="0"/>
          <w:sz w:val="21"/>
          <w:szCs w:val="21"/>
          <w:lang w:val="en-US" w:eastAsia="zh-CN"/>
        </w:rPr>
        <w:t>近似正态</w:t>
      </w:r>
      <w:r>
        <w:rPr>
          <w:rFonts w:hint="eastAsia"/>
          <w:b w:val="0"/>
          <w:bCs w:val="0"/>
          <w:sz w:val="21"/>
          <w:szCs w:val="21"/>
          <w:lang w:val="en-US" w:eastAsia="zh-CN"/>
        </w:rPr>
        <w:t>、</w:t>
      </w:r>
      <w:r>
        <w:rPr>
          <w:rFonts w:hint="default"/>
          <w:b w:val="0"/>
          <w:bCs w:val="0"/>
          <w:sz w:val="21"/>
          <w:szCs w:val="21"/>
          <w:lang w:val="en-US" w:eastAsia="zh-CN"/>
        </w:rPr>
        <w:t>左偏分布</w:t>
      </w:r>
      <w:r>
        <w:rPr>
          <w:rFonts w:hint="eastAsia"/>
          <w:b w:val="0"/>
          <w:bCs w:val="0"/>
          <w:sz w:val="21"/>
          <w:szCs w:val="21"/>
          <w:lang w:val="en-US" w:eastAsia="zh-CN"/>
        </w:rPr>
        <w:t>不同的形态；同时</w:t>
      </w:r>
      <w:r>
        <w:rPr>
          <w:rFonts w:hint="default"/>
          <w:b w:val="0"/>
          <w:bCs w:val="0"/>
          <w:sz w:val="21"/>
          <w:szCs w:val="21"/>
          <w:lang w:val="en-US" w:eastAsia="zh-CN"/>
        </w:rPr>
        <w:t>取值范围远大于其他三类，数值尺度异质性高。</w:t>
      </w:r>
    </w:p>
    <w:p w14:paraId="3577E4BB">
      <w:pPr>
        <w:numPr>
          <w:ilvl w:val="0"/>
          <w:numId w:val="0"/>
        </w:numPr>
        <w:spacing w:line="360" w:lineRule="auto"/>
        <w:ind w:firstLine="420" w:firstLineChars="0"/>
        <w:jc w:val="left"/>
        <w:rPr>
          <w:rFonts w:hint="default"/>
          <w:b w:val="0"/>
          <w:bCs w:val="0"/>
          <w:sz w:val="21"/>
          <w:szCs w:val="21"/>
          <w:lang w:val="en-US" w:eastAsia="zh-CN"/>
        </w:rPr>
      </w:pPr>
      <w:r>
        <w:rPr>
          <w:rFonts w:hint="eastAsia"/>
          <w:b w:val="0"/>
          <w:bCs w:val="0"/>
          <w:sz w:val="21"/>
          <w:szCs w:val="21"/>
          <w:lang w:val="en-US" w:eastAsia="zh-CN"/>
        </w:rPr>
        <w:t>据此分析，后续</w:t>
      </w:r>
      <w:r>
        <w:rPr>
          <w:rFonts w:hint="default"/>
          <w:b w:val="0"/>
          <w:bCs w:val="0"/>
          <w:sz w:val="21"/>
          <w:szCs w:val="21"/>
          <w:lang w:val="en-US" w:eastAsia="zh-CN"/>
        </w:rPr>
        <w:t>需</w:t>
      </w:r>
      <w:r>
        <w:rPr>
          <w:rFonts w:hint="eastAsia"/>
          <w:b w:val="0"/>
          <w:bCs w:val="0"/>
          <w:sz w:val="21"/>
          <w:szCs w:val="21"/>
          <w:lang w:val="en-US" w:eastAsia="zh-CN"/>
        </w:rPr>
        <w:t>降维</w:t>
      </w:r>
      <w:r>
        <w:rPr>
          <w:rFonts w:hint="default"/>
          <w:b w:val="0"/>
          <w:bCs w:val="0"/>
          <w:sz w:val="21"/>
          <w:szCs w:val="21"/>
          <w:lang w:val="en-US" w:eastAsia="zh-CN"/>
        </w:rPr>
        <w:t>降低冗余</w:t>
      </w:r>
      <w:r>
        <w:rPr>
          <w:rFonts w:hint="eastAsia"/>
          <w:b w:val="0"/>
          <w:bCs w:val="0"/>
          <w:sz w:val="21"/>
          <w:szCs w:val="21"/>
          <w:lang w:val="en-US" w:eastAsia="zh-CN"/>
        </w:rPr>
        <w:t>，同时由于</w:t>
      </w:r>
      <w:r>
        <w:rPr>
          <w:rFonts w:hint="default"/>
          <w:b w:val="0"/>
          <w:bCs w:val="0"/>
          <w:sz w:val="21"/>
          <w:szCs w:val="21"/>
          <w:lang w:val="en-US" w:eastAsia="zh-CN"/>
        </w:rPr>
        <w:t>颜色特征表征色域、亮度、色度等维度更丰富，但分布差异大，</w:t>
      </w:r>
      <w:r>
        <w:rPr>
          <w:rFonts w:hint="eastAsia"/>
          <w:b w:val="0"/>
          <w:bCs w:val="0"/>
          <w:sz w:val="21"/>
          <w:szCs w:val="21"/>
          <w:lang w:val="en-US" w:eastAsia="zh-CN"/>
        </w:rPr>
        <w:t>因此</w:t>
      </w:r>
      <w:r>
        <w:rPr>
          <w:rFonts w:hint="default"/>
          <w:b w:val="0"/>
          <w:bCs w:val="0"/>
          <w:sz w:val="21"/>
          <w:szCs w:val="21"/>
          <w:lang w:val="en-US" w:eastAsia="zh-CN"/>
        </w:rPr>
        <w:t>归一化</w:t>
      </w:r>
      <w:r>
        <w:rPr>
          <w:rFonts w:hint="eastAsia"/>
          <w:b w:val="0"/>
          <w:bCs w:val="0"/>
          <w:sz w:val="21"/>
          <w:szCs w:val="21"/>
          <w:lang w:val="en-US" w:eastAsia="zh-CN"/>
        </w:rPr>
        <w:t>和</w:t>
      </w:r>
      <w:r>
        <w:rPr>
          <w:rFonts w:hint="default"/>
          <w:b w:val="0"/>
          <w:bCs w:val="0"/>
          <w:sz w:val="21"/>
          <w:szCs w:val="21"/>
          <w:lang w:val="en-US" w:eastAsia="zh-CN"/>
        </w:rPr>
        <w:t>标准化是必要预处理步骤。</w:t>
      </w:r>
    </w:p>
    <w:p w14:paraId="425B857A">
      <w:pPr>
        <w:numPr>
          <w:ilvl w:val="0"/>
          <w:numId w:val="0"/>
        </w:numPr>
        <w:spacing w:line="360" w:lineRule="auto"/>
        <w:jc w:val="left"/>
        <w:rPr>
          <w:rFonts w:hint="default"/>
          <w:b w:val="0"/>
          <w:bCs w:val="0"/>
          <w:sz w:val="21"/>
          <w:szCs w:val="21"/>
          <w:lang w:val="en-US" w:eastAsia="zh-CN"/>
        </w:rPr>
      </w:pPr>
      <w:r>
        <w:rPr>
          <w:rFonts w:hint="default"/>
          <w:b w:val="0"/>
          <w:bCs w:val="0"/>
          <w:sz w:val="21"/>
          <w:szCs w:val="21"/>
          <w:lang w:val="en-US" w:eastAsia="zh-CN"/>
        </w:rPr>
        <w:drawing>
          <wp:inline distT="0" distB="0" distL="114300" distR="114300">
            <wp:extent cx="2307590" cy="2080260"/>
            <wp:effectExtent l="0" t="0" r="8890" b="7620"/>
            <wp:docPr id="2" name="图片 2" descr="颜色特征_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颜色特征_correlation"/>
                    <pic:cNvPicPr>
                      <a:picLocks noChangeAspect="1"/>
                    </pic:cNvPicPr>
                  </pic:nvPicPr>
                  <pic:blipFill>
                    <a:blip r:embed="rId4"/>
                    <a:srcRect r="7524"/>
                    <a:stretch>
                      <a:fillRect/>
                    </a:stretch>
                  </pic:blipFill>
                  <pic:spPr>
                    <a:xfrm>
                      <a:off x="0" y="0"/>
                      <a:ext cx="2307590" cy="2080260"/>
                    </a:xfrm>
                    <a:prstGeom prst="rect">
                      <a:avLst/>
                    </a:prstGeom>
                  </pic:spPr>
                </pic:pic>
              </a:graphicData>
            </a:graphic>
          </wp:inline>
        </w:drawing>
      </w:r>
      <w:r>
        <w:rPr>
          <w:rFonts w:hint="default"/>
          <w:b w:val="0"/>
          <w:bCs w:val="0"/>
          <w:sz w:val="21"/>
          <w:szCs w:val="21"/>
          <w:lang w:val="en-US" w:eastAsia="zh-CN"/>
        </w:rPr>
        <w:drawing>
          <wp:inline distT="0" distB="0" distL="114300" distR="114300">
            <wp:extent cx="2929890" cy="1992630"/>
            <wp:effectExtent l="0" t="0" r="11430" b="3810"/>
            <wp:docPr id="1" name="图片 1" descr="颜色特征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颜色特征_distribution"/>
                    <pic:cNvPicPr>
                      <a:picLocks noChangeAspect="1"/>
                    </pic:cNvPicPr>
                  </pic:nvPicPr>
                  <pic:blipFill>
                    <a:blip r:embed="rId5"/>
                    <a:srcRect l="1133" r="796"/>
                    <a:stretch>
                      <a:fillRect/>
                    </a:stretch>
                  </pic:blipFill>
                  <pic:spPr>
                    <a:xfrm>
                      <a:off x="0" y="0"/>
                      <a:ext cx="2929890" cy="1992630"/>
                    </a:xfrm>
                    <a:prstGeom prst="rect">
                      <a:avLst/>
                    </a:prstGeom>
                  </pic:spPr>
                </pic:pic>
              </a:graphicData>
            </a:graphic>
          </wp:inline>
        </w:drawing>
      </w:r>
    </w:p>
    <w:p w14:paraId="6485F6F1">
      <w:pPr>
        <w:numPr>
          <w:ilvl w:val="0"/>
          <w:numId w:val="0"/>
        </w:numPr>
        <w:spacing w:line="360" w:lineRule="auto"/>
        <w:ind w:firstLine="420" w:firstLineChars="0"/>
        <w:jc w:val="left"/>
        <w:rPr>
          <w:rFonts w:hint="eastAsia"/>
          <w:b w:val="0"/>
          <w:bCs w:val="0"/>
          <w:sz w:val="21"/>
          <w:szCs w:val="21"/>
          <w:u w:val="single"/>
          <w:lang w:val="en-US" w:eastAsia="zh-CN"/>
        </w:rPr>
      </w:pPr>
      <w:r>
        <w:rPr>
          <w:rFonts w:hint="eastAsia"/>
          <w:b w:val="0"/>
          <w:bCs w:val="0"/>
          <w:sz w:val="21"/>
          <w:szCs w:val="21"/>
          <w:u w:val="single"/>
          <w:lang w:val="en-US" w:eastAsia="zh-CN"/>
        </w:rPr>
        <w:t>·HOG特征EDA</w:t>
      </w:r>
    </w:p>
    <w:p w14:paraId="5E1AFCF1">
      <w:pPr>
        <w:numPr>
          <w:ilvl w:val="0"/>
          <w:numId w:val="0"/>
        </w:numPr>
        <w:spacing w:line="360" w:lineRule="auto"/>
        <w:ind w:firstLine="420" w:firstLineChars="0"/>
        <w:jc w:val="left"/>
        <w:rPr>
          <w:rFonts w:hint="default"/>
          <w:b w:val="0"/>
          <w:bCs w:val="0"/>
          <w:sz w:val="21"/>
          <w:szCs w:val="21"/>
          <w:lang w:val="en-US" w:eastAsia="zh-CN"/>
        </w:rPr>
      </w:pPr>
      <w:r>
        <w:rPr>
          <w:rFonts w:hint="default"/>
          <w:b w:val="0"/>
          <w:bCs w:val="0"/>
          <w:sz w:val="21"/>
          <w:szCs w:val="21"/>
          <w:lang w:val="en-US" w:eastAsia="zh-CN"/>
        </w:rPr>
        <w:t>特征间</w:t>
      </w:r>
      <w:r>
        <w:rPr>
          <w:rFonts w:hint="eastAsia"/>
          <w:b w:val="0"/>
          <w:bCs w:val="0"/>
          <w:sz w:val="21"/>
          <w:szCs w:val="21"/>
          <w:lang w:val="en-US" w:eastAsia="zh-CN"/>
        </w:rPr>
        <w:t>相关性</w:t>
      </w:r>
      <w:r>
        <w:rPr>
          <w:rFonts w:hint="default"/>
          <w:b w:val="0"/>
          <w:bCs w:val="0"/>
          <w:sz w:val="21"/>
          <w:szCs w:val="21"/>
          <w:lang w:val="en-US" w:eastAsia="zh-CN"/>
        </w:rPr>
        <w:t>以蓝色为主，线性相关性整体极低。</w:t>
      </w:r>
      <w:r>
        <w:rPr>
          <w:rFonts w:hint="eastAsia"/>
          <w:b w:val="0"/>
          <w:bCs w:val="0"/>
          <w:sz w:val="21"/>
          <w:szCs w:val="21"/>
          <w:lang w:val="en-US" w:eastAsia="zh-CN"/>
        </w:rPr>
        <w:t>据此可得</w:t>
      </w:r>
      <w:r>
        <w:rPr>
          <w:rFonts w:hint="default"/>
          <w:b w:val="0"/>
          <w:bCs w:val="0"/>
          <w:sz w:val="21"/>
          <w:szCs w:val="21"/>
          <w:lang w:val="en-US" w:eastAsia="zh-CN"/>
        </w:rPr>
        <w:t>HOG 特征间线性冗余度极低，特征互补性好</w:t>
      </w:r>
      <w:r>
        <w:rPr>
          <w:rFonts w:hint="eastAsia"/>
          <w:b w:val="0"/>
          <w:bCs w:val="0"/>
          <w:sz w:val="21"/>
          <w:szCs w:val="21"/>
          <w:lang w:val="en-US" w:eastAsia="zh-CN"/>
        </w:rPr>
        <w:t>，</w:t>
      </w:r>
      <w:r>
        <w:rPr>
          <w:rFonts w:hint="default"/>
          <w:b w:val="0"/>
          <w:bCs w:val="0"/>
          <w:sz w:val="21"/>
          <w:szCs w:val="21"/>
          <w:lang w:val="en-US" w:eastAsia="zh-CN"/>
        </w:rPr>
        <w:t>各特征能提供相对独立的梯度信息。</w:t>
      </w:r>
      <w:r>
        <w:rPr>
          <w:rFonts w:hint="eastAsia"/>
          <w:b w:val="0"/>
          <w:bCs w:val="0"/>
          <w:sz w:val="21"/>
          <w:szCs w:val="21"/>
          <w:lang w:val="en-US" w:eastAsia="zh-CN"/>
        </w:rPr>
        <w:t>从</w:t>
      </w:r>
      <w:r>
        <w:rPr>
          <w:rFonts w:hint="default"/>
          <w:b w:val="0"/>
          <w:bCs w:val="0"/>
          <w:sz w:val="21"/>
          <w:szCs w:val="21"/>
          <w:lang w:val="en-US" w:eastAsia="zh-CN"/>
        </w:rPr>
        <w:t>分布形态</w:t>
      </w:r>
      <w:r>
        <w:rPr>
          <w:rFonts w:hint="eastAsia"/>
          <w:b w:val="0"/>
          <w:bCs w:val="0"/>
          <w:sz w:val="21"/>
          <w:szCs w:val="21"/>
          <w:lang w:val="en-US" w:eastAsia="zh-CN"/>
        </w:rPr>
        <w:t>来看，大多数</w:t>
      </w:r>
      <w:r>
        <w:rPr>
          <w:rFonts w:hint="default"/>
          <w:b w:val="0"/>
          <w:bCs w:val="0"/>
          <w:sz w:val="21"/>
          <w:szCs w:val="21"/>
          <w:lang w:val="en-US" w:eastAsia="zh-CN"/>
        </w:rPr>
        <w:t>HOG特征均呈现右偏分布</w:t>
      </w:r>
      <w:r>
        <w:rPr>
          <w:rFonts w:hint="eastAsia"/>
          <w:b w:val="0"/>
          <w:bCs w:val="0"/>
          <w:sz w:val="21"/>
          <w:szCs w:val="21"/>
          <w:lang w:val="en-US" w:eastAsia="zh-CN"/>
        </w:rPr>
        <w:t>，</w:t>
      </w:r>
      <w:r>
        <w:rPr>
          <w:rFonts w:hint="default"/>
          <w:b w:val="0"/>
          <w:bCs w:val="0"/>
          <w:sz w:val="21"/>
          <w:szCs w:val="21"/>
          <w:lang w:val="en-US" w:eastAsia="zh-CN"/>
        </w:rPr>
        <w:t>数值高度集中在低值域附近，高数值区间样本量快速衰减；</w:t>
      </w:r>
      <w:r>
        <w:rPr>
          <w:rFonts w:hint="eastAsia"/>
          <w:b w:val="0"/>
          <w:bCs w:val="0"/>
          <w:sz w:val="21"/>
          <w:szCs w:val="21"/>
          <w:lang w:val="en-US" w:eastAsia="zh-CN"/>
        </w:rPr>
        <w:t>同时</w:t>
      </w:r>
      <w:r>
        <w:rPr>
          <w:rFonts w:hint="default"/>
          <w:b w:val="0"/>
          <w:bCs w:val="0"/>
          <w:sz w:val="21"/>
          <w:szCs w:val="21"/>
          <w:lang w:val="en-US" w:eastAsia="zh-CN"/>
        </w:rPr>
        <w:t>特征值取值范围极小，峰值集中。</w:t>
      </w:r>
      <w:r>
        <w:rPr>
          <w:rFonts w:hint="eastAsia"/>
          <w:b w:val="0"/>
          <w:bCs w:val="0"/>
          <w:sz w:val="21"/>
          <w:szCs w:val="21"/>
          <w:lang w:val="en-US" w:eastAsia="zh-CN"/>
        </w:rPr>
        <w:t>据此可得</w:t>
      </w:r>
      <w:r>
        <w:rPr>
          <w:rFonts w:hint="default"/>
          <w:b w:val="0"/>
          <w:bCs w:val="0"/>
          <w:sz w:val="21"/>
          <w:szCs w:val="21"/>
          <w:lang w:val="en-US" w:eastAsia="zh-CN"/>
        </w:rPr>
        <w:t>HOG提取的梯度特征以低梯度信息为主</w:t>
      </w:r>
      <w:r>
        <w:rPr>
          <w:rFonts w:hint="eastAsia"/>
          <w:b w:val="0"/>
          <w:bCs w:val="0"/>
          <w:sz w:val="21"/>
          <w:szCs w:val="21"/>
          <w:lang w:val="en-US" w:eastAsia="zh-CN"/>
        </w:rPr>
        <w:t>，</w:t>
      </w:r>
      <w:r>
        <w:rPr>
          <w:rFonts w:hint="default"/>
          <w:b w:val="0"/>
          <w:bCs w:val="0"/>
          <w:sz w:val="21"/>
          <w:szCs w:val="21"/>
          <w:lang w:val="en-US" w:eastAsia="zh-CN"/>
        </w:rPr>
        <w:t>图像大部分区域无明显边缘纹理突变，高梯度特征</w:t>
      </w:r>
      <w:r>
        <w:rPr>
          <w:rFonts w:hint="eastAsia"/>
          <w:b w:val="0"/>
          <w:bCs w:val="0"/>
          <w:sz w:val="21"/>
          <w:szCs w:val="21"/>
          <w:lang w:val="en-US" w:eastAsia="zh-CN"/>
        </w:rPr>
        <w:t>如</w:t>
      </w:r>
      <w:r>
        <w:rPr>
          <w:rFonts w:hint="default"/>
          <w:b w:val="0"/>
          <w:bCs w:val="0"/>
          <w:sz w:val="21"/>
          <w:szCs w:val="21"/>
          <w:lang w:val="en-US" w:eastAsia="zh-CN"/>
        </w:rPr>
        <w:t>边缘、角点仅出现在少数样本中。</w:t>
      </w:r>
    </w:p>
    <w:p w14:paraId="7D424842">
      <w:pPr>
        <w:numPr>
          <w:ilvl w:val="0"/>
          <w:numId w:val="0"/>
        </w:numPr>
        <w:spacing w:line="360" w:lineRule="auto"/>
        <w:jc w:val="left"/>
        <w:rPr>
          <w:rFonts w:hint="default"/>
          <w:b w:val="0"/>
          <w:bCs w:val="0"/>
          <w:sz w:val="21"/>
          <w:szCs w:val="21"/>
          <w:lang w:val="en-US" w:eastAsia="zh-CN"/>
        </w:rPr>
      </w:pPr>
      <w:r>
        <w:rPr>
          <w:rFonts w:hint="default"/>
          <w:b w:val="0"/>
          <w:bCs w:val="0"/>
          <w:sz w:val="21"/>
          <w:szCs w:val="21"/>
          <w:lang w:val="en-US" w:eastAsia="zh-CN"/>
        </w:rPr>
        <w:drawing>
          <wp:inline distT="0" distB="0" distL="114300" distR="114300">
            <wp:extent cx="2306320" cy="2101850"/>
            <wp:effectExtent l="0" t="0" r="10160" b="1270"/>
            <wp:docPr id="4" name="图片 4" descr="HOG特征_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OG特征_correlation"/>
                    <pic:cNvPicPr>
                      <a:picLocks noChangeAspect="1"/>
                    </pic:cNvPicPr>
                  </pic:nvPicPr>
                  <pic:blipFill>
                    <a:blip r:embed="rId6"/>
                    <a:srcRect r="8536"/>
                    <a:stretch>
                      <a:fillRect/>
                    </a:stretch>
                  </pic:blipFill>
                  <pic:spPr>
                    <a:xfrm>
                      <a:off x="0" y="0"/>
                      <a:ext cx="2306320" cy="2101850"/>
                    </a:xfrm>
                    <a:prstGeom prst="rect">
                      <a:avLst/>
                    </a:prstGeom>
                  </pic:spPr>
                </pic:pic>
              </a:graphicData>
            </a:graphic>
          </wp:inline>
        </w:drawing>
      </w:r>
      <w:r>
        <w:rPr>
          <w:rFonts w:hint="default"/>
          <w:b w:val="0"/>
          <w:bCs w:val="0"/>
          <w:sz w:val="21"/>
          <w:szCs w:val="21"/>
          <w:lang w:val="en-US" w:eastAsia="zh-CN"/>
        </w:rPr>
        <w:drawing>
          <wp:inline distT="0" distB="0" distL="114300" distR="114300">
            <wp:extent cx="2948305" cy="1997710"/>
            <wp:effectExtent l="0" t="0" r="8255" b="13970"/>
            <wp:docPr id="3" name="图片 3" descr="HOG特征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OG特征_distribution"/>
                    <pic:cNvPicPr>
                      <a:picLocks noChangeAspect="1"/>
                    </pic:cNvPicPr>
                  </pic:nvPicPr>
                  <pic:blipFill>
                    <a:blip r:embed="rId7"/>
                    <a:srcRect l="760" r="820"/>
                    <a:stretch>
                      <a:fillRect/>
                    </a:stretch>
                  </pic:blipFill>
                  <pic:spPr>
                    <a:xfrm>
                      <a:off x="0" y="0"/>
                      <a:ext cx="2948305" cy="1997710"/>
                    </a:xfrm>
                    <a:prstGeom prst="rect">
                      <a:avLst/>
                    </a:prstGeom>
                  </pic:spPr>
                </pic:pic>
              </a:graphicData>
            </a:graphic>
          </wp:inline>
        </w:drawing>
      </w:r>
    </w:p>
    <w:p w14:paraId="3F5ABCA5">
      <w:pPr>
        <w:numPr>
          <w:ilvl w:val="0"/>
          <w:numId w:val="0"/>
        </w:numPr>
        <w:spacing w:line="360" w:lineRule="auto"/>
        <w:ind w:firstLine="420" w:firstLineChars="0"/>
        <w:jc w:val="left"/>
        <w:rPr>
          <w:rFonts w:hint="eastAsia"/>
          <w:b w:val="0"/>
          <w:bCs w:val="0"/>
          <w:sz w:val="21"/>
          <w:szCs w:val="21"/>
          <w:u w:val="single"/>
          <w:lang w:val="en-US" w:eastAsia="zh-CN"/>
        </w:rPr>
      </w:pPr>
      <w:r>
        <w:rPr>
          <w:rFonts w:hint="eastAsia"/>
          <w:b w:val="0"/>
          <w:bCs w:val="0"/>
          <w:sz w:val="21"/>
          <w:szCs w:val="21"/>
          <w:u w:val="single"/>
          <w:lang w:val="en-US" w:eastAsia="zh-CN"/>
        </w:rPr>
        <w:t>·LBP特征EDA</w:t>
      </w:r>
    </w:p>
    <w:p w14:paraId="062EA6A2">
      <w:pPr>
        <w:numPr>
          <w:ilvl w:val="0"/>
          <w:numId w:val="0"/>
        </w:numPr>
        <w:spacing w:line="360" w:lineRule="auto"/>
        <w:ind w:firstLine="420" w:firstLineChars="0"/>
        <w:jc w:val="left"/>
        <w:rPr>
          <w:rFonts w:hint="default"/>
          <w:b w:val="0"/>
          <w:bCs w:val="0"/>
          <w:sz w:val="21"/>
          <w:szCs w:val="21"/>
          <w:lang w:val="en-US" w:eastAsia="zh-CN"/>
        </w:rPr>
      </w:pPr>
      <w:r>
        <w:rPr>
          <w:rFonts w:hint="default"/>
          <w:b w:val="0"/>
          <w:bCs w:val="0"/>
          <w:sz w:val="21"/>
          <w:szCs w:val="21"/>
          <w:lang w:val="en-US" w:eastAsia="zh-CN"/>
        </w:rPr>
        <w:t>相比HOG，LBP特征中度正相关对更多，存在一定线性冗余</w:t>
      </w:r>
      <w:r>
        <w:rPr>
          <w:rFonts w:hint="eastAsia"/>
          <w:b w:val="0"/>
          <w:bCs w:val="0"/>
          <w:sz w:val="21"/>
          <w:szCs w:val="21"/>
          <w:lang w:val="en-US" w:eastAsia="zh-CN"/>
        </w:rPr>
        <w:t>，</w:t>
      </w:r>
      <w:r>
        <w:rPr>
          <w:rFonts w:hint="default"/>
          <w:b w:val="0"/>
          <w:bCs w:val="0"/>
          <w:sz w:val="21"/>
          <w:szCs w:val="21"/>
          <w:lang w:val="en-US" w:eastAsia="zh-CN"/>
        </w:rPr>
        <w:t>部分纹理特征共享信息，但未达到高度重叠。</w:t>
      </w:r>
      <w:r>
        <w:rPr>
          <w:rFonts w:hint="eastAsia"/>
          <w:b w:val="0"/>
          <w:bCs w:val="0"/>
          <w:sz w:val="21"/>
          <w:szCs w:val="21"/>
          <w:lang w:val="en-US" w:eastAsia="zh-CN"/>
        </w:rPr>
        <w:t>从</w:t>
      </w:r>
      <w:r>
        <w:rPr>
          <w:rFonts w:hint="default"/>
          <w:b w:val="0"/>
          <w:bCs w:val="0"/>
          <w:sz w:val="21"/>
          <w:szCs w:val="21"/>
          <w:lang w:val="en-US" w:eastAsia="zh-CN"/>
        </w:rPr>
        <w:t>分布形态</w:t>
      </w:r>
      <w:r>
        <w:rPr>
          <w:rFonts w:hint="eastAsia"/>
          <w:b w:val="0"/>
          <w:bCs w:val="0"/>
          <w:sz w:val="21"/>
          <w:szCs w:val="21"/>
          <w:lang w:val="en-US" w:eastAsia="zh-CN"/>
        </w:rPr>
        <w:t>来看基本</w:t>
      </w:r>
      <w:r>
        <w:rPr>
          <w:rFonts w:hint="default"/>
          <w:b w:val="0"/>
          <w:bCs w:val="0"/>
          <w:sz w:val="21"/>
          <w:szCs w:val="21"/>
          <w:lang w:val="en-US" w:eastAsia="zh-CN"/>
        </w:rPr>
        <w:t>与HOG一致，呈右偏分布，数值集中在0附近</w:t>
      </w:r>
      <w:r>
        <w:rPr>
          <w:rFonts w:hint="eastAsia"/>
          <w:b w:val="0"/>
          <w:bCs w:val="0"/>
          <w:sz w:val="21"/>
          <w:szCs w:val="21"/>
          <w:lang w:val="en-US" w:eastAsia="zh-CN"/>
        </w:rPr>
        <w:t>，</w:t>
      </w:r>
      <w:r>
        <w:rPr>
          <w:rFonts w:hint="default"/>
          <w:b w:val="0"/>
          <w:bCs w:val="0"/>
          <w:sz w:val="21"/>
          <w:szCs w:val="21"/>
          <w:lang w:val="en-US" w:eastAsia="zh-CN"/>
        </w:rPr>
        <w:t>取值范围略大于HOG，但仍以低值域为峰值区间。</w:t>
      </w:r>
      <w:r>
        <w:rPr>
          <w:rFonts w:hint="eastAsia"/>
          <w:b w:val="0"/>
          <w:bCs w:val="0"/>
          <w:sz w:val="21"/>
          <w:szCs w:val="21"/>
          <w:lang w:val="en-US" w:eastAsia="zh-CN"/>
        </w:rPr>
        <w:t>据此可得</w:t>
      </w:r>
      <w:r>
        <w:rPr>
          <w:rFonts w:hint="default"/>
          <w:b w:val="0"/>
          <w:bCs w:val="0"/>
          <w:sz w:val="21"/>
          <w:szCs w:val="21"/>
          <w:lang w:val="en-US" w:eastAsia="zh-CN"/>
        </w:rPr>
        <w:t>LBP提取的局部纹理特征</w:t>
      </w:r>
      <w:r>
        <w:rPr>
          <w:rFonts w:hint="eastAsia"/>
          <w:b w:val="0"/>
          <w:bCs w:val="0"/>
          <w:sz w:val="21"/>
          <w:szCs w:val="21"/>
          <w:lang w:val="en-US" w:eastAsia="zh-CN"/>
        </w:rPr>
        <w:t>大多还是</w:t>
      </w:r>
      <w:r>
        <w:rPr>
          <w:rFonts w:hint="default"/>
          <w:b w:val="0"/>
          <w:bCs w:val="0"/>
          <w:sz w:val="21"/>
          <w:szCs w:val="21"/>
          <w:lang w:val="en-US" w:eastAsia="zh-CN"/>
        </w:rPr>
        <w:t>以低纹理差异为主，高纹理突变如边缘、角点仅出现在少数样本中。</w:t>
      </w:r>
    </w:p>
    <w:p w14:paraId="75F83613">
      <w:pPr>
        <w:numPr>
          <w:ilvl w:val="0"/>
          <w:numId w:val="0"/>
        </w:numPr>
        <w:spacing w:line="360" w:lineRule="auto"/>
        <w:jc w:val="left"/>
        <w:rPr>
          <w:rFonts w:hint="default"/>
          <w:b w:val="0"/>
          <w:bCs w:val="0"/>
          <w:sz w:val="21"/>
          <w:szCs w:val="21"/>
          <w:lang w:val="en-US" w:eastAsia="zh-CN"/>
        </w:rPr>
      </w:pPr>
      <w:r>
        <w:rPr>
          <w:rFonts w:hint="default"/>
          <w:b w:val="0"/>
          <w:bCs w:val="0"/>
          <w:sz w:val="21"/>
          <w:szCs w:val="21"/>
          <w:lang w:val="en-US" w:eastAsia="zh-CN"/>
        </w:rPr>
        <w:drawing>
          <wp:inline distT="0" distB="0" distL="114300" distR="114300">
            <wp:extent cx="2277110" cy="2075180"/>
            <wp:effectExtent l="0" t="0" r="8890" b="12700"/>
            <wp:docPr id="6" name="图片 6" descr="LBP特征_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LBP特征_correlation"/>
                    <pic:cNvPicPr>
                      <a:picLocks noChangeAspect="1"/>
                    </pic:cNvPicPr>
                  </pic:nvPicPr>
                  <pic:blipFill>
                    <a:blip r:embed="rId8"/>
                    <a:srcRect r="8536"/>
                    <a:stretch>
                      <a:fillRect/>
                    </a:stretch>
                  </pic:blipFill>
                  <pic:spPr>
                    <a:xfrm>
                      <a:off x="0" y="0"/>
                      <a:ext cx="2277110" cy="2075180"/>
                    </a:xfrm>
                    <a:prstGeom prst="rect">
                      <a:avLst/>
                    </a:prstGeom>
                  </pic:spPr>
                </pic:pic>
              </a:graphicData>
            </a:graphic>
          </wp:inline>
        </w:drawing>
      </w:r>
      <w:r>
        <w:rPr>
          <w:rFonts w:hint="default"/>
          <w:b w:val="0"/>
          <w:bCs w:val="0"/>
          <w:sz w:val="21"/>
          <w:szCs w:val="21"/>
          <w:lang w:val="en-US" w:eastAsia="zh-CN"/>
        </w:rPr>
        <w:drawing>
          <wp:inline distT="0" distB="0" distL="114300" distR="114300">
            <wp:extent cx="2936240" cy="1991360"/>
            <wp:effectExtent l="0" t="0" r="5080" b="5080"/>
            <wp:docPr id="5" name="图片 5" descr="LBP特征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BP特征_distribution"/>
                    <pic:cNvPicPr>
                      <a:picLocks noChangeAspect="1"/>
                    </pic:cNvPicPr>
                  </pic:nvPicPr>
                  <pic:blipFill>
                    <a:blip r:embed="rId9"/>
                    <a:srcRect l="760" r="904"/>
                    <a:stretch>
                      <a:fillRect/>
                    </a:stretch>
                  </pic:blipFill>
                  <pic:spPr>
                    <a:xfrm>
                      <a:off x="0" y="0"/>
                      <a:ext cx="2936240" cy="1991360"/>
                    </a:xfrm>
                    <a:prstGeom prst="rect">
                      <a:avLst/>
                    </a:prstGeom>
                  </pic:spPr>
                </pic:pic>
              </a:graphicData>
            </a:graphic>
          </wp:inline>
        </w:drawing>
      </w:r>
    </w:p>
    <w:p w14:paraId="5333D40E">
      <w:pPr>
        <w:numPr>
          <w:ilvl w:val="0"/>
          <w:numId w:val="0"/>
        </w:numPr>
        <w:spacing w:line="360" w:lineRule="auto"/>
        <w:ind w:firstLine="420" w:firstLineChars="0"/>
        <w:jc w:val="left"/>
        <w:rPr>
          <w:rFonts w:hint="eastAsia"/>
          <w:b w:val="0"/>
          <w:bCs w:val="0"/>
          <w:sz w:val="21"/>
          <w:szCs w:val="21"/>
          <w:u w:val="single"/>
          <w:lang w:val="en-US" w:eastAsia="zh-CN"/>
        </w:rPr>
      </w:pPr>
      <w:r>
        <w:rPr>
          <w:rFonts w:hint="eastAsia"/>
          <w:b w:val="0"/>
          <w:bCs w:val="0"/>
          <w:sz w:val="21"/>
          <w:szCs w:val="21"/>
          <w:u w:val="single"/>
          <w:lang w:val="en-US" w:eastAsia="zh-CN"/>
        </w:rPr>
        <w:t>·SIFT特征EDA</w:t>
      </w:r>
    </w:p>
    <w:p w14:paraId="695A9467">
      <w:pPr>
        <w:numPr>
          <w:ilvl w:val="0"/>
          <w:numId w:val="0"/>
        </w:numPr>
        <w:spacing w:line="360" w:lineRule="auto"/>
        <w:ind w:firstLine="420" w:firstLineChars="0"/>
        <w:jc w:val="left"/>
        <w:rPr>
          <w:rFonts w:hint="default"/>
          <w:b w:val="0"/>
          <w:bCs w:val="0"/>
          <w:sz w:val="21"/>
          <w:szCs w:val="21"/>
          <w:lang w:val="en-US" w:eastAsia="zh-CN"/>
        </w:rPr>
      </w:pPr>
      <w:r>
        <w:rPr>
          <w:rFonts w:hint="default"/>
          <w:b w:val="0"/>
          <w:bCs w:val="0"/>
          <w:sz w:val="21"/>
          <w:szCs w:val="21"/>
          <w:lang w:val="en-US" w:eastAsia="zh-CN"/>
        </w:rPr>
        <w:t>相关性呈现中度正相关为主，局部高相关</w:t>
      </w:r>
      <w:r>
        <w:rPr>
          <w:rFonts w:hint="eastAsia"/>
          <w:b w:val="0"/>
          <w:bCs w:val="0"/>
          <w:sz w:val="21"/>
          <w:szCs w:val="21"/>
          <w:lang w:val="en-US" w:eastAsia="zh-CN"/>
        </w:rPr>
        <w:t>。</w:t>
      </w:r>
      <w:r>
        <w:rPr>
          <w:rFonts w:hint="default"/>
          <w:b w:val="0"/>
          <w:bCs w:val="0"/>
          <w:sz w:val="21"/>
          <w:szCs w:val="21"/>
          <w:lang w:val="en-US" w:eastAsia="zh-CN"/>
        </w:rPr>
        <w:t>SIFT特征有一定线性关联</w:t>
      </w:r>
      <w:r>
        <w:rPr>
          <w:rFonts w:hint="eastAsia"/>
          <w:b w:val="0"/>
          <w:bCs w:val="0"/>
          <w:sz w:val="21"/>
          <w:szCs w:val="21"/>
          <w:lang w:val="en-US" w:eastAsia="zh-CN"/>
        </w:rPr>
        <w:t>，可能</w:t>
      </w:r>
      <w:r>
        <w:rPr>
          <w:rFonts w:hint="default"/>
          <w:b w:val="0"/>
          <w:bCs w:val="0"/>
          <w:sz w:val="21"/>
          <w:szCs w:val="21"/>
          <w:lang w:val="en-US" w:eastAsia="zh-CN"/>
        </w:rPr>
        <w:t>因关键点描述子维度</w:t>
      </w:r>
      <w:r>
        <w:rPr>
          <w:rFonts w:hint="eastAsia"/>
          <w:b w:val="0"/>
          <w:bCs w:val="0"/>
          <w:sz w:val="21"/>
          <w:szCs w:val="21"/>
          <w:lang w:val="en-US" w:eastAsia="zh-CN"/>
        </w:rPr>
        <w:t>有</w:t>
      </w:r>
      <w:r>
        <w:rPr>
          <w:rFonts w:hint="default"/>
          <w:b w:val="0"/>
          <w:bCs w:val="0"/>
          <w:sz w:val="21"/>
          <w:szCs w:val="21"/>
          <w:lang w:val="en-US" w:eastAsia="zh-CN"/>
        </w:rPr>
        <w:t>重叠，但整体仍保持较好的信息独立性。</w:t>
      </w:r>
      <w:r>
        <w:rPr>
          <w:rFonts w:hint="eastAsia"/>
          <w:b w:val="0"/>
          <w:bCs w:val="0"/>
          <w:sz w:val="21"/>
          <w:szCs w:val="21"/>
          <w:lang w:val="en-US" w:eastAsia="zh-CN"/>
        </w:rPr>
        <w:t>从</w:t>
      </w:r>
      <w:r>
        <w:rPr>
          <w:rFonts w:hint="default"/>
          <w:b w:val="0"/>
          <w:bCs w:val="0"/>
          <w:sz w:val="21"/>
          <w:szCs w:val="21"/>
          <w:lang w:val="en-US" w:eastAsia="zh-CN"/>
        </w:rPr>
        <w:t>分布形态</w:t>
      </w:r>
      <w:r>
        <w:rPr>
          <w:rFonts w:hint="eastAsia"/>
          <w:b w:val="0"/>
          <w:bCs w:val="0"/>
          <w:sz w:val="21"/>
          <w:szCs w:val="21"/>
          <w:lang w:val="en-US" w:eastAsia="zh-CN"/>
        </w:rPr>
        <w:t>来看，</w:t>
      </w:r>
      <w:r>
        <w:rPr>
          <w:rFonts w:hint="default"/>
          <w:b w:val="0"/>
          <w:bCs w:val="0"/>
          <w:sz w:val="21"/>
          <w:szCs w:val="21"/>
          <w:lang w:val="en-US" w:eastAsia="zh-CN"/>
        </w:rPr>
        <w:t>与HOG/LBP显著不同，呈现近似正态分布，取值范围更大，高</w:t>
      </w:r>
      <w:r>
        <w:rPr>
          <w:rFonts w:hint="eastAsia"/>
          <w:b w:val="0"/>
          <w:bCs w:val="0"/>
          <w:sz w:val="21"/>
          <w:szCs w:val="21"/>
          <w:lang w:val="en-US" w:eastAsia="zh-CN"/>
        </w:rPr>
        <w:t>、</w:t>
      </w:r>
      <w:r>
        <w:rPr>
          <w:rFonts w:hint="default"/>
          <w:b w:val="0"/>
          <w:bCs w:val="0"/>
          <w:sz w:val="21"/>
          <w:szCs w:val="21"/>
          <w:lang w:val="en-US" w:eastAsia="zh-CN"/>
        </w:rPr>
        <w:t>低值样本占比更均衡。</w:t>
      </w:r>
      <w:r>
        <w:rPr>
          <w:rFonts w:hint="eastAsia"/>
          <w:b w:val="0"/>
          <w:bCs w:val="0"/>
          <w:sz w:val="21"/>
          <w:szCs w:val="21"/>
          <w:lang w:val="en-US" w:eastAsia="zh-CN"/>
        </w:rPr>
        <w:t>综合来看</w:t>
      </w:r>
      <w:r>
        <w:rPr>
          <w:rFonts w:hint="default"/>
          <w:b w:val="0"/>
          <w:bCs w:val="0"/>
          <w:sz w:val="21"/>
          <w:szCs w:val="21"/>
          <w:lang w:val="en-US" w:eastAsia="zh-CN"/>
        </w:rPr>
        <w:t>SIFT对图像关键点的表征更全面，既包含低差异关键点，也包含高差异关键点，无明显数值集中偏向。</w:t>
      </w:r>
    </w:p>
    <w:p w14:paraId="6ACA9BAE">
      <w:pPr>
        <w:numPr>
          <w:ilvl w:val="0"/>
          <w:numId w:val="0"/>
        </w:numPr>
        <w:spacing w:line="360" w:lineRule="auto"/>
        <w:jc w:val="left"/>
        <w:rPr>
          <w:rFonts w:hint="default"/>
          <w:b w:val="0"/>
          <w:bCs w:val="0"/>
          <w:sz w:val="21"/>
          <w:szCs w:val="21"/>
          <w:lang w:val="en-US" w:eastAsia="zh-CN"/>
        </w:rPr>
      </w:pPr>
      <w:r>
        <w:rPr>
          <w:rFonts w:hint="default"/>
          <w:b w:val="0"/>
          <w:bCs w:val="0"/>
          <w:sz w:val="21"/>
          <w:szCs w:val="21"/>
          <w:lang w:val="en-US" w:eastAsia="zh-CN"/>
        </w:rPr>
        <w:drawing>
          <wp:inline distT="0" distB="0" distL="114300" distR="114300">
            <wp:extent cx="2266315" cy="2073275"/>
            <wp:effectExtent l="0" t="0" r="4445" b="14605"/>
            <wp:docPr id="8" name="图片 8" descr="SIFT特征_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IFT特征_correlation"/>
                    <pic:cNvPicPr>
                      <a:picLocks noChangeAspect="1"/>
                    </pic:cNvPicPr>
                  </pic:nvPicPr>
                  <pic:blipFill>
                    <a:blip r:embed="rId10"/>
                    <a:srcRect r="8874"/>
                    <a:stretch>
                      <a:fillRect/>
                    </a:stretch>
                  </pic:blipFill>
                  <pic:spPr>
                    <a:xfrm>
                      <a:off x="0" y="0"/>
                      <a:ext cx="2266315" cy="2073275"/>
                    </a:xfrm>
                    <a:prstGeom prst="rect">
                      <a:avLst/>
                    </a:prstGeom>
                  </pic:spPr>
                </pic:pic>
              </a:graphicData>
            </a:graphic>
          </wp:inline>
        </w:drawing>
      </w:r>
      <w:r>
        <w:rPr>
          <w:rFonts w:hint="default"/>
          <w:b w:val="0"/>
          <w:bCs w:val="0"/>
          <w:sz w:val="21"/>
          <w:szCs w:val="21"/>
          <w:lang w:val="en-US" w:eastAsia="zh-CN"/>
        </w:rPr>
        <w:drawing>
          <wp:inline distT="0" distB="0" distL="114300" distR="114300">
            <wp:extent cx="2940050" cy="2004695"/>
            <wp:effectExtent l="0" t="0" r="1270" b="6985"/>
            <wp:docPr id="7" name="图片 7" descr="SIFT特征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IFT特征_distribution"/>
                    <pic:cNvPicPr>
                      <a:picLocks noChangeAspect="1"/>
                    </pic:cNvPicPr>
                  </pic:nvPicPr>
                  <pic:blipFill>
                    <a:blip r:embed="rId11"/>
                    <a:srcRect l="1230" r="989"/>
                    <a:stretch>
                      <a:fillRect/>
                    </a:stretch>
                  </pic:blipFill>
                  <pic:spPr>
                    <a:xfrm>
                      <a:off x="0" y="0"/>
                      <a:ext cx="2940050" cy="2004695"/>
                    </a:xfrm>
                    <a:prstGeom prst="rect">
                      <a:avLst/>
                    </a:prstGeom>
                  </pic:spPr>
                </pic:pic>
              </a:graphicData>
            </a:graphic>
          </wp:inline>
        </w:drawing>
      </w:r>
    </w:p>
    <w:p w14:paraId="17D4036B">
      <w:pPr>
        <w:numPr>
          <w:ilvl w:val="0"/>
          <w:numId w:val="0"/>
        </w:numPr>
        <w:spacing w:line="360" w:lineRule="auto"/>
        <w:ind w:leftChars="0"/>
        <w:jc w:val="left"/>
        <w:rPr>
          <w:rFonts w:hint="default"/>
          <w:b/>
          <w:bCs/>
          <w:sz w:val="21"/>
          <w:szCs w:val="21"/>
          <w:lang w:val="en-US" w:eastAsia="zh-CN"/>
        </w:rPr>
      </w:pPr>
    </w:p>
    <w:p w14:paraId="78B0E81F">
      <w:pPr>
        <w:numPr>
          <w:ilvl w:val="0"/>
          <w:numId w:val="0"/>
        </w:numPr>
        <w:spacing w:line="360" w:lineRule="auto"/>
        <w:ind w:leftChars="0"/>
        <w:jc w:val="left"/>
        <w:rPr>
          <w:rFonts w:hint="default"/>
          <w:b/>
          <w:bCs/>
          <w:sz w:val="21"/>
          <w:szCs w:val="21"/>
          <w:lang w:val="en-US" w:eastAsia="zh-CN"/>
        </w:rPr>
      </w:pPr>
      <w:r>
        <w:rPr>
          <w:rFonts w:hint="eastAsia"/>
          <w:b/>
          <w:bCs/>
          <w:sz w:val="21"/>
          <w:szCs w:val="21"/>
          <w:lang w:val="en-US" w:eastAsia="zh-CN"/>
        </w:rPr>
        <w:t>1.2 深度学习特征（代码DL_feature_extra.py模块）</w:t>
      </w:r>
    </w:p>
    <w:p w14:paraId="48B9994B">
      <w:pPr>
        <w:numPr>
          <w:ilvl w:val="0"/>
          <w:numId w:val="0"/>
        </w:numPr>
        <w:spacing w:line="360" w:lineRule="auto"/>
        <w:ind w:firstLine="420" w:firstLineChars="0"/>
        <w:jc w:val="left"/>
        <w:rPr>
          <w:rFonts w:hint="default"/>
          <w:b w:val="0"/>
          <w:bCs w:val="0"/>
          <w:sz w:val="21"/>
          <w:szCs w:val="21"/>
          <w:lang w:val="en-US" w:eastAsia="zh-CN"/>
        </w:rPr>
      </w:pPr>
      <w:r>
        <w:rPr>
          <w:rFonts w:hint="default"/>
          <w:b w:val="0"/>
          <w:bCs w:val="0"/>
          <w:sz w:val="21"/>
          <w:szCs w:val="21"/>
          <w:lang w:val="en-US" w:eastAsia="zh-CN"/>
        </w:rPr>
        <w:t>本部分基于</w:t>
      </w:r>
      <w:r>
        <w:rPr>
          <w:rFonts w:hint="default"/>
          <w:b/>
          <w:bCs/>
          <w:sz w:val="21"/>
          <w:szCs w:val="21"/>
          <w:lang w:val="en-US" w:eastAsia="zh-CN"/>
        </w:rPr>
        <w:t>预训练的ResNet50模型</w:t>
      </w:r>
      <w:r>
        <w:rPr>
          <w:rFonts w:hint="default"/>
          <w:b w:val="0"/>
          <w:bCs w:val="0"/>
          <w:sz w:val="21"/>
          <w:szCs w:val="21"/>
          <w:lang w:val="en-US" w:eastAsia="zh-CN"/>
        </w:rPr>
        <w:t>实现图像的深度学习特征提取，通过移除模型分类层保留特征提取能力，并结合数据增强策略提升特征鲁棒性</w:t>
      </w:r>
      <w:r>
        <w:rPr>
          <w:rFonts w:hint="eastAsia"/>
          <w:b w:val="0"/>
          <w:bCs w:val="0"/>
          <w:sz w:val="21"/>
          <w:szCs w:val="21"/>
          <w:lang w:val="en-US" w:eastAsia="zh-CN"/>
        </w:rPr>
        <w:t>。</w:t>
      </w:r>
    </w:p>
    <w:p w14:paraId="16537D3F">
      <w:pPr>
        <w:numPr>
          <w:ilvl w:val="0"/>
          <w:numId w:val="0"/>
        </w:numPr>
        <w:spacing w:line="360" w:lineRule="auto"/>
        <w:jc w:val="left"/>
        <w:rPr>
          <w:rFonts w:hint="default"/>
          <w:b/>
          <w:bCs/>
          <w:sz w:val="21"/>
          <w:szCs w:val="21"/>
          <w:lang w:val="en-US" w:eastAsia="zh-CN"/>
        </w:rPr>
      </w:pPr>
      <w:r>
        <w:rPr>
          <w:rFonts w:hint="eastAsia"/>
          <w:b/>
          <w:bCs/>
          <w:sz w:val="21"/>
          <w:szCs w:val="21"/>
          <w:lang w:val="en-US" w:eastAsia="zh-CN"/>
        </w:rPr>
        <w:t>（1）</w:t>
      </w:r>
      <w:r>
        <w:rPr>
          <w:rFonts w:hint="default"/>
          <w:b/>
          <w:bCs/>
          <w:sz w:val="21"/>
          <w:szCs w:val="21"/>
          <w:lang w:val="en-US" w:eastAsia="zh-CN"/>
        </w:rPr>
        <w:t>核心模型与初始化</w:t>
      </w:r>
    </w:p>
    <w:p w14:paraId="5FA11A63">
      <w:pPr>
        <w:numPr>
          <w:ilvl w:val="0"/>
          <w:numId w:val="0"/>
        </w:numPr>
        <w:spacing w:line="360" w:lineRule="auto"/>
        <w:ind w:firstLine="420" w:firstLineChars="0"/>
        <w:jc w:val="left"/>
        <w:rPr>
          <w:rFonts w:hint="default"/>
          <w:b w:val="0"/>
          <w:bCs w:val="0"/>
          <w:sz w:val="21"/>
          <w:szCs w:val="21"/>
          <w:lang w:val="en-US" w:eastAsia="zh-CN"/>
        </w:rPr>
      </w:pPr>
      <w:r>
        <w:rPr>
          <w:rFonts w:hint="default"/>
          <w:b w:val="0"/>
          <w:bCs w:val="0"/>
          <w:sz w:val="21"/>
          <w:szCs w:val="21"/>
          <w:lang w:val="en-US" w:eastAsia="zh-CN"/>
        </w:rPr>
        <w:t>采用在ImageNet数据集上预训练的ResNet50模型作为基础特征提取器。模型初始化时，移除其最后的全连接分类层，仅保留从输入层到全局平均池化层的网络结构。ResNet50经过预训练后，已学习到丰富的图像特征，移除分类层后，输出的特征向量维度为</w:t>
      </w:r>
      <w:r>
        <w:rPr>
          <w:rFonts w:hint="default"/>
          <w:b w:val="0"/>
          <w:bCs w:val="0"/>
          <w:color w:val="FF0000"/>
          <w:sz w:val="21"/>
          <w:szCs w:val="21"/>
          <w:lang w:val="en-US" w:eastAsia="zh-CN"/>
        </w:rPr>
        <w:t>2048</w:t>
      </w:r>
      <w:r>
        <w:rPr>
          <w:rFonts w:hint="default"/>
          <w:b w:val="0"/>
          <w:bCs w:val="0"/>
          <w:sz w:val="21"/>
          <w:szCs w:val="21"/>
          <w:lang w:val="en-US" w:eastAsia="zh-CN"/>
        </w:rPr>
        <w:t>维</w:t>
      </w:r>
      <w:r>
        <w:rPr>
          <w:rFonts w:hint="eastAsia"/>
          <w:b w:val="0"/>
          <w:bCs w:val="0"/>
          <w:sz w:val="21"/>
          <w:szCs w:val="21"/>
          <w:lang w:val="en-US" w:eastAsia="zh-CN"/>
        </w:rPr>
        <w:t>。</w:t>
      </w:r>
    </w:p>
    <w:p w14:paraId="69F7293F">
      <w:pPr>
        <w:numPr>
          <w:ilvl w:val="0"/>
          <w:numId w:val="0"/>
        </w:numPr>
        <w:spacing w:line="360" w:lineRule="auto"/>
        <w:jc w:val="left"/>
        <w:rPr>
          <w:rFonts w:hint="default"/>
          <w:b/>
          <w:bCs/>
          <w:sz w:val="21"/>
          <w:szCs w:val="21"/>
          <w:lang w:val="en-US" w:eastAsia="zh-CN"/>
        </w:rPr>
      </w:pPr>
      <w:r>
        <w:rPr>
          <w:rFonts w:hint="eastAsia"/>
          <w:b/>
          <w:bCs/>
          <w:sz w:val="21"/>
          <w:szCs w:val="21"/>
          <w:lang w:val="en-US" w:eastAsia="zh-CN"/>
        </w:rPr>
        <w:t>（2）</w:t>
      </w:r>
      <w:r>
        <w:rPr>
          <w:rFonts w:hint="default"/>
          <w:b/>
          <w:bCs/>
          <w:sz w:val="21"/>
          <w:szCs w:val="21"/>
          <w:lang w:val="en-US" w:eastAsia="zh-CN"/>
        </w:rPr>
        <w:t>图像预处理</w:t>
      </w:r>
    </w:p>
    <w:p w14:paraId="1AC85875">
      <w:pPr>
        <w:numPr>
          <w:ilvl w:val="0"/>
          <w:numId w:val="0"/>
        </w:numPr>
        <w:spacing w:line="360" w:lineRule="auto"/>
        <w:ind w:firstLine="420" w:firstLineChars="0"/>
        <w:jc w:val="left"/>
        <w:rPr>
          <w:rFonts w:hint="default"/>
          <w:b w:val="0"/>
          <w:bCs w:val="0"/>
          <w:sz w:val="21"/>
          <w:szCs w:val="21"/>
          <w:lang w:val="en-US" w:eastAsia="zh-CN"/>
        </w:rPr>
      </w:pPr>
      <w:r>
        <w:rPr>
          <w:rFonts w:hint="default"/>
          <w:b w:val="0"/>
          <w:bCs w:val="0"/>
          <w:sz w:val="21"/>
          <w:szCs w:val="21"/>
          <w:lang w:val="en-US" w:eastAsia="zh-CN"/>
        </w:rPr>
        <w:t>为匹配ResNet50的输入要求，对图像进行标准化预处理，步骤包括尺寸调整</w:t>
      </w:r>
      <w:r>
        <w:rPr>
          <w:rFonts w:hint="eastAsia"/>
          <w:b w:val="0"/>
          <w:bCs w:val="0"/>
          <w:sz w:val="21"/>
          <w:szCs w:val="21"/>
          <w:lang w:val="en-US" w:eastAsia="zh-CN"/>
        </w:rPr>
        <w:t>（</w:t>
      </w:r>
      <w:r>
        <w:rPr>
          <w:rFonts w:hint="default"/>
          <w:b w:val="0"/>
          <w:bCs w:val="0"/>
          <w:sz w:val="21"/>
          <w:szCs w:val="21"/>
          <w:lang w:val="en-US" w:eastAsia="zh-CN"/>
        </w:rPr>
        <w:t>将图像统一缩放至224×224像素</w:t>
      </w:r>
      <w:r>
        <w:rPr>
          <w:rFonts w:hint="eastAsia"/>
          <w:b w:val="0"/>
          <w:bCs w:val="0"/>
          <w:sz w:val="21"/>
          <w:szCs w:val="21"/>
          <w:lang w:val="en-US" w:eastAsia="zh-CN"/>
        </w:rPr>
        <w:t>）、</w:t>
      </w:r>
      <w:r>
        <w:rPr>
          <w:rFonts w:hint="default"/>
          <w:b w:val="0"/>
          <w:bCs w:val="0"/>
          <w:sz w:val="21"/>
          <w:szCs w:val="21"/>
          <w:lang w:val="en-US" w:eastAsia="zh-CN"/>
        </w:rPr>
        <w:t>格式转换</w:t>
      </w:r>
      <w:r>
        <w:rPr>
          <w:rFonts w:hint="eastAsia"/>
          <w:b w:val="0"/>
          <w:bCs w:val="0"/>
          <w:sz w:val="21"/>
          <w:szCs w:val="21"/>
          <w:lang w:val="en-US" w:eastAsia="zh-CN"/>
        </w:rPr>
        <w:t>（</w:t>
      </w:r>
      <w:r>
        <w:rPr>
          <w:rFonts w:hint="default"/>
          <w:b w:val="0"/>
          <w:bCs w:val="0"/>
          <w:sz w:val="21"/>
          <w:szCs w:val="21"/>
          <w:lang w:val="en-US" w:eastAsia="zh-CN"/>
        </w:rPr>
        <w:t>将图像转换为张量</w:t>
      </w:r>
      <w:r>
        <w:rPr>
          <w:rFonts w:hint="eastAsia"/>
          <w:b w:val="0"/>
          <w:bCs w:val="0"/>
          <w:sz w:val="21"/>
          <w:szCs w:val="21"/>
          <w:lang w:val="en-US" w:eastAsia="zh-CN"/>
        </w:rPr>
        <w:t>）、</w:t>
      </w:r>
      <w:r>
        <w:rPr>
          <w:rFonts w:hint="default"/>
          <w:b w:val="0"/>
          <w:bCs w:val="0"/>
          <w:sz w:val="21"/>
          <w:szCs w:val="21"/>
          <w:lang w:val="en-US" w:eastAsia="zh-CN"/>
        </w:rPr>
        <w:t>归一化</w:t>
      </w:r>
      <w:r>
        <w:rPr>
          <w:rFonts w:hint="eastAsia"/>
          <w:b w:val="0"/>
          <w:bCs w:val="0"/>
          <w:sz w:val="21"/>
          <w:szCs w:val="21"/>
          <w:lang w:val="en-US" w:eastAsia="zh-CN"/>
        </w:rPr>
        <w:t>（</w:t>
      </w:r>
      <w:r>
        <w:rPr>
          <w:rFonts w:hint="default"/>
          <w:b w:val="0"/>
          <w:bCs w:val="0"/>
          <w:sz w:val="21"/>
          <w:szCs w:val="21"/>
          <w:lang w:val="en-US" w:eastAsia="zh-CN"/>
        </w:rPr>
        <w:t>使用ImageNet数据集的均值和标准差进行标准化</w:t>
      </w:r>
      <w:r>
        <w:rPr>
          <w:rFonts w:hint="eastAsia"/>
          <w:b w:val="0"/>
          <w:bCs w:val="0"/>
          <w:sz w:val="21"/>
          <w:szCs w:val="21"/>
          <w:lang w:val="en-US" w:eastAsia="zh-CN"/>
        </w:rPr>
        <w:t>）</w:t>
      </w:r>
      <w:r>
        <w:rPr>
          <w:rFonts w:hint="default"/>
          <w:b w:val="0"/>
          <w:bCs w:val="0"/>
          <w:sz w:val="21"/>
          <w:szCs w:val="21"/>
          <w:lang w:val="en-US" w:eastAsia="zh-CN"/>
        </w:rPr>
        <w:t>，消除不同图像间的亮度、对比度差异对特征提取的影响</w:t>
      </w:r>
      <w:r>
        <w:rPr>
          <w:rFonts w:hint="eastAsia"/>
          <w:b w:val="0"/>
          <w:bCs w:val="0"/>
          <w:sz w:val="21"/>
          <w:szCs w:val="21"/>
          <w:lang w:val="en-US" w:eastAsia="zh-CN"/>
        </w:rPr>
        <w:t>。</w:t>
      </w:r>
    </w:p>
    <w:p w14:paraId="58951B48">
      <w:pPr>
        <w:numPr>
          <w:ilvl w:val="0"/>
          <w:numId w:val="0"/>
        </w:numPr>
        <w:spacing w:line="360" w:lineRule="auto"/>
        <w:jc w:val="left"/>
        <w:rPr>
          <w:rFonts w:hint="default"/>
          <w:b/>
          <w:bCs/>
          <w:sz w:val="21"/>
          <w:szCs w:val="21"/>
          <w:lang w:val="en-US" w:eastAsia="zh-CN"/>
        </w:rPr>
      </w:pPr>
      <w:r>
        <w:rPr>
          <w:rFonts w:hint="eastAsia"/>
          <w:b/>
          <w:bCs/>
          <w:sz w:val="21"/>
          <w:szCs w:val="21"/>
          <w:lang w:val="en-US" w:eastAsia="zh-CN"/>
        </w:rPr>
        <w:t>（3）</w:t>
      </w:r>
      <w:r>
        <w:rPr>
          <w:rFonts w:hint="default"/>
          <w:b/>
          <w:bCs/>
          <w:sz w:val="21"/>
          <w:szCs w:val="21"/>
          <w:lang w:val="en-US" w:eastAsia="zh-CN"/>
        </w:rPr>
        <w:t>单张图像特征提取</w:t>
      </w:r>
    </w:p>
    <w:p w14:paraId="7EE38DF3">
      <w:pPr>
        <w:numPr>
          <w:ilvl w:val="0"/>
          <w:numId w:val="0"/>
        </w:numPr>
        <w:spacing w:line="360" w:lineRule="auto"/>
        <w:ind w:firstLine="420" w:firstLineChars="0"/>
        <w:jc w:val="left"/>
        <w:rPr>
          <w:rFonts w:hint="default"/>
          <w:b w:val="0"/>
          <w:bCs w:val="0"/>
          <w:sz w:val="21"/>
          <w:szCs w:val="21"/>
          <w:lang w:val="en-US" w:eastAsia="zh-CN"/>
        </w:rPr>
      </w:pPr>
      <w:r>
        <w:rPr>
          <w:rFonts w:hint="eastAsia"/>
          <w:b w:val="0"/>
          <w:bCs w:val="0"/>
          <w:sz w:val="21"/>
          <w:szCs w:val="21"/>
          <w:lang w:val="en-US" w:eastAsia="zh-CN"/>
        </w:rPr>
        <w:t>这一模块设计</w:t>
      </w:r>
      <w:r>
        <w:rPr>
          <w:rFonts w:hint="default"/>
          <w:b w:val="0"/>
          <w:bCs w:val="0"/>
          <w:sz w:val="21"/>
          <w:szCs w:val="21"/>
          <w:lang w:val="en-US" w:eastAsia="zh-CN"/>
        </w:rPr>
        <w:t>两种单张图像特征提取方式，均输出2048维归一化特征向量</w:t>
      </w:r>
      <w:r>
        <w:rPr>
          <w:rFonts w:hint="eastAsia"/>
          <w:b w:val="0"/>
          <w:bCs w:val="0"/>
          <w:sz w:val="21"/>
          <w:szCs w:val="21"/>
          <w:lang w:val="en-US" w:eastAsia="zh-CN"/>
        </w:rPr>
        <w:t>。</w:t>
      </w:r>
    </w:p>
    <w:p w14:paraId="5DFAB196">
      <w:pPr>
        <w:numPr>
          <w:ilvl w:val="0"/>
          <w:numId w:val="0"/>
        </w:numPr>
        <w:spacing w:line="360" w:lineRule="auto"/>
        <w:ind w:firstLine="420" w:firstLineChars="0"/>
        <w:jc w:val="left"/>
        <w:rPr>
          <w:rFonts w:hint="default"/>
          <w:b w:val="0"/>
          <w:bCs w:val="0"/>
          <w:sz w:val="21"/>
          <w:szCs w:val="21"/>
          <w:u w:val="single"/>
          <w:lang w:val="en-US" w:eastAsia="zh-CN"/>
        </w:rPr>
      </w:pPr>
      <w:r>
        <w:rPr>
          <w:rFonts w:hint="eastAsia"/>
          <w:b w:val="0"/>
          <w:bCs w:val="0"/>
          <w:sz w:val="21"/>
          <w:szCs w:val="21"/>
          <w:u w:val="single"/>
          <w:lang w:val="en-US" w:eastAsia="zh-CN"/>
        </w:rPr>
        <w:t>·</w:t>
      </w:r>
      <w:r>
        <w:rPr>
          <w:rFonts w:hint="default"/>
          <w:b w:val="0"/>
          <w:bCs w:val="0"/>
          <w:sz w:val="21"/>
          <w:szCs w:val="21"/>
          <w:u w:val="single"/>
          <w:lang w:val="en-US" w:eastAsia="zh-CN"/>
        </w:rPr>
        <w:t>基础特征提取</w:t>
      </w:r>
    </w:p>
    <w:p w14:paraId="1D42ADE0">
      <w:pPr>
        <w:numPr>
          <w:ilvl w:val="0"/>
          <w:numId w:val="0"/>
        </w:numPr>
        <w:spacing w:line="360" w:lineRule="auto"/>
        <w:ind w:firstLine="420" w:firstLineChars="0"/>
        <w:jc w:val="left"/>
        <w:rPr>
          <w:rFonts w:hint="default"/>
          <w:b w:val="0"/>
          <w:bCs w:val="0"/>
          <w:sz w:val="21"/>
          <w:szCs w:val="21"/>
          <w:lang w:val="en-US" w:eastAsia="zh-CN"/>
        </w:rPr>
      </w:pPr>
      <w:r>
        <w:rPr>
          <w:rFonts w:hint="eastAsia"/>
          <w:b w:val="0"/>
          <w:bCs w:val="0"/>
          <w:sz w:val="21"/>
          <w:szCs w:val="21"/>
          <w:lang w:val="en-US" w:eastAsia="zh-CN"/>
        </w:rPr>
        <w:t>主要步骤是：</w:t>
      </w:r>
      <w:r>
        <w:rPr>
          <w:rFonts w:hint="default"/>
          <w:b w:val="0"/>
          <w:bCs w:val="0"/>
          <w:sz w:val="21"/>
          <w:szCs w:val="21"/>
          <w:lang w:val="en-US" w:eastAsia="zh-CN"/>
        </w:rPr>
        <w:t>加载图像并转换为RGB格式；应用上述预处理流程，得到符合模型输入要求的张量；在不计算梯度的情况下，将张量输入模型，通过前向传播得到特征；</w:t>
      </w:r>
      <w:r>
        <w:rPr>
          <w:rFonts w:hint="eastAsia"/>
          <w:b w:val="0"/>
          <w:bCs w:val="0"/>
          <w:sz w:val="21"/>
          <w:szCs w:val="21"/>
          <w:lang w:val="en-US" w:eastAsia="zh-CN"/>
        </w:rPr>
        <w:t>最后</w:t>
      </w:r>
      <w:r>
        <w:rPr>
          <w:rFonts w:hint="default"/>
          <w:b w:val="0"/>
          <w:bCs w:val="0"/>
          <w:sz w:val="21"/>
          <w:szCs w:val="21"/>
          <w:lang w:val="en-US" w:eastAsia="zh-CN"/>
        </w:rPr>
        <w:t>对输出特征进行展平并转换为NumPy数组，最后通过L2归一化增强特征的稳定性和可比性。</w:t>
      </w:r>
    </w:p>
    <w:p w14:paraId="2B49016C">
      <w:pPr>
        <w:numPr>
          <w:ilvl w:val="0"/>
          <w:numId w:val="0"/>
        </w:numPr>
        <w:spacing w:line="360" w:lineRule="auto"/>
        <w:ind w:firstLine="420" w:firstLineChars="0"/>
        <w:jc w:val="left"/>
        <w:rPr>
          <w:rFonts w:hint="default"/>
          <w:b w:val="0"/>
          <w:bCs w:val="0"/>
          <w:sz w:val="21"/>
          <w:szCs w:val="21"/>
          <w:u w:val="single"/>
          <w:lang w:val="en-US" w:eastAsia="zh-CN"/>
        </w:rPr>
      </w:pPr>
      <w:r>
        <w:rPr>
          <w:rFonts w:hint="eastAsia"/>
          <w:b w:val="0"/>
          <w:bCs w:val="0"/>
          <w:sz w:val="21"/>
          <w:szCs w:val="21"/>
          <w:u w:val="single"/>
          <w:lang w:val="en-US" w:eastAsia="zh-CN"/>
        </w:rPr>
        <w:t>·</w:t>
      </w:r>
      <w:r>
        <w:rPr>
          <w:rFonts w:hint="default"/>
          <w:b w:val="0"/>
          <w:bCs w:val="0"/>
          <w:sz w:val="21"/>
          <w:szCs w:val="21"/>
          <w:u w:val="single"/>
          <w:lang w:val="en-US" w:eastAsia="zh-CN"/>
        </w:rPr>
        <w:t>增强特征提取</w:t>
      </w:r>
    </w:p>
    <w:p w14:paraId="34A23B49">
      <w:pPr>
        <w:numPr>
          <w:ilvl w:val="0"/>
          <w:numId w:val="0"/>
        </w:numPr>
        <w:spacing w:line="360" w:lineRule="auto"/>
        <w:ind w:firstLine="420" w:firstLineChars="0"/>
        <w:jc w:val="left"/>
        <w:rPr>
          <w:rFonts w:hint="default"/>
          <w:b w:val="0"/>
          <w:bCs w:val="0"/>
          <w:sz w:val="21"/>
          <w:szCs w:val="21"/>
          <w:lang w:val="en-US" w:eastAsia="zh-CN"/>
        </w:rPr>
      </w:pPr>
      <w:r>
        <w:rPr>
          <w:rFonts w:hint="default"/>
          <w:b w:val="0"/>
          <w:bCs w:val="0"/>
          <w:sz w:val="21"/>
          <w:szCs w:val="21"/>
          <w:lang w:val="en-US" w:eastAsia="zh-CN"/>
        </w:rPr>
        <w:t>为提升特征的鲁棒性，引入数据增强策略，对同一张图像生成多个视图并融合特征</w:t>
      </w:r>
      <w:r>
        <w:rPr>
          <w:rFonts w:hint="eastAsia"/>
          <w:b w:val="0"/>
          <w:bCs w:val="0"/>
          <w:sz w:val="21"/>
          <w:szCs w:val="21"/>
          <w:lang w:val="en-US" w:eastAsia="zh-CN"/>
        </w:rPr>
        <w:t>。</w:t>
      </w:r>
      <w:r>
        <w:rPr>
          <w:rFonts w:hint="default"/>
          <w:b w:val="0"/>
          <w:bCs w:val="0"/>
          <w:sz w:val="21"/>
          <w:szCs w:val="21"/>
          <w:lang w:val="en-US" w:eastAsia="zh-CN"/>
        </w:rPr>
        <w:t>基础增强变换包括：256×256尺寸下随机裁剪至224×224、随机水平翻转（50%概率）、颜色抖动（亮度、对比度、饱和度、色调微调）</w:t>
      </w:r>
      <w:r>
        <w:rPr>
          <w:rFonts w:hint="eastAsia"/>
          <w:b w:val="0"/>
          <w:bCs w:val="0"/>
          <w:sz w:val="21"/>
          <w:szCs w:val="21"/>
          <w:lang w:val="en-US" w:eastAsia="zh-CN"/>
        </w:rPr>
        <w:t>。</w:t>
      </w:r>
      <w:r>
        <w:rPr>
          <w:rFonts w:hint="default"/>
          <w:b w:val="0"/>
          <w:bCs w:val="0"/>
          <w:sz w:val="21"/>
          <w:szCs w:val="21"/>
          <w:lang w:val="en-US" w:eastAsia="zh-CN"/>
        </w:rPr>
        <w:t>对同一张图像提取</w:t>
      </w:r>
      <w:r>
        <w:rPr>
          <w:rFonts w:hint="eastAsia"/>
          <w:b w:val="0"/>
          <w:bCs w:val="0"/>
          <w:sz w:val="21"/>
          <w:szCs w:val="21"/>
          <w:lang w:val="en-US" w:eastAsia="zh-CN"/>
        </w:rPr>
        <w:t>多</w:t>
      </w:r>
      <w:r>
        <w:rPr>
          <w:rFonts w:hint="default"/>
          <w:b w:val="0"/>
          <w:bCs w:val="0"/>
          <w:sz w:val="21"/>
          <w:szCs w:val="21"/>
          <w:lang w:val="en-US" w:eastAsia="zh-CN"/>
        </w:rPr>
        <w:t>次特征，其中第一次使用原始预处理图像，后续使用增强后图像</w:t>
      </w:r>
      <w:r>
        <w:rPr>
          <w:rFonts w:hint="eastAsia"/>
          <w:b w:val="0"/>
          <w:bCs w:val="0"/>
          <w:sz w:val="21"/>
          <w:szCs w:val="21"/>
          <w:lang w:val="en-US" w:eastAsia="zh-CN"/>
        </w:rPr>
        <w:t>。最后</w:t>
      </w:r>
      <w:r>
        <w:rPr>
          <w:rFonts w:hint="default"/>
          <w:b w:val="0"/>
          <w:bCs w:val="0"/>
          <w:sz w:val="21"/>
          <w:szCs w:val="21"/>
          <w:lang w:val="en-US" w:eastAsia="zh-CN"/>
        </w:rPr>
        <w:t>对多次提取的特征向量取平均值，并再次进行L2归一化，得到最终的增强特征，</w:t>
      </w:r>
      <w:r>
        <w:rPr>
          <w:rFonts w:hint="eastAsia"/>
          <w:b w:val="0"/>
          <w:bCs w:val="0"/>
          <w:sz w:val="21"/>
          <w:szCs w:val="21"/>
          <w:lang w:val="en-US" w:eastAsia="zh-CN"/>
        </w:rPr>
        <w:t>从而</w:t>
      </w:r>
      <w:r>
        <w:rPr>
          <w:rFonts w:hint="default"/>
          <w:b w:val="0"/>
          <w:bCs w:val="0"/>
          <w:sz w:val="21"/>
          <w:szCs w:val="21"/>
          <w:lang w:val="en-US" w:eastAsia="zh-CN"/>
        </w:rPr>
        <w:t>有效缓解光照、角度等因素对特征的影响。</w:t>
      </w:r>
    </w:p>
    <w:p w14:paraId="10D4747F">
      <w:pPr>
        <w:numPr>
          <w:ilvl w:val="0"/>
          <w:numId w:val="0"/>
        </w:numPr>
        <w:spacing w:line="360" w:lineRule="auto"/>
        <w:ind w:left="0" w:leftChars="0" w:firstLine="0" w:firstLineChars="0"/>
        <w:jc w:val="left"/>
        <w:rPr>
          <w:rFonts w:hint="default"/>
          <w:b/>
          <w:bCs/>
          <w:sz w:val="21"/>
          <w:szCs w:val="21"/>
          <w:lang w:val="en-US" w:eastAsia="zh-CN"/>
        </w:rPr>
      </w:pPr>
      <w:r>
        <w:rPr>
          <w:rFonts w:hint="default" w:asciiTheme="minorHAnsi" w:hAnsiTheme="minorHAnsi" w:eastAsiaTheme="minorEastAsia" w:cstheme="minorBidi"/>
          <w:b/>
          <w:bCs/>
          <w:kern w:val="2"/>
          <w:sz w:val="21"/>
          <w:szCs w:val="21"/>
          <w:lang w:val="en-US" w:eastAsia="zh-CN" w:bidi="ar-SA"/>
        </w:rPr>
        <w:t>（</w:t>
      </w:r>
      <w:r>
        <w:rPr>
          <w:rFonts w:hint="eastAsia" w:cstheme="minorBidi"/>
          <w:b/>
          <w:bCs/>
          <w:kern w:val="2"/>
          <w:sz w:val="21"/>
          <w:szCs w:val="21"/>
          <w:lang w:val="en-US" w:eastAsia="zh-CN" w:bidi="ar-SA"/>
        </w:rPr>
        <w:t>4</w:t>
      </w:r>
      <w:r>
        <w:rPr>
          <w:rFonts w:hint="default" w:asciiTheme="minorHAnsi" w:hAnsiTheme="minorHAnsi" w:eastAsiaTheme="minorEastAsia" w:cstheme="minorBidi"/>
          <w:b/>
          <w:bCs/>
          <w:kern w:val="2"/>
          <w:sz w:val="21"/>
          <w:szCs w:val="21"/>
          <w:lang w:val="en-US" w:eastAsia="zh-CN" w:bidi="ar-SA"/>
        </w:rPr>
        <w:t>）</w:t>
      </w:r>
      <w:r>
        <w:rPr>
          <w:rFonts w:hint="eastAsia"/>
          <w:b/>
          <w:bCs/>
          <w:sz w:val="21"/>
          <w:szCs w:val="21"/>
          <w:lang w:val="en-US" w:eastAsia="zh-CN"/>
        </w:rPr>
        <w:t>深度学习特征的EDA分析</w:t>
      </w:r>
    </w:p>
    <w:p w14:paraId="6B5A371A">
      <w:pPr>
        <w:numPr>
          <w:ilvl w:val="0"/>
          <w:numId w:val="0"/>
        </w:numPr>
        <w:spacing w:line="360" w:lineRule="auto"/>
        <w:ind w:firstLine="420" w:firstLineChars="0"/>
        <w:jc w:val="left"/>
        <w:rPr>
          <w:rFonts w:hint="default"/>
          <w:b w:val="0"/>
          <w:bCs w:val="0"/>
          <w:sz w:val="21"/>
          <w:szCs w:val="21"/>
          <w:lang w:val="en-US" w:eastAsia="zh-CN"/>
        </w:rPr>
      </w:pPr>
      <w:r>
        <w:rPr>
          <w:rFonts w:hint="eastAsia"/>
          <w:b w:val="0"/>
          <w:bCs w:val="0"/>
          <w:sz w:val="21"/>
          <w:szCs w:val="21"/>
          <w:lang w:val="en-US" w:eastAsia="zh-CN"/>
        </w:rPr>
        <w:t>由于是用神经网络直接进行的图像特征提取，</w:t>
      </w:r>
      <w:r>
        <w:rPr>
          <w:rFonts w:hint="default"/>
          <w:b w:val="0"/>
          <w:bCs w:val="0"/>
          <w:sz w:val="21"/>
          <w:szCs w:val="21"/>
          <w:lang w:val="en-US" w:eastAsia="zh-CN"/>
        </w:rPr>
        <w:t>ResNet</w:t>
      </w:r>
      <w:r>
        <w:rPr>
          <w:rFonts w:hint="eastAsia"/>
          <w:b w:val="0"/>
          <w:bCs w:val="0"/>
          <w:sz w:val="21"/>
          <w:szCs w:val="21"/>
          <w:lang w:val="en-US" w:eastAsia="zh-CN"/>
        </w:rPr>
        <w:t>是一个黑箱模型，这使得提取出的特征</w:t>
      </w:r>
      <w:r>
        <w:rPr>
          <w:rFonts w:hint="eastAsia"/>
          <w:b/>
          <w:bCs/>
          <w:sz w:val="21"/>
          <w:szCs w:val="21"/>
          <w:lang w:val="en-US" w:eastAsia="zh-CN"/>
        </w:rPr>
        <w:t>缺乏很好的可解释性</w:t>
      </w:r>
      <w:r>
        <w:rPr>
          <w:rFonts w:hint="eastAsia"/>
          <w:b w:val="0"/>
          <w:bCs w:val="0"/>
          <w:sz w:val="21"/>
          <w:szCs w:val="21"/>
          <w:lang w:val="en-US" w:eastAsia="zh-CN"/>
        </w:rPr>
        <w:t>，因此这里不再进行单独EDA分析。仅在上述传统特征提取部分进行EDA，以下融合特征提取部分也不再进行EDA。</w:t>
      </w:r>
    </w:p>
    <w:p w14:paraId="32B9D3E5">
      <w:pPr>
        <w:numPr>
          <w:ilvl w:val="0"/>
          <w:numId w:val="0"/>
        </w:numPr>
        <w:spacing w:line="360" w:lineRule="auto"/>
        <w:ind w:leftChars="0"/>
        <w:jc w:val="left"/>
        <w:rPr>
          <w:rFonts w:hint="eastAsia"/>
          <w:b/>
          <w:bCs/>
          <w:sz w:val="21"/>
          <w:szCs w:val="21"/>
          <w:lang w:val="en-US" w:eastAsia="zh-CN"/>
        </w:rPr>
      </w:pPr>
      <w:r>
        <w:rPr>
          <w:rFonts w:hint="eastAsia"/>
          <w:b/>
          <w:bCs/>
          <w:sz w:val="21"/>
          <w:szCs w:val="21"/>
          <w:lang w:val="en-US" w:eastAsia="zh-CN"/>
        </w:rPr>
        <w:t>1.3 融合传统图像特征提取和深度学习特征提取</w:t>
      </w:r>
    </w:p>
    <w:p w14:paraId="6206D284">
      <w:pPr>
        <w:numPr>
          <w:ilvl w:val="0"/>
          <w:numId w:val="0"/>
        </w:numPr>
        <w:spacing w:line="360" w:lineRule="auto"/>
        <w:ind w:firstLine="420" w:firstLineChars="0"/>
        <w:jc w:val="left"/>
        <w:rPr>
          <w:rFonts w:hint="default"/>
          <w:b w:val="0"/>
          <w:bCs w:val="0"/>
          <w:sz w:val="21"/>
          <w:szCs w:val="21"/>
          <w:lang w:val="en-US" w:eastAsia="zh-CN"/>
        </w:rPr>
      </w:pPr>
      <w:r>
        <w:rPr>
          <w:rFonts w:hint="eastAsia"/>
          <w:b w:val="0"/>
          <w:bCs w:val="0"/>
          <w:sz w:val="21"/>
          <w:szCs w:val="21"/>
          <w:lang w:val="en-US" w:eastAsia="zh-CN"/>
        </w:rPr>
        <w:t>同时加入以上两种提取方式的</w:t>
      </w:r>
      <w:r>
        <w:rPr>
          <w:rFonts w:hint="default"/>
          <w:b w:val="0"/>
          <w:bCs w:val="0"/>
          <w:sz w:val="21"/>
          <w:szCs w:val="21"/>
          <w:lang w:val="en-US" w:eastAsia="zh-CN"/>
        </w:rPr>
        <w:t>融合</w:t>
      </w:r>
      <w:r>
        <w:rPr>
          <w:rFonts w:hint="eastAsia"/>
          <w:b w:val="0"/>
          <w:bCs w:val="0"/>
          <w:sz w:val="21"/>
          <w:szCs w:val="21"/>
          <w:lang w:val="en-US" w:eastAsia="zh-CN"/>
        </w:rPr>
        <w:t>提取方案，</w:t>
      </w:r>
      <w:r>
        <w:rPr>
          <w:rFonts w:hint="default"/>
          <w:b w:val="0"/>
          <w:bCs w:val="0"/>
          <w:sz w:val="21"/>
          <w:szCs w:val="21"/>
          <w:lang w:val="en-US" w:eastAsia="zh-CN"/>
        </w:rPr>
        <w:t>权重</w:t>
      </w:r>
      <w:r>
        <w:rPr>
          <w:rFonts w:hint="eastAsia"/>
          <w:b w:val="0"/>
          <w:bCs w:val="0"/>
          <w:sz w:val="21"/>
          <w:szCs w:val="21"/>
          <w:lang w:val="en-US" w:eastAsia="zh-CN"/>
        </w:rPr>
        <w:t>为深度学习</w:t>
      </w:r>
      <w:r>
        <w:rPr>
          <w:rFonts w:hint="default"/>
          <w:b w:val="0"/>
          <w:bCs w:val="0"/>
          <w:sz w:val="21"/>
          <w:szCs w:val="21"/>
          <w:lang w:val="en-US" w:eastAsia="zh-CN"/>
        </w:rPr>
        <w:t>0.7</w:t>
      </w:r>
      <w:r>
        <w:rPr>
          <w:rFonts w:hint="eastAsia"/>
          <w:b w:val="0"/>
          <w:bCs w:val="0"/>
          <w:sz w:val="21"/>
          <w:szCs w:val="21"/>
          <w:lang w:val="en-US" w:eastAsia="zh-CN"/>
        </w:rPr>
        <w:t>、</w:t>
      </w:r>
      <w:r>
        <w:rPr>
          <w:rFonts w:hint="default"/>
          <w:b w:val="0"/>
          <w:bCs w:val="0"/>
          <w:sz w:val="21"/>
          <w:szCs w:val="21"/>
          <w:lang w:val="en-US" w:eastAsia="zh-CN"/>
        </w:rPr>
        <w:t>传统特征0.3，结合低层视觉特征与高层语义特征，总维度为</w:t>
      </w:r>
      <w:r>
        <w:rPr>
          <w:rFonts w:hint="eastAsia"/>
          <w:b w:val="0"/>
          <w:bCs w:val="0"/>
          <w:sz w:val="21"/>
          <w:szCs w:val="21"/>
          <w:lang w:val="en-US" w:eastAsia="zh-CN"/>
        </w:rPr>
        <w:t>5504</w:t>
      </w:r>
      <w:r>
        <w:rPr>
          <w:rFonts w:hint="default"/>
          <w:b w:val="0"/>
          <w:bCs w:val="0"/>
          <w:sz w:val="21"/>
          <w:szCs w:val="21"/>
          <w:lang w:val="en-US" w:eastAsia="zh-CN"/>
        </w:rPr>
        <w:t xml:space="preserve"> + 2048 = </w:t>
      </w:r>
      <w:r>
        <w:rPr>
          <w:rFonts w:hint="eastAsia"/>
          <w:b w:val="0"/>
          <w:bCs w:val="0"/>
          <w:color w:val="FF0000"/>
          <w:sz w:val="21"/>
          <w:szCs w:val="21"/>
          <w:lang w:val="en-US" w:eastAsia="zh-CN"/>
        </w:rPr>
        <w:t>7552</w:t>
      </w:r>
      <w:r>
        <w:rPr>
          <w:rFonts w:hint="default"/>
          <w:b w:val="0"/>
          <w:bCs w:val="0"/>
          <w:sz w:val="21"/>
          <w:szCs w:val="21"/>
          <w:lang w:val="en-US" w:eastAsia="zh-CN"/>
        </w:rPr>
        <w:t>维。</w:t>
      </w:r>
    </w:p>
    <w:p w14:paraId="3FC16E9A">
      <w:pPr>
        <w:numPr>
          <w:ilvl w:val="0"/>
          <w:numId w:val="0"/>
        </w:numPr>
        <w:spacing w:line="360" w:lineRule="auto"/>
        <w:ind w:firstLine="420" w:firstLineChars="0"/>
        <w:jc w:val="left"/>
        <w:rPr>
          <w:rFonts w:hint="default"/>
          <w:b w:val="0"/>
          <w:bCs w:val="0"/>
          <w:sz w:val="21"/>
          <w:szCs w:val="21"/>
          <w:lang w:val="en-US" w:eastAsia="zh-CN"/>
        </w:rPr>
      </w:pPr>
    </w:p>
    <w:p w14:paraId="5655AD09">
      <w:pPr>
        <w:numPr>
          <w:ilvl w:val="0"/>
          <w:numId w:val="1"/>
        </w:numPr>
        <w:spacing w:line="360" w:lineRule="auto"/>
        <w:ind w:leftChars="0"/>
        <w:jc w:val="left"/>
        <w:rPr>
          <w:rFonts w:hint="eastAsia"/>
          <w:b/>
          <w:bCs/>
          <w:sz w:val="21"/>
          <w:szCs w:val="21"/>
          <w:lang w:val="en-US" w:eastAsia="zh-CN"/>
        </w:rPr>
      </w:pPr>
      <w:r>
        <w:rPr>
          <w:rFonts w:hint="eastAsia"/>
          <w:b/>
          <w:bCs/>
          <w:sz w:val="21"/>
          <w:szCs w:val="21"/>
          <w:lang w:val="en-US" w:eastAsia="zh-CN"/>
        </w:rPr>
        <w:t>聚类算法说明</w:t>
      </w:r>
    </w:p>
    <w:p w14:paraId="31B327EB">
      <w:pPr>
        <w:numPr>
          <w:ilvl w:val="0"/>
          <w:numId w:val="0"/>
        </w:numPr>
        <w:spacing w:line="360" w:lineRule="auto"/>
        <w:ind w:firstLine="420" w:firstLineChars="0"/>
        <w:jc w:val="left"/>
        <w:rPr>
          <w:rFonts w:hint="eastAsia"/>
          <w:b w:val="0"/>
          <w:bCs w:val="0"/>
          <w:sz w:val="21"/>
          <w:szCs w:val="21"/>
          <w:lang w:val="en-US" w:eastAsia="zh-CN"/>
        </w:rPr>
      </w:pPr>
      <w:r>
        <w:rPr>
          <w:rFonts w:hint="eastAsia"/>
          <w:b w:val="0"/>
          <w:bCs w:val="0"/>
          <w:sz w:val="21"/>
          <w:szCs w:val="21"/>
          <w:lang w:val="en-US" w:eastAsia="zh-CN"/>
        </w:rPr>
        <w:t>本文采用k-means聚类算法。以下介绍算法原理及算法选择原因。</w:t>
      </w:r>
    </w:p>
    <w:p w14:paraId="17C62C96">
      <w:pPr>
        <w:numPr>
          <w:ilvl w:val="0"/>
          <w:numId w:val="0"/>
        </w:numPr>
        <w:spacing w:line="360" w:lineRule="auto"/>
        <w:ind w:leftChars="0"/>
        <w:jc w:val="left"/>
        <w:rPr>
          <w:rFonts w:hint="eastAsia"/>
          <w:b/>
          <w:bCs/>
          <w:sz w:val="21"/>
          <w:szCs w:val="21"/>
          <w:lang w:val="en-US" w:eastAsia="zh-CN"/>
        </w:rPr>
      </w:pPr>
      <w:r>
        <w:rPr>
          <w:rFonts w:hint="eastAsia"/>
          <w:b/>
          <w:bCs/>
          <w:sz w:val="21"/>
          <w:szCs w:val="21"/>
          <w:lang w:val="en-US" w:eastAsia="zh-CN"/>
        </w:rPr>
        <w:t>2.1  K-means聚类算法原理</w:t>
      </w:r>
    </w:p>
    <w:p w14:paraId="0B83470A">
      <w:pPr>
        <w:numPr>
          <w:ilvl w:val="0"/>
          <w:numId w:val="0"/>
        </w:numPr>
        <w:spacing w:line="360" w:lineRule="auto"/>
        <w:ind w:firstLine="420" w:firstLineChars="0"/>
        <w:jc w:val="left"/>
        <w:rPr>
          <w:rFonts w:hint="default"/>
          <w:b w:val="0"/>
          <w:bCs w:val="0"/>
          <w:sz w:val="21"/>
          <w:szCs w:val="21"/>
          <w:lang w:val="en-US" w:eastAsia="zh-CN"/>
        </w:rPr>
      </w:pPr>
      <w:r>
        <w:rPr>
          <w:rFonts w:hint="default"/>
          <w:b w:val="0"/>
          <w:bCs w:val="0"/>
          <w:sz w:val="21"/>
          <w:szCs w:val="21"/>
          <w:lang w:val="en-US" w:eastAsia="zh-CN"/>
        </w:rPr>
        <w:t>K-</w:t>
      </w:r>
      <w:r>
        <w:rPr>
          <w:rFonts w:hint="eastAsia"/>
          <w:b w:val="0"/>
          <w:bCs w:val="0"/>
          <w:sz w:val="21"/>
          <w:szCs w:val="21"/>
          <w:lang w:val="en-US" w:eastAsia="zh-CN"/>
        </w:rPr>
        <w:t>m</w:t>
      </w:r>
      <w:r>
        <w:rPr>
          <w:rFonts w:hint="default"/>
          <w:b w:val="0"/>
          <w:bCs w:val="0"/>
          <w:sz w:val="21"/>
          <w:szCs w:val="21"/>
          <w:lang w:val="en-US" w:eastAsia="zh-CN"/>
        </w:rPr>
        <w:t>eans是一种无监督学习的聚类算法，其核心目标是将数据集划分为K个互不重叠的簇（Cluster），使得簇内样本相似度高，簇间样本相似度低。</w:t>
      </w:r>
    </w:p>
    <w:p w14:paraId="5DC23D17">
      <w:pPr>
        <w:numPr>
          <w:ilvl w:val="0"/>
          <w:numId w:val="0"/>
        </w:numPr>
        <w:spacing w:line="360" w:lineRule="auto"/>
        <w:ind w:firstLine="420" w:firstLineChars="0"/>
        <w:jc w:val="left"/>
        <w:rPr>
          <w:rFonts w:hint="default"/>
          <w:b w:val="0"/>
          <w:bCs w:val="0"/>
          <w:sz w:val="21"/>
          <w:szCs w:val="21"/>
          <w:lang w:val="en-US" w:eastAsia="zh-CN"/>
        </w:rPr>
      </w:pPr>
      <w:r>
        <w:rPr>
          <w:rFonts w:hint="default"/>
          <w:b w:val="0"/>
          <w:bCs w:val="0"/>
          <w:sz w:val="21"/>
          <w:szCs w:val="21"/>
          <w:lang w:val="en-US" w:eastAsia="zh-CN"/>
        </w:rPr>
        <w:t>设数据集为</w:t>
      </w:r>
      <m:oMath>
        <m:r>
          <m:rPr/>
          <w:rPr>
            <w:rFonts w:hint="default" w:ascii="Cambria Math"/>
            <w:sz w:val="21"/>
          </w:rPr>
          <m:t>X={</m:t>
        </m:r>
        <m:sSub>
          <m:sSubPr>
            <m:ctrlPr>
              <w:rPr>
                <w:rFonts w:hint="default" w:ascii="Cambria Math"/>
                <w:sz w:val="21"/>
              </w:rPr>
            </m:ctrlPr>
          </m:sSubPr>
          <m:e>
            <m:r>
              <m:rPr/>
              <w:rPr>
                <w:rFonts w:hint="default" w:ascii="Cambria Math"/>
                <w:sz w:val="21"/>
              </w:rPr>
              <m:t>x</m:t>
            </m:r>
            <m:ctrlPr>
              <w:rPr>
                <w:sz w:val="21"/>
              </w:rPr>
            </m:ctrlPr>
          </m:e>
          <m:sub>
            <m:r>
              <m:rPr/>
              <w:rPr>
                <w:rFonts w:hint="default" w:ascii="Cambria Math"/>
                <w:sz w:val="21"/>
              </w:rPr>
              <m:t>1</m:t>
            </m:r>
            <m:ctrlPr>
              <w:rPr>
                <w:sz w:val="21"/>
              </w:rPr>
            </m:ctrlPr>
          </m:sub>
        </m:sSub>
        <m:r>
          <m:rPr/>
          <w:rPr>
            <w:rFonts w:hint="default" w:ascii="Cambria Math"/>
            <w:sz w:val="21"/>
          </w:rPr>
          <m:t>,</m:t>
        </m:r>
        <m:sSub>
          <m:sSubPr>
            <m:ctrlPr>
              <w:rPr>
                <w:rFonts w:hint="default" w:ascii="Cambria Math"/>
                <w:sz w:val="21"/>
              </w:rPr>
            </m:ctrlPr>
          </m:sSubPr>
          <m:e>
            <m:r>
              <m:rPr/>
              <w:rPr>
                <w:rFonts w:hint="default" w:ascii="Cambria Math"/>
                <w:sz w:val="21"/>
              </w:rPr>
              <m:t>x</m:t>
            </m:r>
            <m:ctrlPr>
              <w:rPr>
                <w:sz w:val="21"/>
              </w:rPr>
            </m:ctrlPr>
          </m:e>
          <m:sub>
            <m:r>
              <m:rPr/>
              <w:rPr>
                <w:rFonts w:hint="default" w:ascii="Cambria Math"/>
                <w:sz w:val="21"/>
              </w:rPr>
              <m:t>2</m:t>
            </m:r>
            <m:ctrlPr>
              <w:rPr>
                <w:sz w:val="21"/>
              </w:rPr>
            </m:ctrlPr>
          </m:sub>
        </m:sSub>
        <m:r>
          <m:rPr/>
          <w:rPr>
            <w:rFonts w:hint="default" w:ascii="Cambria Math"/>
            <w:sz w:val="21"/>
          </w:rPr>
          <m:t>,…,</m:t>
        </m:r>
        <m:sSub>
          <m:sSubPr>
            <m:ctrlPr>
              <w:rPr>
                <w:rFonts w:hint="default" w:ascii="Cambria Math"/>
                <w:sz w:val="21"/>
              </w:rPr>
            </m:ctrlPr>
          </m:sSubPr>
          <m:e>
            <m:r>
              <m:rPr/>
              <w:rPr>
                <w:rFonts w:hint="default" w:ascii="Cambria Math"/>
                <w:sz w:val="21"/>
              </w:rPr>
              <m:t>x</m:t>
            </m:r>
            <m:ctrlPr>
              <w:rPr>
                <w:sz w:val="21"/>
              </w:rPr>
            </m:ctrlPr>
          </m:e>
          <m:sub>
            <m:r>
              <m:rPr/>
              <w:rPr>
                <w:rFonts w:hint="default" w:ascii="Cambria Math"/>
                <w:sz w:val="21"/>
              </w:rPr>
              <m:t>n</m:t>
            </m:r>
            <m:ctrlPr>
              <w:rPr>
                <w:sz w:val="21"/>
              </w:rPr>
            </m:ctrlPr>
          </m:sub>
        </m:sSub>
        <m:r>
          <m:rPr/>
          <w:rPr>
            <w:rFonts w:hint="default" w:ascii="Cambria Math"/>
            <w:sz w:val="21"/>
          </w:rPr>
          <m:t>}</m:t>
        </m:r>
      </m:oMath>
      <w:r>
        <w:rPr>
          <w:rFonts w:hint="default"/>
          <w:b w:val="0"/>
          <w:bCs w:val="0"/>
          <w:sz w:val="21"/>
          <w:szCs w:val="21"/>
          <w:lang w:val="en-US" w:eastAsia="zh-CN"/>
        </w:rPr>
        <w:t>，其中每个样本</w:t>
      </w:r>
      <m:oMath>
        <m:sSub>
          <m:sSubPr>
            <m:ctrlPr>
              <w:rPr>
                <w:rFonts w:hint="default" w:ascii="Cambria Math"/>
                <w:sz w:val="21"/>
              </w:rPr>
            </m:ctrlPr>
          </m:sSubPr>
          <m:e>
            <m:r>
              <m:rPr/>
              <w:rPr>
                <w:rFonts w:hint="default" w:ascii="Cambria Math"/>
                <w:sz w:val="21"/>
              </w:rPr>
              <m:t>x</m:t>
            </m:r>
            <m:ctrlPr>
              <w:rPr>
                <w:sz w:val="21"/>
              </w:rPr>
            </m:ctrlPr>
          </m:e>
          <m:sub>
            <m:r>
              <m:rPr/>
              <w:rPr>
                <w:rFonts w:hint="default" w:ascii="Cambria Math"/>
                <w:sz w:val="21"/>
              </w:rPr>
              <m:t>j</m:t>
            </m:r>
            <m:ctrlPr>
              <w:rPr>
                <w:sz w:val="21"/>
              </w:rPr>
            </m:ctrlPr>
          </m:sub>
        </m:sSub>
        <m:r>
          <m:rPr/>
          <w:rPr>
            <w:rFonts w:hint="default" w:ascii="Cambria Math"/>
            <w:sz w:val="21"/>
          </w:rPr>
          <m:t>∈</m:t>
        </m:r>
        <m:sSup>
          <m:sSupPr>
            <m:ctrlPr>
              <w:rPr>
                <w:rFonts w:hint="default" w:ascii="Cambria Math"/>
                <w:sz w:val="21"/>
              </w:rPr>
            </m:ctrlPr>
          </m:sSupPr>
          <m:e>
            <m:r>
              <m:rPr>
                <m:scr m:val="double-struck"/>
              </m:rPr>
              <w:rPr>
                <w:rFonts w:hint="default" w:ascii="Cambria Math"/>
                <w:sz w:val="21"/>
              </w:rPr>
              <m:t>ℝ</m:t>
            </m:r>
            <m:ctrlPr>
              <w:rPr>
                <w:sz w:val="21"/>
              </w:rPr>
            </m:ctrlPr>
          </m:e>
          <m:sup>
            <m:r>
              <m:rPr/>
              <w:rPr>
                <w:rFonts w:hint="default" w:ascii="Cambria Math"/>
                <w:sz w:val="21"/>
              </w:rPr>
              <m:t>d</m:t>
            </m:r>
            <m:ctrlPr>
              <w:rPr>
                <w:sz w:val="21"/>
              </w:rPr>
            </m:ctrlPr>
          </m:sup>
        </m:sSup>
      </m:oMath>
      <w:r>
        <w:rPr>
          <w:rFonts w:hint="default"/>
          <w:b w:val="0"/>
          <w:bCs w:val="0"/>
          <w:sz w:val="21"/>
          <w:szCs w:val="21"/>
          <w:lang w:val="en-US" w:eastAsia="zh-CN"/>
        </w:rPr>
        <w:t>为特征维度，n为样本数量。目标将X划分为k个互不相交的簇</w:t>
      </w:r>
      <m:oMath>
        <m:r>
          <m:rPr/>
          <w:rPr>
            <w:rFonts w:hint="default" w:ascii="Cambria Math"/>
            <w:sz w:val="21"/>
          </w:rPr>
          <m:t>C={</m:t>
        </m:r>
        <m:sSub>
          <m:sSubPr>
            <m:ctrlPr>
              <w:rPr>
                <w:rFonts w:hint="default" w:ascii="Cambria Math"/>
                <w:sz w:val="21"/>
              </w:rPr>
            </m:ctrlPr>
          </m:sSubPr>
          <m:e>
            <m:r>
              <m:rPr/>
              <w:rPr>
                <w:rFonts w:hint="default" w:ascii="Cambria Math"/>
                <w:sz w:val="21"/>
              </w:rPr>
              <m:t>C</m:t>
            </m:r>
            <m:ctrlPr>
              <w:rPr>
                <w:sz w:val="21"/>
              </w:rPr>
            </m:ctrlPr>
          </m:e>
          <m:sub>
            <m:r>
              <m:rPr/>
              <w:rPr>
                <w:rFonts w:hint="default" w:ascii="Cambria Math"/>
                <w:sz w:val="21"/>
              </w:rPr>
              <m:t>1</m:t>
            </m:r>
            <m:ctrlPr>
              <w:rPr>
                <w:sz w:val="21"/>
              </w:rPr>
            </m:ctrlPr>
          </m:sub>
        </m:sSub>
        <m:r>
          <m:rPr/>
          <w:rPr>
            <w:rFonts w:hint="default" w:ascii="Cambria Math"/>
            <w:sz w:val="21"/>
          </w:rPr>
          <m:t>,</m:t>
        </m:r>
        <m:sSub>
          <m:sSubPr>
            <m:ctrlPr>
              <w:rPr>
                <w:rFonts w:hint="default" w:ascii="Cambria Math"/>
                <w:sz w:val="21"/>
              </w:rPr>
            </m:ctrlPr>
          </m:sSubPr>
          <m:e>
            <m:r>
              <m:rPr/>
              <w:rPr>
                <w:rFonts w:hint="default" w:ascii="Cambria Math"/>
                <w:sz w:val="21"/>
              </w:rPr>
              <m:t>C</m:t>
            </m:r>
            <m:ctrlPr>
              <w:rPr>
                <w:sz w:val="21"/>
              </w:rPr>
            </m:ctrlPr>
          </m:e>
          <m:sub>
            <m:r>
              <m:rPr/>
              <w:rPr>
                <w:rFonts w:hint="default" w:ascii="Cambria Math"/>
                <w:sz w:val="21"/>
              </w:rPr>
              <m:t>2</m:t>
            </m:r>
            <m:ctrlPr>
              <w:rPr>
                <w:sz w:val="21"/>
              </w:rPr>
            </m:ctrlPr>
          </m:sub>
        </m:sSub>
        <m:r>
          <m:rPr/>
          <w:rPr>
            <w:rFonts w:hint="default" w:ascii="Cambria Math"/>
            <w:sz w:val="21"/>
          </w:rPr>
          <m:t>,…,</m:t>
        </m:r>
        <m:sSub>
          <m:sSubPr>
            <m:ctrlPr>
              <w:rPr>
                <w:rFonts w:hint="default" w:ascii="Cambria Math"/>
                <w:sz w:val="21"/>
              </w:rPr>
            </m:ctrlPr>
          </m:sSubPr>
          <m:e>
            <m:r>
              <m:rPr/>
              <w:rPr>
                <w:rFonts w:hint="default" w:ascii="Cambria Math"/>
                <w:sz w:val="21"/>
              </w:rPr>
              <m:t>C</m:t>
            </m:r>
            <m:ctrlPr>
              <w:rPr>
                <w:sz w:val="21"/>
              </w:rPr>
            </m:ctrlPr>
          </m:e>
          <m:sub>
            <m:r>
              <m:rPr/>
              <w:rPr>
                <w:rFonts w:hint="default" w:ascii="Cambria Math"/>
                <w:sz w:val="21"/>
              </w:rPr>
              <m:t>k</m:t>
            </m:r>
            <m:ctrlPr>
              <w:rPr>
                <w:sz w:val="21"/>
              </w:rPr>
            </m:ctrlPr>
          </m:sub>
        </m:sSub>
        <m:r>
          <m:rPr/>
          <w:rPr>
            <w:rFonts w:hint="default" w:ascii="Cambria Math"/>
            <w:sz w:val="21"/>
          </w:rPr>
          <m:t>}</m:t>
        </m:r>
      </m:oMath>
      <w:r>
        <w:rPr>
          <w:rFonts w:hint="default"/>
          <w:b w:val="0"/>
          <w:bCs w:val="0"/>
          <w:sz w:val="21"/>
          <w:szCs w:val="21"/>
          <w:lang w:val="en-US" w:eastAsia="zh-CN"/>
        </w:rPr>
        <w:t>，其中</w:t>
      </w:r>
      <m:oMath>
        <m:sSub>
          <m:sSubPr>
            <m:ctrlPr>
              <w:rPr>
                <w:rFonts w:hint="default" w:ascii="Cambria Math"/>
                <w:sz w:val="21"/>
              </w:rPr>
            </m:ctrlPr>
          </m:sSubPr>
          <m:e>
            <m:r>
              <m:rPr/>
              <w:rPr>
                <w:rFonts w:hint="default" w:ascii="Cambria Math"/>
                <w:sz w:val="21"/>
              </w:rPr>
              <m:t>C</m:t>
            </m:r>
            <m:ctrlPr>
              <w:rPr>
                <w:sz w:val="21"/>
              </w:rPr>
            </m:ctrlPr>
          </m:e>
          <m:sub>
            <m:r>
              <m:rPr/>
              <w:rPr>
                <w:rFonts w:hint="default" w:ascii="Cambria Math"/>
                <w:sz w:val="21"/>
              </w:rPr>
              <m:t>i</m:t>
            </m:r>
            <m:ctrlPr>
              <w:rPr>
                <w:sz w:val="21"/>
              </w:rPr>
            </m:ctrlPr>
          </m:sub>
        </m:sSub>
        <m:r>
          <m:rPr/>
          <w:rPr>
            <w:rFonts w:hint="default" w:ascii="Cambria Math"/>
            <w:sz w:val="21"/>
          </w:rPr>
          <m:t>≠∅</m:t>
        </m:r>
      </m:oMath>
      <w:r>
        <w:rPr>
          <w:rFonts w:hint="default"/>
          <w:b w:val="0"/>
          <w:bCs w:val="0"/>
          <w:sz w:val="21"/>
          <w:szCs w:val="21"/>
          <w:lang w:val="en-US" w:eastAsia="zh-CN"/>
        </w:rPr>
        <w:t>且</w:t>
      </w:r>
      <m:oMath>
        <m:nary>
          <m:naryPr>
            <m:chr m:val="⋃"/>
            <m:limLoc m:val="undOvr"/>
            <m:ctrlPr>
              <w:rPr>
                <w:rFonts w:hint="default" w:ascii="Cambria Math" w:hAnsi="Cambria Math"/>
                <w:i/>
                <w:sz w:val="21"/>
              </w:rPr>
            </m:ctrlPr>
          </m:naryPr>
          <m:sub>
            <m:r>
              <m:rPr/>
              <w:rPr>
                <w:rFonts w:hint="default" w:ascii="Cambria Math"/>
                <w:sz w:val="21"/>
              </w:rPr>
              <m:t>i=1</m:t>
            </m:r>
            <m:ctrlPr>
              <w:rPr>
                <w:sz w:val="21"/>
              </w:rPr>
            </m:ctrlPr>
          </m:sub>
          <m:sup>
            <m:r>
              <m:rPr/>
              <w:rPr>
                <w:rFonts w:hint="default" w:ascii="Cambria Math"/>
                <w:sz w:val="21"/>
              </w:rPr>
              <m:t>k</m:t>
            </m:r>
            <m:ctrlPr>
              <w:rPr>
                <w:sz w:val="21"/>
              </w:rPr>
            </m:ctrlPr>
          </m:sup>
          <m:e>
            <m:sSub>
              <m:sSubPr>
                <m:ctrlPr>
                  <w:rPr>
                    <w:rFonts w:hint="default" w:ascii="Cambria Math"/>
                    <w:sz w:val="21"/>
                  </w:rPr>
                </m:ctrlPr>
              </m:sSubPr>
              <m:e>
                <m:r>
                  <m:rPr/>
                  <w:rPr>
                    <w:rFonts w:hint="default" w:ascii="Cambria Math"/>
                    <w:sz w:val="21"/>
                  </w:rPr>
                  <m:t>C</m:t>
                </m:r>
                <m:ctrlPr>
                  <w:rPr>
                    <w:sz w:val="21"/>
                  </w:rPr>
                </m:ctrlPr>
              </m:e>
              <m:sub>
                <m:r>
                  <m:rPr/>
                  <w:rPr>
                    <w:rFonts w:hint="default" w:ascii="Cambria Math"/>
                    <w:sz w:val="21"/>
                  </w:rPr>
                  <m:t>i</m:t>
                </m:r>
                <m:ctrlPr>
                  <w:rPr>
                    <w:sz w:val="21"/>
                  </w:rPr>
                </m:ctrlPr>
              </m:sub>
            </m:sSub>
            <m:ctrlPr>
              <w:rPr>
                <w:rFonts w:hint="default" w:ascii="Cambria Math"/>
                <w:sz w:val="21"/>
              </w:rPr>
            </m:ctrlPr>
          </m:e>
        </m:nary>
        <m:r>
          <m:rPr/>
          <w:rPr>
            <w:rFonts w:hint="default" w:ascii="Cambria Math"/>
            <w:sz w:val="21"/>
          </w:rPr>
          <m:t>=X</m:t>
        </m:r>
      </m:oMath>
      <w:r>
        <w:rPr>
          <w:rFonts w:hint="eastAsia"/>
          <w:i w:val="0"/>
          <w:sz w:val="21"/>
          <w:lang w:eastAsia="zh-CN"/>
        </w:rPr>
        <w:t>。</w:t>
      </w:r>
      <w:r>
        <w:rPr>
          <w:rFonts w:hint="default"/>
          <w:b w:val="0"/>
          <w:bCs w:val="0"/>
          <w:sz w:val="21"/>
          <w:szCs w:val="21"/>
          <w:lang w:val="en-US" w:eastAsia="zh-CN"/>
        </w:rPr>
        <w:t>簇</w:t>
      </w:r>
      <m:oMath>
        <m:r>
          <m:rPr>
            <m:sty m:val="p"/>
          </m:rPr>
          <w:rPr>
            <w:rFonts w:hint="default" w:ascii="Cambria Math" w:hAnsi="Cambria Math" w:cstheme="minorBidi"/>
            <w:kern w:val="2"/>
            <w:sz w:val="21"/>
            <w:szCs w:val="21"/>
            <w:lang w:val="en-US" w:eastAsia="zh-CN" w:bidi="ar-SA"/>
          </w:rPr>
          <m:t xml:space="preserve"> </m:t>
        </m:r>
        <m:sSub>
          <m:sSubPr>
            <m:ctrlPr>
              <w:rPr>
                <w:rFonts w:hint="default" w:ascii="Cambria Math"/>
                <w:sz w:val="21"/>
              </w:rPr>
            </m:ctrlPr>
          </m:sSubPr>
          <m:e>
            <m:r>
              <m:rPr/>
              <w:rPr>
                <w:rFonts w:hint="default" w:ascii="Cambria Math"/>
                <w:sz w:val="21"/>
              </w:rPr>
              <m:t>C</m:t>
            </m:r>
            <m:ctrlPr>
              <w:rPr>
                <w:sz w:val="21"/>
              </w:rPr>
            </m:ctrlPr>
          </m:e>
          <m:sub>
            <m:r>
              <m:rPr/>
              <w:rPr>
                <w:rFonts w:hint="default" w:ascii="Cambria Math"/>
                <w:sz w:val="21"/>
              </w:rPr>
              <m:t>i</m:t>
            </m:r>
            <m:ctrlPr>
              <w:rPr>
                <w:sz w:val="21"/>
              </w:rPr>
            </m:ctrlPr>
          </m:sub>
        </m:sSub>
      </m:oMath>
      <w:r>
        <w:rPr>
          <w:rFonts w:hint="default"/>
          <w:b w:val="0"/>
          <w:bCs w:val="0"/>
          <w:sz w:val="21"/>
          <w:szCs w:val="21"/>
          <w:lang w:val="en-US" w:eastAsia="zh-CN"/>
        </w:rPr>
        <w:t>的质心为</w:t>
      </w:r>
      <m:oMath>
        <m:sSub>
          <m:sSubPr>
            <m:ctrlPr>
              <w:rPr>
                <w:rFonts w:hint="default" w:ascii="Cambria Math"/>
                <w:sz w:val="21"/>
              </w:rPr>
            </m:ctrlPr>
          </m:sSubPr>
          <m:e>
            <m:r>
              <m:rPr/>
              <w:rPr>
                <w:rFonts w:hint="default" w:ascii="Cambria Math"/>
                <w:sz w:val="21"/>
              </w:rPr>
              <m:t>μ</m:t>
            </m:r>
            <m:ctrlPr>
              <w:rPr>
                <w:sz w:val="21"/>
              </w:rPr>
            </m:ctrlPr>
          </m:e>
          <m:sub>
            <m:r>
              <m:rPr/>
              <w:rPr>
                <w:rFonts w:hint="default" w:ascii="Cambria Math"/>
                <w:sz w:val="21"/>
              </w:rPr>
              <m:t>i</m:t>
            </m:r>
            <m:ctrlPr>
              <w:rPr>
                <w:sz w:val="21"/>
              </w:rPr>
            </m:ctrlPr>
          </m:sub>
        </m:sSub>
        <m:r>
          <m:rPr/>
          <w:rPr>
            <w:rFonts w:hint="default" w:ascii="Cambria Math"/>
            <w:sz w:val="21"/>
          </w:rPr>
          <m:t>∈</m:t>
        </m:r>
        <m:sSup>
          <m:sSupPr>
            <m:ctrlPr>
              <w:rPr>
                <w:rFonts w:hint="default" w:ascii="Cambria Math"/>
                <w:sz w:val="21"/>
              </w:rPr>
            </m:ctrlPr>
          </m:sSupPr>
          <m:e>
            <m:r>
              <m:rPr>
                <m:scr m:val="double-struck"/>
              </m:rPr>
              <w:rPr>
                <w:rFonts w:hint="default" w:ascii="Cambria Math"/>
                <w:sz w:val="21"/>
              </w:rPr>
              <m:t>ℝ</m:t>
            </m:r>
            <m:ctrlPr>
              <w:rPr>
                <w:sz w:val="21"/>
              </w:rPr>
            </m:ctrlPr>
          </m:e>
          <m:sup>
            <m:r>
              <m:rPr/>
              <w:rPr>
                <w:rFonts w:hint="default" w:ascii="Cambria Math"/>
                <w:sz w:val="21"/>
              </w:rPr>
              <m:t>d</m:t>
            </m:r>
            <m:ctrlPr>
              <w:rPr>
                <w:sz w:val="21"/>
              </w:rPr>
            </m:ctrlPr>
          </m:sup>
        </m:sSup>
      </m:oMath>
      <w:r>
        <w:rPr>
          <w:rFonts w:hint="default"/>
          <w:b w:val="0"/>
          <w:bCs w:val="0"/>
          <w:sz w:val="21"/>
          <w:szCs w:val="21"/>
          <w:lang w:val="en-US" w:eastAsia="zh-CN"/>
        </w:rPr>
        <w:t xml:space="preserve">，表示该簇内所有样本的均值。  </w:t>
      </w:r>
    </w:p>
    <w:p w14:paraId="2D8662DC">
      <w:pPr>
        <w:numPr>
          <w:ilvl w:val="0"/>
          <w:numId w:val="0"/>
        </w:numPr>
        <w:spacing w:line="360" w:lineRule="auto"/>
        <w:ind w:firstLine="420" w:firstLineChars="0"/>
        <w:jc w:val="left"/>
        <w:rPr>
          <w:rFonts w:hint="default"/>
          <w:b w:val="0"/>
          <w:bCs w:val="0"/>
          <w:sz w:val="21"/>
          <w:szCs w:val="21"/>
          <w:lang w:val="en-US" w:eastAsia="zh-CN"/>
        </w:rPr>
      </w:pPr>
      <w:r>
        <w:rPr>
          <w:rFonts w:hint="default"/>
          <w:b w:val="0"/>
          <w:bCs w:val="0"/>
          <w:sz w:val="21"/>
          <w:szCs w:val="21"/>
          <w:lang w:val="en-US" w:eastAsia="zh-CN"/>
        </w:rPr>
        <w:t xml:space="preserve">K-means算法的核心是最小化簇内平方误差和（WCSS），即所有样本到其所属簇质心的欧氏距离的平方和。目标函数定义为：  </w:t>
      </w:r>
    </w:p>
    <w:p w14:paraId="1B450E85">
      <w:pPr>
        <w:numPr>
          <w:ilvl w:val="0"/>
          <w:numId w:val="0"/>
        </w:numPr>
        <w:spacing w:line="360" w:lineRule="auto"/>
        <w:ind w:firstLine="420" w:firstLineChars="0"/>
        <w:jc w:val="left"/>
        <w:rPr>
          <w:rFonts w:hint="default"/>
          <w:b w:val="0"/>
          <w:bCs w:val="0"/>
          <w:sz w:val="21"/>
          <w:szCs w:val="21"/>
          <w:lang w:val="en-US" w:eastAsia="zh-CN"/>
        </w:rPr>
      </w:pPr>
      <m:oMathPara>
        <m:oMath>
          <m:func>
            <m:funcPr>
              <m:ctrlPr>
                <w:rPr>
                  <w:rFonts w:hint="default" w:ascii="Cambria Math"/>
                  <w:sz w:val="21"/>
                </w:rPr>
              </m:ctrlPr>
            </m:funcPr>
            <m:fName>
              <m:r>
                <m:rPr/>
                <w:rPr>
                  <w:rFonts w:hint="default" w:ascii="Cambria Math"/>
                  <w:sz w:val="21"/>
                </w:rPr>
                <m:t>arg</m:t>
              </m:r>
              <m:ctrlPr>
                <w:rPr>
                  <w:sz w:val="21"/>
                </w:rPr>
              </m:ctrlPr>
            </m:fName>
            <m:e>
              <m:func>
                <m:funcPr>
                  <m:ctrlPr>
                    <w:rPr>
                      <w:rFonts w:hint="default" w:ascii="Cambria Math"/>
                      <w:sz w:val="21"/>
                    </w:rPr>
                  </m:ctrlPr>
                </m:funcPr>
                <m:fName>
                  <m:limLow>
                    <m:limLowPr>
                      <m:ctrlPr>
                        <w:rPr>
                          <w:rFonts w:hint="default" w:ascii="Cambria Math"/>
                          <w:sz w:val="21"/>
                        </w:rPr>
                      </m:ctrlPr>
                    </m:limLowPr>
                    <m:e>
                      <m:r>
                        <m:rPr>
                          <m:sty m:val="p"/>
                        </m:rPr>
                        <w:rPr>
                          <w:rFonts w:hint="default" w:ascii="Cambria Math"/>
                          <w:sz w:val="21"/>
                        </w:rPr>
                        <m:t>min</m:t>
                      </m:r>
                      <m:ctrlPr>
                        <w:rPr>
                          <w:sz w:val="21"/>
                        </w:rPr>
                      </m:ctrlPr>
                    </m:e>
                    <m:lim>
                      <m:r>
                        <m:rPr/>
                        <w:rPr>
                          <w:rFonts w:hint="default" w:ascii="Cambria Math"/>
                          <w:sz w:val="21"/>
                        </w:rPr>
                        <m:t>C</m:t>
                      </m:r>
                      <m:ctrlPr>
                        <w:rPr>
                          <w:sz w:val="21"/>
                        </w:rPr>
                      </m:ctrlPr>
                    </m:lim>
                  </m:limLow>
                  <m:ctrlPr>
                    <w:rPr>
                      <w:rFonts w:hint="default" w:ascii="Cambria Math"/>
                      <w:sz w:val="21"/>
                    </w:rPr>
                  </m:ctrlPr>
                </m:fName>
                <m:e>
                  <m:nary>
                    <m:naryPr>
                      <m:chr m:val="∑"/>
                      <m:limLoc m:val="undOvr"/>
                      <m:ctrlPr>
                        <w:rPr>
                          <w:rFonts w:hint="default" w:ascii="Cambria Math" w:hAnsi="Cambria Math"/>
                          <w:i/>
                          <w:sz w:val="21"/>
                        </w:rPr>
                      </m:ctrlPr>
                    </m:naryPr>
                    <m:sub>
                      <m:r>
                        <m:rPr/>
                        <w:rPr>
                          <w:rFonts w:hint="default" w:ascii="Cambria Math"/>
                          <w:sz w:val="21"/>
                        </w:rPr>
                        <m:t>i=1</m:t>
                      </m:r>
                      <m:ctrlPr>
                        <w:rPr>
                          <w:sz w:val="21"/>
                        </w:rPr>
                      </m:ctrlPr>
                    </m:sub>
                    <m:sup>
                      <m:r>
                        <m:rPr/>
                        <w:rPr>
                          <w:rFonts w:hint="default" w:ascii="Cambria Math"/>
                          <w:sz w:val="21"/>
                        </w:rPr>
                        <m:t>k</m:t>
                      </m:r>
                      <m:ctrlPr>
                        <w:rPr>
                          <w:sz w:val="21"/>
                        </w:rPr>
                      </m:ctrlPr>
                    </m:sup>
                    <m:e>
                      <m:nary>
                        <m:naryPr>
                          <m:chr m:val="∑"/>
                          <m:limLoc m:val="undOvr"/>
                          <m:supHide m:val="1"/>
                          <m:ctrlPr>
                            <w:rPr>
                              <w:rFonts w:hint="default" w:ascii="Cambria Math" w:hAnsi="Cambria Math"/>
                              <w:i/>
                              <w:sz w:val="21"/>
                            </w:rPr>
                          </m:ctrlPr>
                        </m:naryPr>
                        <m:sub>
                          <m:sSub>
                            <m:sSubPr>
                              <m:ctrlPr>
                                <w:rPr>
                                  <w:rFonts w:hint="default" w:ascii="Cambria Math"/>
                                  <w:sz w:val="21"/>
                                </w:rPr>
                              </m:ctrlPr>
                            </m:sSubPr>
                            <m:e>
                              <m:r>
                                <m:rPr/>
                                <w:rPr>
                                  <w:rFonts w:hint="default" w:ascii="Cambria Math"/>
                                  <w:sz w:val="21"/>
                                </w:rPr>
                                <m:t>x</m:t>
                              </m:r>
                              <m:ctrlPr>
                                <w:rPr>
                                  <w:sz w:val="21"/>
                                </w:rPr>
                              </m:ctrlPr>
                            </m:e>
                            <m:sub>
                              <m:r>
                                <m:rPr/>
                                <w:rPr>
                                  <w:rFonts w:hint="default" w:ascii="Cambria Math"/>
                                  <w:sz w:val="21"/>
                                </w:rPr>
                                <m:t>j</m:t>
                              </m:r>
                              <m:ctrlPr>
                                <w:rPr>
                                  <w:sz w:val="21"/>
                                </w:rPr>
                              </m:ctrlPr>
                            </m:sub>
                          </m:sSub>
                          <m:r>
                            <m:rPr/>
                            <w:rPr>
                              <w:rFonts w:hint="default" w:ascii="Cambria Math"/>
                              <w:sz w:val="21"/>
                            </w:rPr>
                            <m:t>∈</m:t>
                          </m:r>
                          <m:sSub>
                            <m:sSubPr>
                              <m:ctrlPr>
                                <w:rPr>
                                  <w:rFonts w:hint="default" w:ascii="Cambria Math"/>
                                  <w:sz w:val="21"/>
                                </w:rPr>
                              </m:ctrlPr>
                            </m:sSubPr>
                            <m:e>
                              <m:r>
                                <m:rPr/>
                                <w:rPr>
                                  <w:rFonts w:hint="default" w:ascii="Cambria Math"/>
                                  <w:sz w:val="21"/>
                                </w:rPr>
                                <m:t>C</m:t>
                              </m:r>
                              <m:ctrlPr>
                                <w:rPr>
                                  <w:sz w:val="21"/>
                                </w:rPr>
                              </m:ctrlPr>
                            </m:e>
                            <m:sub>
                              <m:r>
                                <m:rPr/>
                                <w:rPr>
                                  <w:rFonts w:hint="default" w:ascii="Cambria Math"/>
                                  <w:sz w:val="21"/>
                                </w:rPr>
                                <m:t>i</m:t>
                              </m:r>
                              <m:ctrlPr>
                                <w:rPr>
                                  <w:sz w:val="21"/>
                                </w:rPr>
                              </m:ctrlPr>
                            </m:sub>
                          </m:sSub>
                          <m:ctrlPr>
                            <w:rPr>
                              <w:rFonts w:hint="default" w:ascii="Cambria Math"/>
                              <w:sz w:val="21"/>
                            </w:rPr>
                          </m:ctrlPr>
                        </m:sub>
                        <m:sup>
                          <m:ctrlPr>
                            <w:rPr>
                              <w:rFonts w:hint="default" w:ascii="Cambria Math"/>
                              <w:sz w:val="21"/>
                            </w:rPr>
                          </m:ctrlPr>
                        </m:sup>
                        <m:e>
                          <m:r>
                            <m:rPr/>
                            <w:rPr>
                              <w:rFonts w:hint="default" w:ascii="Cambria Math"/>
                              <w:sz w:val="21"/>
                            </w:rPr>
                            <m:t>‖</m:t>
                          </m:r>
                          <m:ctrlPr>
                            <w:rPr>
                              <w:rFonts w:hint="default" w:ascii="Cambria Math"/>
                              <w:sz w:val="21"/>
                            </w:rPr>
                          </m:ctrlPr>
                        </m:e>
                      </m:nary>
                      <m:ctrlPr>
                        <w:rPr>
                          <w:rFonts w:hint="default" w:ascii="Cambria Math" w:hAnsi="Cambria Math"/>
                          <w:i/>
                          <w:sz w:val="21"/>
                        </w:rPr>
                      </m:ctrlPr>
                    </m:e>
                  </m:nary>
                  <m:ctrlPr>
                    <w:rPr>
                      <w:rFonts w:hint="default" w:ascii="Cambria Math" w:hAnsi="Cambria Math"/>
                      <w:i/>
                      <w:sz w:val="21"/>
                    </w:rPr>
                  </m:ctrlPr>
                </m:e>
              </m:func>
              <m:ctrlPr>
                <w:rPr>
                  <w:rFonts w:hint="default" w:ascii="Cambria Math"/>
                  <w:sz w:val="21"/>
                </w:rPr>
              </m:ctrlPr>
            </m:e>
          </m:func>
          <m:sSub>
            <m:sSubPr>
              <m:ctrlPr>
                <w:rPr>
                  <w:rFonts w:hint="default" w:ascii="Cambria Math"/>
                  <w:sz w:val="21"/>
                </w:rPr>
              </m:ctrlPr>
            </m:sSubPr>
            <m:e>
              <m:r>
                <m:rPr/>
                <w:rPr>
                  <w:rFonts w:hint="default" w:ascii="Cambria Math"/>
                  <w:sz w:val="21"/>
                </w:rPr>
                <m:t>x</m:t>
              </m:r>
              <m:ctrlPr>
                <w:rPr>
                  <w:rFonts w:hint="default" w:ascii="Cambria Math"/>
                  <w:sz w:val="21"/>
                </w:rPr>
              </m:ctrlPr>
            </m:e>
            <m:sub>
              <m:r>
                <m:rPr/>
                <w:rPr>
                  <w:rFonts w:hint="default" w:ascii="Cambria Math"/>
                  <w:sz w:val="21"/>
                </w:rPr>
                <m:t>j</m:t>
              </m:r>
              <m:ctrlPr>
                <w:rPr>
                  <w:rFonts w:hint="default" w:ascii="Cambria Math"/>
                  <w:sz w:val="21"/>
                </w:rPr>
              </m:ctrlPr>
            </m:sub>
          </m:sSub>
          <m:r>
            <m:rPr/>
            <w:rPr>
              <w:rFonts w:hint="default" w:ascii="Cambria Math"/>
              <w:sz w:val="21"/>
            </w:rPr>
            <m:t>−</m:t>
          </m:r>
          <m:sSub>
            <m:sSubPr>
              <m:ctrlPr>
                <w:rPr>
                  <w:rFonts w:hint="default" w:ascii="Cambria Math"/>
                  <w:sz w:val="21"/>
                </w:rPr>
              </m:ctrlPr>
            </m:sSubPr>
            <m:e>
              <m:r>
                <m:rPr/>
                <w:rPr>
                  <w:rFonts w:hint="default" w:ascii="Cambria Math"/>
                  <w:sz w:val="21"/>
                </w:rPr>
                <m:t>μ</m:t>
              </m:r>
              <m:ctrlPr>
                <w:rPr>
                  <w:rFonts w:hint="default" w:ascii="Cambria Math"/>
                  <w:sz w:val="21"/>
                </w:rPr>
              </m:ctrlPr>
            </m:e>
            <m:sub>
              <m:r>
                <m:rPr/>
                <w:rPr>
                  <w:rFonts w:hint="default" w:ascii="Cambria Math"/>
                  <w:sz w:val="21"/>
                </w:rPr>
                <m:t>i</m:t>
              </m:r>
              <m:ctrlPr>
                <w:rPr>
                  <w:rFonts w:hint="default" w:ascii="Cambria Math"/>
                  <w:sz w:val="21"/>
                </w:rPr>
              </m:ctrlPr>
            </m:sub>
          </m:sSub>
          <m:sSup>
            <m:sSupPr>
              <m:ctrlPr>
                <w:rPr>
                  <w:rFonts w:hint="default" w:ascii="Cambria Math"/>
                  <w:sz w:val="21"/>
                </w:rPr>
              </m:ctrlPr>
            </m:sSupPr>
            <m:e>
              <m:r>
                <m:rPr/>
                <w:rPr>
                  <w:rFonts w:hint="default" w:ascii="Cambria Math"/>
                  <w:sz w:val="21"/>
                </w:rPr>
                <m:t>‖</m:t>
              </m:r>
              <m:ctrlPr>
                <w:rPr>
                  <w:rFonts w:hint="default" w:ascii="Cambria Math"/>
                  <w:sz w:val="21"/>
                </w:rPr>
              </m:ctrlPr>
            </m:e>
            <m:sup>
              <m:r>
                <m:rPr/>
                <w:rPr>
                  <w:rFonts w:hint="default" w:ascii="Cambria Math"/>
                  <w:sz w:val="21"/>
                </w:rPr>
                <m:t>2</m:t>
              </m:r>
              <m:ctrlPr>
                <w:rPr>
                  <w:rFonts w:hint="default" w:ascii="Cambria Math"/>
                  <w:sz w:val="21"/>
                </w:rPr>
              </m:ctrlPr>
            </m:sup>
          </m:sSup>
        </m:oMath>
      </m:oMathPara>
    </w:p>
    <w:p w14:paraId="55030189">
      <w:pPr>
        <w:numPr>
          <w:ilvl w:val="0"/>
          <w:numId w:val="0"/>
        </w:numPr>
        <w:spacing w:line="360" w:lineRule="auto"/>
        <w:jc w:val="left"/>
        <w:rPr>
          <w:rFonts w:hint="default"/>
          <w:b w:val="0"/>
          <w:bCs w:val="0"/>
          <w:sz w:val="21"/>
          <w:szCs w:val="21"/>
          <w:lang w:val="en-US" w:eastAsia="zh-CN"/>
        </w:rPr>
      </w:pPr>
      <w:r>
        <w:rPr>
          <w:rFonts w:hint="default"/>
          <w:b w:val="0"/>
          <w:bCs w:val="0"/>
          <w:sz w:val="21"/>
          <w:szCs w:val="21"/>
          <w:lang w:val="en-US" w:eastAsia="zh-CN"/>
        </w:rPr>
        <w:t>其中，</w:t>
      </w:r>
      <m:oMath>
        <m:r>
          <m:rPr/>
          <w:rPr>
            <w:rFonts w:hint="default" w:ascii="Cambria Math"/>
            <w:sz w:val="21"/>
          </w:rPr>
          <m:t>‖⋅‖</m:t>
        </m:r>
      </m:oMath>
      <w:r>
        <w:rPr>
          <w:rFonts w:hint="default"/>
          <w:b w:val="0"/>
          <w:bCs w:val="0"/>
          <w:sz w:val="21"/>
          <w:szCs w:val="21"/>
          <w:lang w:val="en-US" w:eastAsia="zh-CN"/>
        </w:rPr>
        <w:t>表示欧氏距离，</w:t>
      </w:r>
      <m:oMath>
        <m:sSub>
          <m:sSubPr>
            <m:ctrlPr>
              <w:rPr>
                <w:rFonts w:hint="default" w:ascii="Cambria Math"/>
                <w:sz w:val="21"/>
              </w:rPr>
            </m:ctrlPr>
          </m:sSubPr>
          <m:e>
            <m:r>
              <m:rPr/>
              <w:rPr>
                <w:rFonts w:hint="default" w:ascii="Cambria Math"/>
                <w:sz w:val="21"/>
              </w:rPr>
              <m:t>μ</m:t>
            </m:r>
            <m:ctrlPr>
              <w:rPr>
                <w:sz w:val="21"/>
              </w:rPr>
            </m:ctrlPr>
          </m:e>
          <m:sub>
            <m:r>
              <m:rPr/>
              <w:rPr>
                <w:rFonts w:hint="default" w:ascii="Cambria Math"/>
                <w:sz w:val="21"/>
              </w:rPr>
              <m:t>i</m:t>
            </m:r>
            <m:ctrlPr>
              <w:rPr>
                <w:sz w:val="21"/>
              </w:rPr>
            </m:ctrlPr>
          </m:sub>
        </m:sSub>
        <m:r>
          <m:rPr/>
          <w:rPr>
            <w:rFonts w:hint="default" w:ascii="Cambria Math"/>
            <w:sz w:val="21"/>
          </w:rPr>
          <m:t>=</m:t>
        </m:r>
        <m:f>
          <m:fPr>
            <m:ctrlPr>
              <w:rPr>
                <w:rFonts w:hint="default" w:ascii="Cambria Math" w:hAnsi="Cambria Math"/>
                <w:i/>
                <w:sz w:val="21"/>
              </w:rPr>
            </m:ctrlPr>
          </m:fPr>
          <m:num>
            <m:r>
              <m:rPr/>
              <w:rPr>
                <w:rFonts w:hint="default" w:ascii="Cambria Math"/>
                <w:sz w:val="21"/>
              </w:rPr>
              <m:t>1</m:t>
            </m:r>
            <m:ctrlPr>
              <w:rPr>
                <w:sz w:val="21"/>
              </w:rPr>
            </m:ctrlPr>
          </m:num>
          <m:den>
            <m:r>
              <m:rPr/>
              <w:rPr>
                <w:rFonts w:hint="default" w:ascii="Cambria Math"/>
                <w:sz w:val="21"/>
              </w:rPr>
              <m:t>|</m:t>
            </m:r>
            <m:sSub>
              <m:sSubPr>
                <m:ctrlPr>
                  <w:rPr>
                    <w:rFonts w:hint="default" w:ascii="Cambria Math"/>
                    <w:sz w:val="21"/>
                  </w:rPr>
                </m:ctrlPr>
              </m:sSubPr>
              <m:e>
                <m:r>
                  <m:rPr/>
                  <w:rPr>
                    <w:rFonts w:hint="default" w:ascii="Cambria Math"/>
                    <w:sz w:val="21"/>
                  </w:rPr>
                  <m:t>C</m:t>
                </m:r>
                <m:ctrlPr>
                  <w:rPr>
                    <w:sz w:val="21"/>
                  </w:rPr>
                </m:ctrlPr>
              </m:e>
              <m:sub>
                <m:r>
                  <m:rPr/>
                  <w:rPr>
                    <w:rFonts w:hint="default" w:ascii="Cambria Math"/>
                    <w:sz w:val="21"/>
                  </w:rPr>
                  <m:t>i</m:t>
                </m:r>
                <m:ctrlPr>
                  <w:rPr>
                    <w:sz w:val="21"/>
                  </w:rPr>
                </m:ctrlPr>
              </m:sub>
            </m:sSub>
            <m:r>
              <m:rPr/>
              <w:rPr>
                <w:rFonts w:hint="default" w:ascii="Cambria Math"/>
                <w:sz w:val="21"/>
              </w:rPr>
              <m:t>|</m:t>
            </m:r>
            <m:ctrlPr>
              <w:rPr>
                <w:rFonts w:hint="default" w:ascii="Cambria Math"/>
                <w:sz w:val="21"/>
              </w:rPr>
            </m:ctrlPr>
          </m:den>
        </m:f>
        <m:nary>
          <m:naryPr>
            <m:chr m:val="∑"/>
            <m:limLoc m:val="undOvr"/>
            <m:supHide m:val="1"/>
            <m:ctrlPr>
              <w:rPr>
                <w:rFonts w:hint="default" w:ascii="Cambria Math" w:hAnsi="Cambria Math"/>
                <w:i/>
                <w:sz w:val="21"/>
              </w:rPr>
            </m:ctrlPr>
          </m:naryPr>
          <m:sub>
            <m:sSub>
              <m:sSubPr>
                <m:ctrlPr>
                  <w:rPr>
                    <w:rFonts w:hint="default" w:ascii="Cambria Math"/>
                    <w:sz w:val="21"/>
                  </w:rPr>
                </m:ctrlPr>
              </m:sSubPr>
              <m:e>
                <m:r>
                  <m:rPr/>
                  <w:rPr>
                    <w:rFonts w:hint="default" w:ascii="Cambria Math"/>
                    <w:sz w:val="21"/>
                  </w:rPr>
                  <m:t>x</m:t>
                </m:r>
                <m:ctrlPr>
                  <w:rPr>
                    <w:sz w:val="21"/>
                  </w:rPr>
                </m:ctrlPr>
              </m:e>
              <m:sub>
                <m:r>
                  <m:rPr/>
                  <w:rPr>
                    <w:rFonts w:hint="default" w:ascii="Cambria Math"/>
                    <w:sz w:val="21"/>
                  </w:rPr>
                  <m:t>j</m:t>
                </m:r>
                <m:ctrlPr>
                  <w:rPr>
                    <w:sz w:val="21"/>
                  </w:rPr>
                </m:ctrlPr>
              </m:sub>
            </m:sSub>
            <m:r>
              <m:rPr/>
              <w:rPr>
                <w:rFonts w:hint="default" w:ascii="Cambria Math"/>
                <w:sz w:val="21"/>
              </w:rPr>
              <m:t>∈</m:t>
            </m:r>
            <m:sSub>
              <m:sSubPr>
                <m:ctrlPr>
                  <w:rPr>
                    <w:rFonts w:hint="default" w:ascii="Cambria Math"/>
                    <w:sz w:val="21"/>
                  </w:rPr>
                </m:ctrlPr>
              </m:sSubPr>
              <m:e>
                <m:r>
                  <m:rPr/>
                  <w:rPr>
                    <w:rFonts w:hint="default" w:ascii="Cambria Math"/>
                    <w:sz w:val="21"/>
                  </w:rPr>
                  <m:t>C</m:t>
                </m:r>
                <m:ctrlPr>
                  <w:rPr>
                    <w:sz w:val="21"/>
                  </w:rPr>
                </m:ctrlPr>
              </m:e>
              <m:sub>
                <m:r>
                  <m:rPr/>
                  <w:rPr>
                    <w:rFonts w:hint="default" w:ascii="Cambria Math"/>
                    <w:sz w:val="21"/>
                  </w:rPr>
                  <m:t>i</m:t>
                </m:r>
                <m:ctrlPr>
                  <w:rPr>
                    <w:sz w:val="21"/>
                  </w:rPr>
                </m:ctrlPr>
              </m:sub>
            </m:sSub>
            <m:ctrlPr>
              <w:rPr>
                <w:rFonts w:hint="default" w:ascii="Cambria Math"/>
                <w:sz w:val="21"/>
              </w:rPr>
            </m:ctrlPr>
          </m:sub>
          <m:sup>
            <m:ctrlPr>
              <w:rPr>
                <w:rFonts w:hint="default" w:ascii="Cambria Math"/>
                <w:sz w:val="21"/>
              </w:rPr>
            </m:ctrlPr>
          </m:sup>
          <m:e>
            <m:sSub>
              <m:sSubPr>
                <m:ctrlPr>
                  <w:rPr>
                    <w:rFonts w:hint="default" w:ascii="Cambria Math"/>
                    <w:sz w:val="21"/>
                  </w:rPr>
                </m:ctrlPr>
              </m:sSubPr>
              <m:e>
                <m:r>
                  <m:rPr/>
                  <w:rPr>
                    <w:rFonts w:hint="default" w:ascii="Cambria Math"/>
                    <w:sz w:val="21"/>
                  </w:rPr>
                  <m:t>x</m:t>
                </m:r>
                <m:ctrlPr>
                  <w:rPr>
                    <w:sz w:val="21"/>
                  </w:rPr>
                </m:ctrlPr>
              </m:e>
              <m:sub>
                <m:r>
                  <m:rPr/>
                  <w:rPr>
                    <w:rFonts w:hint="default" w:ascii="Cambria Math"/>
                    <w:sz w:val="21"/>
                  </w:rPr>
                  <m:t>j</m:t>
                </m:r>
                <m:ctrlPr>
                  <w:rPr>
                    <w:sz w:val="21"/>
                  </w:rPr>
                </m:ctrlPr>
              </m:sub>
            </m:sSub>
            <m:ctrlPr>
              <w:rPr>
                <w:rFonts w:hint="default" w:ascii="Cambria Math"/>
                <w:sz w:val="21"/>
              </w:rPr>
            </m:ctrlPr>
          </m:e>
        </m:nary>
      </m:oMath>
      <w:r>
        <w:rPr>
          <w:rFonts w:hint="default"/>
          <w:b w:val="0"/>
          <w:bCs w:val="0"/>
          <w:sz w:val="21"/>
          <w:szCs w:val="21"/>
          <w:lang w:val="en-US" w:eastAsia="zh-CN"/>
        </w:rPr>
        <w:t>（</w:t>
      </w:r>
      <m:oMath>
        <m:r>
          <m:rPr/>
          <w:rPr>
            <w:rFonts w:hint="default" w:ascii="Cambria Math"/>
            <w:sz w:val="21"/>
          </w:rPr>
          <m:t>|</m:t>
        </m:r>
        <m:sSub>
          <m:sSubPr>
            <m:ctrlPr>
              <w:rPr>
                <w:rFonts w:hint="default" w:ascii="Cambria Math"/>
                <w:sz w:val="21"/>
              </w:rPr>
            </m:ctrlPr>
          </m:sSubPr>
          <m:e>
            <m:r>
              <m:rPr/>
              <w:rPr>
                <w:rFonts w:hint="default" w:ascii="Cambria Math"/>
                <w:sz w:val="21"/>
              </w:rPr>
              <m:t>C</m:t>
            </m:r>
            <m:ctrlPr>
              <w:rPr>
                <w:sz w:val="21"/>
              </w:rPr>
            </m:ctrlPr>
          </m:e>
          <m:sub>
            <m:r>
              <m:rPr/>
              <w:rPr>
                <w:rFonts w:hint="default" w:ascii="Cambria Math"/>
                <w:sz w:val="21"/>
              </w:rPr>
              <m:t>i</m:t>
            </m:r>
            <m:ctrlPr>
              <w:rPr>
                <w:sz w:val="21"/>
              </w:rPr>
            </m:ctrlPr>
          </m:sub>
        </m:sSub>
        <m:r>
          <m:rPr/>
          <w:rPr>
            <w:rFonts w:hint="default" w:ascii="Cambria Math"/>
            <w:sz w:val="21"/>
          </w:rPr>
          <m:t>|</m:t>
        </m:r>
      </m:oMath>
      <w:r>
        <w:rPr>
          <w:rFonts w:hint="default"/>
          <w:b w:val="0"/>
          <w:bCs w:val="0"/>
          <w:sz w:val="21"/>
          <w:szCs w:val="21"/>
          <w:lang w:val="en-US" w:eastAsia="zh-CN"/>
        </w:rPr>
        <w:t>为簇</w:t>
      </w:r>
      <m:oMath>
        <m:r>
          <m:rPr>
            <m:sty m:val="p"/>
          </m:rPr>
          <w:rPr>
            <w:rFonts w:hint="default" w:ascii="Cambria Math" w:hAnsi="Cambria Math" w:cstheme="minorBidi"/>
            <w:kern w:val="2"/>
            <w:sz w:val="21"/>
            <w:szCs w:val="21"/>
            <w:lang w:val="en-US" w:eastAsia="zh-CN" w:bidi="ar-SA"/>
          </w:rPr>
          <m:t xml:space="preserve"> </m:t>
        </m:r>
        <m:sSub>
          <m:sSubPr>
            <m:ctrlPr>
              <w:rPr>
                <w:rFonts w:hint="default" w:ascii="Cambria Math"/>
                <w:sz w:val="21"/>
              </w:rPr>
            </m:ctrlPr>
          </m:sSubPr>
          <m:e>
            <m:r>
              <m:rPr/>
              <w:rPr>
                <w:rFonts w:hint="default" w:ascii="Cambria Math"/>
                <w:sz w:val="21"/>
              </w:rPr>
              <m:t>C</m:t>
            </m:r>
            <m:ctrlPr>
              <w:rPr>
                <w:sz w:val="21"/>
              </w:rPr>
            </m:ctrlPr>
          </m:e>
          <m:sub>
            <m:r>
              <m:rPr/>
              <w:rPr>
                <w:rFonts w:hint="default" w:ascii="Cambria Math"/>
                <w:sz w:val="21"/>
              </w:rPr>
              <m:t>i</m:t>
            </m:r>
            <m:ctrlPr>
              <w:rPr>
                <w:sz w:val="21"/>
              </w:rPr>
            </m:ctrlPr>
          </m:sub>
        </m:sSub>
      </m:oMath>
      <w:r>
        <w:rPr>
          <w:rFonts w:hint="default"/>
          <w:b w:val="0"/>
          <w:bCs w:val="0"/>
          <w:sz w:val="21"/>
          <w:szCs w:val="21"/>
          <w:lang w:val="en-US" w:eastAsia="zh-CN"/>
        </w:rPr>
        <w:t>中的样本数量）。算法通过迭代以最小化目标函数，具体步骤如下：</w:t>
      </w:r>
    </w:p>
    <w:p w14:paraId="3AF9B1DB">
      <w:pPr>
        <w:numPr>
          <w:ilvl w:val="0"/>
          <w:numId w:val="0"/>
        </w:numPr>
        <w:spacing w:line="360" w:lineRule="auto"/>
        <w:ind w:firstLine="420" w:firstLineChars="0"/>
        <w:jc w:val="left"/>
        <w:rPr>
          <w:rFonts w:hint="default"/>
          <w:b w:val="0"/>
          <w:bCs w:val="0"/>
          <w:sz w:val="21"/>
          <w:szCs w:val="21"/>
          <w:lang w:val="en-US" w:eastAsia="zh-CN"/>
        </w:rPr>
      </w:pPr>
      <w:r>
        <w:rPr>
          <w:rFonts w:hint="eastAsia"/>
          <w:b w:val="0"/>
          <w:bCs w:val="0"/>
          <w:sz w:val="21"/>
          <w:szCs w:val="21"/>
          <w:lang w:val="en-US" w:eastAsia="zh-CN"/>
        </w:rPr>
        <w:t>（1）</w:t>
      </w:r>
      <w:r>
        <w:rPr>
          <w:rFonts w:hint="default"/>
          <w:b w:val="0"/>
          <w:bCs w:val="0"/>
          <w:sz w:val="21"/>
          <w:szCs w:val="21"/>
          <w:lang w:val="en-US" w:eastAsia="zh-CN"/>
        </w:rPr>
        <w:t>初始化</w:t>
      </w:r>
      <w:r>
        <w:rPr>
          <w:rFonts w:hint="eastAsia"/>
          <w:b w:val="0"/>
          <w:bCs w:val="0"/>
          <w:sz w:val="21"/>
          <w:szCs w:val="21"/>
          <w:lang w:val="en-US" w:eastAsia="zh-CN"/>
        </w:rPr>
        <w:t>：</w:t>
      </w:r>
      <w:r>
        <w:rPr>
          <w:rFonts w:hint="default"/>
          <w:b w:val="0"/>
          <w:bCs w:val="0"/>
          <w:sz w:val="21"/>
          <w:szCs w:val="21"/>
          <w:lang w:val="en-US" w:eastAsia="zh-CN"/>
        </w:rPr>
        <w:t>随机选择k个样本作为初始质心</w:t>
      </w:r>
      <w:r>
        <w:rPr>
          <w:rFonts w:hint="eastAsia"/>
          <w:b w:val="0"/>
          <w:bCs w:val="0"/>
          <w:sz w:val="21"/>
          <w:szCs w:val="21"/>
          <w:lang w:val="en-US" w:eastAsia="zh-CN"/>
        </w:rPr>
        <w:t>，</w:t>
      </w:r>
      <w:r>
        <w:rPr>
          <w:rFonts w:hint="default"/>
          <w:b w:val="0"/>
          <w:bCs w:val="0"/>
          <w:sz w:val="21"/>
          <w:szCs w:val="21"/>
          <w:lang w:val="en-US" w:eastAsia="zh-CN"/>
        </w:rPr>
        <w:t xml:space="preserve">上标(t)表示第t次迭代：  </w:t>
      </w:r>
    </w:p>
    <w:p w14:paraId="608B68B1">
      <w:pPr>
        <w:numPr>
          <w:ilvl w:val="0"/>
          <w:numId w:val="0"/>
        </w:numPr>
        <w:spacing w:line="360" w:lineRule="auto"/>
        <w:ind w:firstLine="420" w:firstLineChars="0"/>
        <w:jc w:val="left"/>
        <w:rPr>
          <w:rFonts w:hint="default"/>
          <w:b w:val="0"/>
          <w:bCs w:val="0"/>
          <w:sz w:val="21"/>
          <w:szCs w:val="21"/>
          <w:lang w:val="en-US" w:eastAsia="zh-CN"/>
        </w:rPr>
      </w:pPr>
      <m:oMathPara>
        <m:oMath>
          <m:sSubSup>
            <m:sSubSupPr>
              <m:ctrlPr>
                <w:rPr>
                  <w:rFonts w:hint="default" w:ascii="Cambria Math"/>
                  <w:sz w:val="21"/>
                </w:rPr>
              </m:ctrlPr>
            </m:sSubSupPr>
            <m:e>
              <m:r>
                <m:rPr/>
                <w:rPr>
                  <w:rFonts w:hint="default" w:ascii="Cambria Math"/>
                  <w:sz w:val="21"/>
                </w:rPr>
                <m:t>u</m:t>
              </m:r>
              <m:ctrlPr>
                <w:rPr>
                  <w:sz w:val="21"/>
                </w:rPr>
              </m:ctrlPr>
            </m:e>
            <m:sub>
              <m:r>
                <m:rPr/>
                <w:rPr>
                  <w:rFonts w:hint="default" w:ascii="Cambria Math"/>
                  <w:sz w:val="21"/>
                </w:rPr>
                <m:t>1</m:t>
              </m:r>
              <m:ctrlPr>
                <w:rPr>
                  <w:sz w:val="21"/>
                </w:rPr>
              </m:ctrlPr>
            </m:sub>
            <m:sup>
              <m:r>
                <m:rPr/>
                <w:rPr>
                  <w:rFonts w:hint="default" w:ascii="Cambria Math"/>
                  <w:sz w:val="21"/>
                </w:rPr>
                <m:t>(0)</m:t>
              </m:r>
              <m:ctrlPr>
                <w:rPr>
                  <w:sz w:val="21"/>
                </w:rPr>
              </m:ctrlPr>
            </m:sup>
          </m:sSubSup>
          <m:r>
            <m:rPr/>
            <w:rPr>
              <w:rFonts w:hint="default" w:ascii="Cambria Math"/>
              <w:sz w:val="21"/>
            </w:rPr>
            <m:t>,</m:t>
          </m:r>
          <m:sSubSup>
            <m:sSubSupPr>
              <m:ctrlPr>
                <w:rPr>
                  <w:rFonts w:hint="default" w:ascii="Cambria Math"/>
                  <w:sz w:val="21"/>
                </w:rPr>
              </m:ctrlPr>
            </m:sSubSupPr>
            <m:e>
              <m:r>
                <m:rPr/>
                <w:rPr>
                  <w:rFonts w:hint="default" w:ascii="Cambria Math"/>
                  <w:sz w:val="21"/>
                </w:rPr>
                <m:t>μ</m:t>
              </m:r>
              <m:ctrlPr>
                <w:rPr>
                  <w:sz w:val="21"/>
                </w:rPr>
              </m:ctrlPr>
            </m:e>
            <m:sub>
              <m:r>
                <m:rPr/>
                <w:rPr>
                  <w:rFonts w:hint="default" w:ascii="Cambria Math"/>
                  <w:sz w:val="21"/>
                </w:rPr>
                <m:t>2</m:t>
              </m:r>
              <m:ctrlPr>
                <w:rPr>
                  <w:sz w:val="21"/>
                </w:rPr>
              </m:ctrlPr>
            </m:sub>
            <m:sup>
              <m:r>
                <m:rPr/>
                <w:rPr>
                  <w:rFonts w:hint="default" w:ascii="Cambria Math"/>
                  <w:sz w:val="21"/>
                </w:rPr>
                <m:t>(0)</m:t>
              </m:r>
              <m:ctrlPr>
                <w:rPr>
                  <w:sz w:val="21"/>
                </w:rPr>
              </m:ctrlPr>
            </m:sup>
          </m:sSubSup>
          <m:r>
            <m:rPr/>
            <w:rPr>
              <w:rFonts w:hint="default" w:ascii="Cambria Math"/>
              <w:sz w:val="21"/>
            </w:rPr>
            <m:t>,…,</m:t>
          </m:r>
          <m:sSubSup>
            <m:sSubSupPr>
              <m:ctrlPr>
                <w:rPr>
                  <w:rFonts w:hint="default" w:ascii="Cambria Math"/>
                  <w:sz w:val="21"/>
                </w:rPr>
              </m:ctrlPr>
            </m:sSubSupPr>
            <m:e>
              <m:r>
                <m:rPr/>
                <w:rPr>
                  <w:rFonts w:hint="default" w:ascii="Cambria Math"/>
                  <w:sz w:val="21"/>
                </w:rPr>
                <m:t>μ</m:t>
              </m:r>
              <m:ctrlPr>
                <w:rPr>
                  <w:sz w:val="21"/>
                </w:rPr>
              </m:ctrlPr>
            </m:e>
            <m:sub>
              <m:r>
                <m:rPr/>
                <w:rPr>
                  <w:rFonts w:hint="default" w:ascii="Cambria Math"/>
                  <w:sz w:val="21"/>
                </w:rPr>
                <m:t>k</m:t>
              </m:r>
              <m:ctrlPr>
                <w:rPr>
                  <w:sz w:val="21"/>
                </w:rPr>
              </m:ctrlPr>
            </m:sub>
            <m:sup>
              <m:r>
                <m:rPr/>
                <w:rPr>
                  <w:rFonts w:hint="default" w:ascii="Cambria Math"/>
                  <w:sz w:val="21"/>
                </w:rPr>
                <m:t>(0)</m:t>
              </m:r>
              <m:ctrlPr>
                <w:rPr>
                  <w:sz w:val="21"/>
                </w:rPr>
              </m:ctrlPr>
            </m:sup>
          </m:sSubSup>
          <m:r>
            <m:rPr/>
            <w:rPr>
              <w:rFonts w:hint="default" w:ascii="Cambria Math"/>
              <w:sz w:val="21"/>
            </w:rPr>
            <m:t> </m:t>
          </m:r>
          <m:r>
            <m:rPr>
              <m:sty m:val="p"/>
            </m:rPr>
            <w:rPr>
              <w:rFonts w:hint="default" w:ascii="Cambria Math"/>
              <w:sz w:val="21"/>
            </w:rPr>
            <m:t xml:space="preserve">其中 </m:t>
          </m:r>
          <m:sSubSup>
            <m:sSubSupPr>
              <m:ctrlPr>
                <w:rPr>
                  <w:rFonts w:hint="default" w:ascii="Cambria Math"/>
                  <w:sz w:val="21"/>
                </w:rPr>
              </m:ctrlPr>
            </m:sSubSupPr>
            <m:e>
              <m:r>
                <m:rPr/>
                <w:rPr>
                  <w:rFonts w:hint="default" w:ascii="Cambria Math"/>
                  <w:sz w:val="21"/>
                </w:rPr>
                <m:t>μ</m:t>
              </m:r>
              <m:ctrlPr>
                <w:rPr>
                  <w:sz w:val="21"/>
                </w:rPr>
              </m:ctrlPr>
            </m:e>
            <m:sub>
              <m:r>
                <m:rPr/>
                <w:rPr>
                  <w:rFonts w:hint="default" w:ascii="Cambria Math"/>
                  <w:sz w:val="21"/>
                </w:rPr>
                <m:t>i</m:t>
              </m:r>
              <m:ctrlPr>
                <w:rPr>
                  <w:sz w:val="21"/>
                </w:rPr>
              </m:ctrlPr>
            </m:sub>
            <m:sup>
              <m:r>
                <m:rPr/>
                <w:rPr>
                  <w:rFonts w:hint="default" w:ascii="Cambria Math"/>
                  <w:sz w:val="21"/>
                </w:rPr>
                <m:t>(0)</m:t>
              </m:r>
              <m:ctrlPr>
                <w:rPr>
                  <w:sz w:val="21"/>
                </w:rPr>
              </m:ctrlPr>
            </m:sup>
          </m:sSubSup>
          <m:r>
            <m:rPr/>
            <w:rPr>
              <w:rFonts w:hint="default" w:ascii="Cambria Math"/>
              <w:sz w:val="21"/>
            </w:rPr>
            <m:t>∈X</m:t>
          </m:r>
        </m:oMath>
      </m:oMathPara>
    </w:p>
    <w:p w14:paraId="017E75F0">
      <w:pPr>
        <w:numPr>
          <w:ilvl w:val="0"/>
          <w:numId w:val="0"/>
        </w:numPr>
        <w:spacing w:line="360" w:lineRule="auto"/>
        <w:ind w:firstLine="420" w:firstLineChars="0"/>
        <w:jc w:val="left"/>
        <w:rPr>
          <w:rFonts w:hint="default"/>
          <w:b w:val="0"/>
          <w:bCs w:val="0"/>
          <w:sz w:val="21"/>
          <w:szCs w:val="21"/>
          <w:lang w:val="en-US" w:eastAsia="zh-CN"/>
        </w:rPr>
      </w:pPr>
      <w:r>
        <w:rPr>
          <w:rFonts w:hint="eastAsia"/>
          <w:b w:val="0"/>
          <w:bCs w:val="0"/>
          <w:sz w:val="21"/>
          <w:szCs w:val="21"/>
          <w:lang w:val="en-US" w:eastAsia="zh-CN"/>
        </w:rPr>
        <w:t>（2）</w:t>
      </w:r>
      <w:r>
        <w:rPr>
          <w:rFonts w:hint="default"/>
          <w:b w:val="0"/>
          <w:bCs w:val="0"/>
          <w:sz w:val="21"/>
          <w:szCs w:val="21"/>
          <w:lang w:val="en-US" w:eastAsia="zh-CN"/>
        </w:rPr>
        <w:t>分配样本</w:t>
      </w:r>
      <w:r>
        <w:rPr>
          <w:rFonts w:hint="eastAsia"/>
          <w:b w:val="0"/>
          <w:bCs w:val="0"/>
          <w:sz w:val="21"/>
          <w:szCs w:val="21"/>
          <w:lang w:val="en-US" w:eastAsia="zh-CN"/>
        </w:rPr>
        <w:t>：</w:t>
      </w:r>
      <w:r>
        <w:rPr>
          <w:rFonts w:hint="default"/>
          <w:b w:val="0"/>
          <w:bCs w:val="0"/>
          <w:sz w:val="21"/>
          <w:szCs w:val="21"/>
          <w:lang w:val="en-US" w:eastAsia="zh-CN"/>
        </w:rPr>
        <w:t>对每个样本</w:t>
      </w:r>
      <m:oMath>
        <m:sSub>
          <m:sSubPr>
            <m:ctrlPr>
              <w:rPr>
                <w:rFonts w:hint="default" w:ascii="Cambria Math"/>
                <w:sz w:val="21"/>
              </w:rPr>
            </m:ctrlPr>
          </m:sSubPr>
          <m:e>
            <m:r>
              <m:rPr/>
              <w:rPr>
                <w:rFonts w:hint="default" w:ascii="Cambria Math"/>
                <w:sz w:val="21"/>
              </w:rPr>
              <m:t>x</m:t>
            </m:r>
            <m:ctrlPr>
              <w:rPr>
                <w:sz w:val="21"/>
              </w:rPr>
            </m:ctrlPr>
          </m:e>
          <m:sub>
            <m:r>
              <m:rPr/>
              <w:rPr>
                <w:rFonts w:hint="default" w:ascii="Cambria Math"/>
                <w:sz w:val="21"/>
              </w:rPr>
              <m:t>j</m:t>
            </m:r>
            <m:ctrlPr>
              <w:rPr>
                <w:sz w:val="21"/>
              </w:rPr>
            </m:ctrlPr>
          </m:sub>
        </m:sSub>
      </m:oMath>
      <w:r>
        <w:rPr>
          <w:rFonts w:hint="default"/>
          <w:b w:val="0"/>
          <w:bCs w:val="0"/>
          <w:sz w:val="21"/>
          <w:szCs w:val="21"/>
          <w:lang w:val="en-US" w:eastAsia="zh-CN"/>
        </w:rPr>
        <w:t>，计算其到所有当前质心</w:t>
      </w:r>
      <m:oMath>
        <m:sSubSup>
          <m:sSubSupPr>
            <m:ctrlPr>
              <w:rPr>
                <w:rFonts w:hint="default" w:ascii="Cambria Math"/>
                <w:sz w:val="21"/>
              </w:rPr>
            </m:ctrlPr>
          </m:sSubSupPr>
          <m:e>
            <m:r>
              <m:rPr/>
              <w:rPr>
                <w:rFonts w:hint="default" w:ascii="Cambria Math"/>
                <w:sz w:val="21"/>
              </w:rPr>
              <m:t>μ</m:t>
            </m:r>
            <m:ctrlPr>
              <w:rPr>
                <w:sz w:val="21"/>
              </w:rPr>
            </m:ctrlPr>
          </m:e>
          <m:sub>
            <m:r>
              <m:rPr/>
              <w:rPr>
                <w:rFonts w:hint="default" w:ascii="Cambria Math"/>
                <w:sz w:val="21"/>
              </w:rPr>
              <m:t>i</m:t>
            </m:r>
            <m:ctrlPr>
              <w:rPr>
                <w:sz w:val="21"/>
              </w:rPr>
            </m:ctrlPr>
          </m:sub>
          <m:sup>
            <m:r>
              <m:rPr/>
              <w:rPr>
                <w:rFonts w:hint="default" w:ascii="Cambria Math"/>
                <w:sz w:val="21"/>
              </w:rPr>
              <m:t>(t)</m:t>
            </m:r>
            <m:ctrlPr>
              <w:rPr>
                <w:sz w:val="21"/>
              </w:rPr>
            </m:ctrlPr>
          </m:sup>
        </m:sSubSup>
      </m:oMath>
      <w:r>
        <w:rPr>
          <w:rFonts w:hint="default"/>
          <w:b w:val="0"/>
          <w:bCs w:val="0"/>
          <w:sz w:val="21"/>
          <w:szCs w:val="21"/>
          <w:lang w:val="en-US" w:eastAsia="zh-CN"/>
        </w:rPr>
        <w:t xml:space="preserve">的欧氏距离，将其分配到距离最近的簇：  </w:t>
      </w:r>
    </w:p>
    <w:p w14:paraId="78E79068">
      <w:pPr>
        <w:numPr>
          <w:ilvl w:val="0"/>
          <w:numId w:val="0"/>
        </w:numPr>
        <w:spacing w:line="360" w:lineRule="auto"/>
        <w:ind w:firstLine="420" w:firstLineChars="0"/>
        <w:jc w:val="left"/>
        <w:rPr>
          <w:rFonts w:hint="default"/>
          <w:b w:val="0"/>
          <w:bCs w:val="0"/>
          <w:sz w:val="21"/>
          <w:szCs w:val="21"/>
          <w:lang w:val="en-US" w:eastAsia="zh-CN"/>
        </w:rPr>
      </w:pPr>
      <m:oMathPara>
        <m:oMath>
          <m:sSubSup>
            <m:sSubSupPr>
              <m:ctrlPr>
                <w:rPr>
                  <w:rFonts w:hint="default" w:ascii="Cambria Math"/>
                  <w:sz w:val="21"/>
                </w:rPr>
              </m:ctrlPr>
            </m:sSubSupPr>
            <m:e>
              <m:r>
                <m:rPr/>
                <w:rPr>
                  <w:rFonts w:hint="default" w:ascii="Cambria Math"/>
                  <w:sz w:val="21"/>
                </w:rPr>
                <m:t>C</m:t>
              </m:r>
              <m:ctrlPr>
                <w:rPr>
                  <w:sz w:val="21"/>
                </w:rPr>
              </m:ctrlPr>
            </m:e>
            <m:sub>
              <m:r>
                <m:rPr/>
                <w:rPr>
                  <w:rFonts w:hint="default" w:ascii="Cambria Math"/>
                  <w:sz w:val="21"/>
                </w:rPr>
                <m:t>i</m:t>
              </m:r>
              <m:ctrlPr>
                <w:rPr>
                  <w:sz w:val="21"/>
                </w:rPr>
              </m:ctrlPr>
            </m:sub>
            <m:sup>
              <m:r>
                <m:rPr/>
                <w:rPr>
                  <w:rFonts w:hint="default" w:ascii="Cambria Math"/>
                  <w:sz w:val="21"/>
                </w:rPr>
                <m:t>(t)</m:t>
              </m:r>
              <m:ctrlPr>
                <w:rPr>
                  <w:sz w:val="21"/>
                </w:rPr>
              </m:ctrlPr>
            </m:sup>
          </m:sSubSup>
          <m:r>
            <m:rPr/>
            <w:rPr>
              <w:rFonts w:hint="default" w:ascii="Cambria Math"/>
              <w:sz w:val="21"/>
            </w:rPr>
            <m:t>=</m:t>
          </m:r>
          <m:d>
            <m:dPr>
              <m:begChr m:val="{"/>
              <m:endChr m:val="}"/>
              <m:ctrlPr>
                <w:rPr>
                  <w:rFonts w:hint="default" w:ascii="Cambria Math" w:hAnsi="Cambria Math"/>
                  <w:i/>
                  <w:sz w:val="21"/>
                </w:rPr>
              </m:ctrlPr>
            </m:dPr>
            <m:e>
              <m:sSub>
                <m:sSubPr>
                  <m:ctrlPr>
                    <w:rPr>
                      <w:rFonts w:hint="default" w:ascii="Cambria Math"/>
                      <w:sz w:val="21"/>
                    </w:rPr>
                  </m:ctrlPr>
                </m:sSubPr>
                <m:e>
                  <m:r>
                    <m:rPr/>
                    <w:rPr>
                      <w:rFonts w:hint="default" w:ascii="Cambria Math"/>
                      <w:sz w:val="21"/>
                    </w:rPr>
                    <m:t>x</m:t>
                  </m:r>
                  <m:ctrlPr>
                    <w:rPr>
                      <w:sz w:val="21"/>
                    </w:rPr>
                  </m:ctrlPr>
                </m:e>
                <m:sub>
                  <m:r>
                    <m:rPr/>
                    <w:rPr>
                      <w:rFonts w:hint="default" w:ascii="Cambria Math"/>
                      <w:sz w:val="21"/>
                    </w:rPr>
                    <m:t>j</m:t>
                  </m:r>
                  <m:ctrlPr>
                    <w:rPr>
                      <w:sz w:val="21"/>
                    </w:rPr>
                  </m:ctrlPr>
                </m:sub>
              </m:sSub>
              <m:r>
                <m:rPr/>
                <w:rPr>
                  <w:rFonts w:hint="default" w:ascii="Cambria Math"/>
                  <w:sz w:val="21"/>
                </w:rPr>
                <m:t>∈X∣‖</m:t>
              </m:r>
              <m:sSub>
                <m:sSubPr>
                  <m:ctrlPr>
                    <w:rPr>
                      <w:rFonts w:hint="default" w:ascii="Cambria Math"/>
                      <w:sz w:val="21"/>
                    </w:rPr>
                  </m:ctrlPr>
                </m:sSubPr>
                <m:e>
                  <m:r>
                    <m:rPr/>
                    <w:rPr>
                      <w:rFonts w:hint="default" w:ascii="Cambria Math"/>
                      <w:sz w:val="21"/>
                    </w:rPr>
                    <m:t>x</m:t>
                  </m:r>
                  <m:ctrlPr>
                    <w:rPr>
                      <w:sz w:val="21"/>
                    </w:rPr>
                  </m:ctrlPr>
                </m:e>
                <m:sub>
                  <m:r>
                    <m:rPr/>
                    <w:rPr>
                      <w:rFonts w:hint="default" w:ascii="Cambria Math"/>
                      <w:sz w:val="21"/>
                    </w:rPr>
                    <m:t>j</m:t>
                  </m:r>
                  <m:ctrlPr>
                    <w:rPr>
                      <w:sz w:val="21"/>
                    </w:rPr>
                  </m:ctrlPr>
                </m:sub>
              </m:sSub>
              <m:r>
                <m:rPr/>
                <w:rPr>
                  <w:rFonts w:hint="default" w:ascii="Cambria Math"/>
                  <w:sz w:val="21"/>
                </w:rPr>
                <m:t>−</m:t>
              </m:r>
              <m:sSubSup>
                <m:sSubSupPr>
                  <m:ctrlPr>
                    <w:rPr>
                      <w:rFonts w:hint="default" w:ascii="Cambria Math"/>
                      <w:sz w:val="21"/>
                    </w:rPr>
                  </m:ctrlPr>
                </m:sSubSupPr>
                <m:e>
                  <m:r>
                    <m:rPr/>
                    <w:rPr>
                      <w:rFonts w:hint="default" w:ascii="Cambria Math"/>
                      <w:sz w:val="21"/>
                    </w:rPr>
                    <m:t>μ</m:t>
                  </m:r>
                  <m:ctrlPr>
                    <w:rPr>
                      <w:sz w:val="21"/>
                    </w:rPr>
                  </m:ctrlPr>
                </m:e>
                <m:sub>
                  <m:r>
                    <m:rPr/>
                    <w:rPr>
                      <w:rFonts w:hint="default" w:ascii="Cambria Math"/>
                      <w:sz w:val="21"/>
                    </w:rPr>
                    <m:t>i</m:t>
                  </m:r>
                  <m:ctrlPr>
                    <w:rPr>
                      <w:sz w:val="21"/>
                    </w:rPr>
                  </m:ctrlPr>
                </m:sub>
                <m:sup>
                  <m:r>
                    <m:rPr/>
                    <w:rPr>
                      <w:rFonts w:hint="default" w:ascii="Cambria Math"/>
                      <w:sz w:val="21"/>
                    </w:rPr>
                    <m:t>(t)</m:t>
                  </m:r>
                  <m:ctrlPr>
                    <w:rPr>
                      <w:sz w:val="21"/>
                    </w:rPr>
                  </m:ctrlPr>
                </m:sup>
              </m:sSubSup>
              <m:sSup>
                <m:sSupPr>
                  <m:ctrlPr>
                    <w:rPr>
                      <w:rFonts w:hint="default" w:ascii="Cambria Math"/>
                      <w:sz w:val="21"/>
                    </w:rPr>
                  </m:ctrlPr>
                </m:sSupPr>
                <m:e>
                  <m:r>
                    <m:rPr/>
                    <w:rPr>
                      <w:rFonts w:hint="default" w:ascii="Cambria Math"/>
                      <w:sz w:val="21"/>
                    </w:rPr>
                    <m:t>‖</m:t>
                  </m:r>
                  <m:ctrlPr>
                    <w:rPr>
                      <w:sz w:val="21"/>
                    </w:rPr>
                  </m:ctrlPr>
                </m:e>
                <m:sup>
                  <m:r>
                    <m:rPr/>
                    <w:rPr>
                      <w:rFonts w:hint="default" w:ascii="Cambria Math"/>
                      <w:sz w:val="21"/>
                    </w:rPr>
                    <m:t>2</m:t>
                  </m:r>
                  <m:ctrlPr>
                    <w:rPr>
                      <w:sz w:val="21"/>
                    </w:rPr>
                  </m:ctrlPr>
                </m:sup>
              </m:sSup>
              <m:r>
                <m:rPr/>
                <w:rPr>
                  <w:rFonts w:hint="default" w:ascii="Cambria Math"/>
                  <w:sz w:val="21"/>
                </w:rPr>
                <m:t>≤‖</m:t>
              </m:r>
              <m:sSub>
                <m:sSubPr>
                  <m:ctrlPr>
                    <w:rPr>
                      <w:rFonts w:hint="default" w:ascii="Cambria Math"/>
                      <w:sz w:val="21"/>
                    </w:rPr>
                  </m:ctrlPr>
                </m:sSubPr>
                <m:e>
                  <m:r>
                    <m:rPr/>
                    <w:rPr>
                      <w:rFonts w:hint="default" w:ascii="Cambria Math"/>
                      <w:sz w:val="21"/>
                    </w:rPr>
                    <m:t>x</m:t>
                  </m:r>
                  <m:ctrlPr>
                    <w:rPr>
                      <w:sz w:val="21"/>
                    </w:rPr>
                  </m:ctrlPr>
                </m:e>
                <m:sub>
                  <m:r>
                    <m:rPr/>
                    <w:rPr>
                      <w:rFonts w:hint="default" w:ascii="Cambria Math"/>
                      <w:sz w:val="21"/>
                    </w:rPr>
                    <m:t>j</m:t>
                  </m:r>
                  <m:ctrlPr>
                    <w:rPr>
                      <w:sz w:val="21"/>
                    </w:rPr>
                  </m:ctrlPr>
                </m:sub>
              </m:sSub>
              <m:r>
                <m:rPr/>
                <w:rPr>
                  <w:rFonts w:hint="default" w:ascii="Cambria Math"/>
                  <w:sz w:val="21"/>
                </w:rPr>
                <m:t>−</m:t>
              </m:r>
              <m:sSubSup>
                <m:sSubSupPr>
                  <m:ctrlPr>
                    <w:rPr>
                      <w:rFonts w:hint="default" w:ascii="Cambria Math"/>
                      <w:sz w:val="21"/>
                    </w:rPr>
                  </m:ctrlPr>
                </m:sSubSupPr>
                <m:e>
                  <m:r>
                    <m:rPr/>
                    <w:rPr>
                      <w:rFonts w:hint="default" w:ascii="Cambria Math"/>
                      <w:sz w:val="21"/>
                    </w:rPr>
                    <m:t>μ</m:t>
                  </m:r>
                  <m:ctrlPr>
                    <w:rPr>
                      <w:sz w:val="21"/>
                    </w:rPr>
                  </m:ctrlPr>
                </m:e>
                <m:sub>
                  <m:r>
                    <m:rPr/>
                    <w:rPr>
                      <w:rFonts w:hint="default" w:ascii="Cambria Math"/>
                      <w:sz w:val="21"/>
                    </w:rPr>
                    <m:t>m</m:t>
                  </m:r>
                  <m:ctrlPr>
                    <w:rPr>
                      <w:sz w:val="21"/>
                    </w:rPr>
                  </m:ctrlPr>
                </m:sub>
                <m:sup>
                  <m:r>
                    <m:rPr/>
                    <w:rPr>
                      <w:rFonts w:hint="default" w:ascii="Cambria Math"/>
                      <w:sz w:val="21"/>
                    </w:rPr>
                    <m:t>(t)</m:t>
                  </m:r>
                  <m:ctrlPr>
                    <w:rPr>
                      <w:sz w:val="21"/>
                    </w:rPr>
                  </m:ctrlPr>
                </m:sup>
              </m:sSubSup>
              <m:sSup>
                <m:sSupPr>
                  <m:ctrlPr>
                    <w:rPr>
                      <w:rFonts w:hint="default" w:ascii="Cambria Math"/>
                      <w:sz w:val="21"/>
                    </w:rPr>
                  </m:ctrlPr>
                </m:sSupPr>
                <m:e>
                  <m:r>
                    <m:rPr/>
                    <w:rPr>
                      <w:rFonts w:hint="default" w:ascii="Cambria Math"/>
                      <w:sz w:val="21"/>
                    </w:rPr>
                    <m:t>‖</m:t>
                  </m:r>
                  <m:ctrlPr>
                    <w:rPr>
                      <w:sz w:val="21"/>
                    </w:rPr>
                  </m:ctrlPr>
                </m:e>
                <m:sup>
                  <m:r>
                    <m:rPr/>
                    <w:rPr>
                      <w:rFonts w:hint="default" w:ascii="Cambria Math"/>
                      <w:sz w:val="21"/>
                    </w:rPr>
                    <m:t>2</m:t>
                  </m:r>
                  <m:ctrlPr>
                    <w:rPr>
                      <w:sz w:val="21"/>
                    </w:rPr>
                  </m:ctrlPr>
                </m:sup>
              </m:sSup>
              <m:r>
                <m:rPr/>
                <w:rPr>
                  <w:rFonts w:hint="default" w:ascii="Cambria Math"/>
                  <w:sz w:val="21"/>
                </w:rPr>
                <m:t> ∀m∈{1,2,…,k}</m:t>
              </m:r>
              <m:ctrlPr>
                <w:rPr>
                  <w:rFonts w:hint="default" w:ascii="Cambria Math"/>
                  <w:sz w:val="21"/>
                </w:rPr>
              </m:ctrlPr>
            </m:e>
          </m:d>
        </m:oMath>
      </m:oMathPara>
    </w:p>
    <w:p w14:paraId="5D7F0584">
      <w:pPr>
        <w:numPr>
          <w:ilvl w:val="0"/>
          <w:numId w:val="0"/>
        </w:numPr>
        <w:spacing w:line="360" w:lineRule="auto"/>
        <w:ind w:firstLine="420" w:firstLineChars="0"/>
        <w:jc w:val="left"/>
        <w:rPr>
          <w:rFonts w:hint="default"/>
          <w:b w:val="0"/>
          <w:bCs w:val="0"/>
          <w:sz w:val="21"/>
          <w:szCs w:val="21"/>
          <w:lang w:val="en-US" w:eastAsia="zh-CN"/>
        </w:rPr>
      </w:pPr>
      <w:r>
        <w:rPr>
          <w:rFonts w:hint="default"/>
          <w:b w:val="0"/>
          <w:bCs w:val="0"/>
          <w:sz w:val="21"/>
          <w:szCs w:val="21"/>
          <w:lang w:val="en-US" w:eastAsia="zh-CN"/>
        </w:rPr>
        <w:t>用指示变量</w:t>
      </w:r>
      <m:oMath>
        <m:sSubSup>
          <m:sSubSupPr>
            <m:ctrlPr>
              <w:rPr>
                <w:rFonts w:hint="default" w:ascii="Cambria Math"/>
                <w:sz w:val="21"/>
              </w:rPr>
            </m:ctrlPr>
          </m:sSubSupPr>
          <m:e>
            <m:r>
              <m:rPr/>
              <w:rPr>
                <w:rFonts w:hint="default" w:ascii="Cambria Math"/>
                <w:sz w:val="21"/>
              </w:rPr>
              <m:t>r</m:t>
            </m:r>
            <m:ctrlPr>
              <w:rPr>
                <w:sz w:val="21"/>
              </w:rPr>
            </m:ctrlPr>
          </m:e>
          <m:sub>
            <m:r>
              <m:rPr/>
              <w:rPr>
                <w:rFonts w:hint="default" w:ascii="Cambria Math"/>
                <w:sz w:val="21"/>
              </w:rPr>
              <m:t>ji</m:t>
            </m:r>
            <m:ctrlPr>
              <w:rPr>
                <w:sz w:val="21"/>
              </w:rPr>
            </m:ctrlPr>
          </m:sub>
          <m:sup>
            <m:r>
              <m:rPr/>
              <w:rPr>
                <w:rFonts w:hint="default" w:ascii="Cambria Math"/>
                <w:sz w:val="21"/>
              </w:rPr>
              <m:t>(t)</m:t>
            </m:r>
            <m:ctrlPr>
              <w:rPr>
                <w:sz w:val="21"/>
              </w:rPr>
            </m:ctrlPr>
          </m:sup>
        </m:sSubSup>
      </m:oMath>
      <w:r>
        <w:rPr>
          <w:rFonts w:hint="default"/>
          <w:b w:val="0"/>
          <w:bCs w:val="0"/>
          <w:sz w:val="21"/>
          <w:szCs w:val="21"/>
          <w:lang w:val="en-US" w:eastAsia="zh-CN"/>
        </w:rPr>
        <w:t xml:space="preserve">表示分配结果：  </w:t>
      </w:r>
    </w:p>
    <w:p w14:paraId="7568FB3D">
      <w:pPr>
        <w:numPr>
          <w:ilvl w:val="0"/>
          <w:numId w:val="0"/>
        </w:numPr>
        <w:spacing w:line="360" w:lineRule="auto"/>
        <w:ind w:firstLine="420" w:firstLineChars="0"/>
        <w:jc w:val="left"/>
        <w:rPr>
          <w:rFonts w:hint="default"/>
          <w:b w:val="0"/>
          <w:bCs w:val="0"/>
          <w:sz w:val="21"/>
          <w:szCs w:val="21"/>
          <w:lang w:val="en-US" w:eastAsia="zh-CN"/>
        </w:rPr>
      </w:pPr>
      <m:oMathPara>
        <m:oMath>
          <m:sSubSup>
            <m:sSubSupPr>
              <m:ctrlPr>
                <w:rPr>
                  <w:rFonts w:hint="default" w:ascii="Cambria Math"/>
                  <w:sz w:val="21"/>
                </w:rPr>
              </m:ctrlPr>
            </m:sSubSupPr>
            <m:e>
              <m:r>
                <m:rPr/>
                <w:rPr>
                  <w:rFonts w:hint="default" w:ascii="Cambria Math"/>
                  <w:sz w:val="21"/>
                </w:rPr>
                <m:t>r</m:t>
              </m:r>
              <m:ctrlPr>
                <w:rPr>
                  <w:sz w:val="21"/>
                </w:rPr>
              </m:ctrlPr>
            </m:e>
            <m:sub>
              <m:r>
                <m:rPr/>
                <w:rPr>
                  <w:rFonts w:hint="default" w:ascii="Cambria Math"/>
                  <w:sz w:val="21"/>
                </w:rPr>
                <m:t>ji</m:t>
              </m:r>
              <m:ctrlPr>
                <w:rPr>
                  <w:sz w:val="21"/>
                </w:rPr>
              </m:ctrlPr>
            </m:sub>
            <m:sup>
              <m:r>
                <m:rPr/>
                <w:rPr>
                  <w:rFonts w:hint="default" w:ascii="Cambria Math"/>
                  <w:sz w:val="21"/>
                </w:rPr>
                <m:t>(t)</m:t>
              </m:r>
              <m:ctrlPr>
                <w:rPr>
                  <w:sz w:val="21"/>
                </w:rPr>
              </m:ctrlPr>
            </m:sup>
          </m:sSubSup>
          <m:r>
            <m:rPr/>
            <w:rPr>
              <w:rFonts w:hint="default" w:ascii="Cambria Math"/>
              <w:sz w:val="21"/>
            </w:rPr>
            <m:t>=</m:t>
          </m:r>
          <m:d>
            <m:dPr>
              <m:begChr m:val="{"/>
              <m:endChr m:val=""/>
              <m:ctrlPr>
                <w:rPr>
                  <w:rFonts w:hint="default" w:ascii="Cambria Math" w:hAnsi="Cambria Math"/>
                  <w:i/>
                  <w:sz w:val="21"/>
                </w:rPr>
              </m:ctrlPr>
            </m:dPr>
            <m:e>
              <m:m>
                <m:mPr>
                  <m:mcs>
                    <m:mc>
                      <m:mcPr>
                        <m:count m:val="2"/>
                        <m:mcJc m:val="left"/>
                      </m:mcPr>
                    </m:mc>
                  </m:mcs>
                  <m:plcHide m:val="1"/>
                  <m:ctrlPr>
                    <w:rPr>
                      <w:rFonts w:hint="default" w:ascii="Cambria Math" w:hAnsi="Cambria Math"/>
                      <w:i/>
                      <w:sz w:val="21"/>
                    </w:rPr>
                  </m:ctrlPr>
                </m:mPr>
                <m:mr>
                  <m:e>
                    <m:r>
                      <m:rPr/>
                      <w:rPr>
                        <w:rFonts w:hint="default" w:ascii="Cambria Math"/>
                        <w:sz w:val="21"/>
                      </w:rPr>
                      <m:t>1</m:t>
                    </m:r>
                    <m:ctrlPr>
                      <w:rPr>
                        <w:sz w:val="21"/>
                      </w:rPr>
                    </m:ctrlPr>
                  </m:e>
                  <m:e>
                    <m:r>
                      <m:rPr>
                        <m:sty m:val="p"/>
                      </m:rPr>
                      <w:rPr>
                        <w:rFonts w:hint="default" w:ascii="Cambria Math"/>
                        <w:sz w:val="21"/>
                      </w:rPr>
                      <m:t xml:space="preserve">若 </m:t>
                    </m:r>
                    <m:sSub>
                      <m:sSubPr>
                        <m:ctrlPr>
                          <w:rPr>
                            <w:rFonts w:hint="default" w:ascii="Cambria Math"/>
                            <w:sz w:val="21"/>
                          </w:rPr>
                        </m:ctrlPr>
                      </m:sSubPr>
                      <m:e>
                        <m:r>
                          <m:rPr/>
                          <w:rPr>
                            <w:rFonts w:hint="default" w:ascii="Cambria Math"/>
                            <w:sz w:val="21"/>
                          </w:rPr>
                          <m:t>x</m:t>
                        </m:r>
                        <m:ctrlPr>
                          <w:rPr>
                            <w:sz w:val="21"/>
                          </w:rPr>
                        </m:ctrlPr>
                      </m:e>
                      <m:sub>
                        <m:r>
                          <m:rPr/>
                          <w:rPr>
                            <w:rFonts w:hint="default" w:ascii="Cambria Math"/>
                            <w:sz w:val="21"/>
                          </w:rPr>
                          <m:t>j</m:t>
                        </m:r>
                        <m:ctrlPr>
                          <w:rPr>
                            <w:sz w:val="21"/>
                          </w:rPr>
                        </m:ctrlPr>
                      </m:sub>
                    </m:sSub>
                    <m:r>
                      <m:rPr/>
                      <w:rPr>
                        <w:rFonts w:hint="default" w:ascii="Cambria Math"/>
                        <w:sz w:val="21"/>
                      </w:rPr>
                      <m:t>∈</m:t>
                    </m:r>
                    <m:sSubSup>
                      <m:sSubSupPr>
                        <m:ctrlPr>
                          <w:rPr>
                            <w:rFonts w:hint="default" w:ascii="Cambria Math"/>
                            <w:sz w:val="21"/>
                          </w:rPr>
                        </m:ctrlPr>
                      </m:sSubSupPr>
                      <m:e>
                        <m:r>
                          <m:rPr/>
                          <w:rPr>
                            <w:rFonts w:hint="default" w:ascii="Cambria Math"/>
                            <w:sz w:val="21"/>
                          </w:rPr>
                          <m:t>C</m:t>
                        </m:r>
                        <m:ctrlPr>
                          <w:rPr>
                            <w:sz w:val="21"/>
                          </w:rPr>
                        </m:ctrlPr>
                      </m:e>
                      <m:sub>
                        <m:r>
                          <m:rPr/>
                          <w:rPr>
                            <w:rFonts w:hint="default" w:ascii="Cambria Math"/>
                            <w:sz w:val="21"/>
                          </w:rPr>
                          <m:t>i</m:t>
                        </m:r>
                        <m:ctrlPr>
                          <w:rPr>
                            <w:sz w:val="21"/>
                          </w:rPr>
                        </m:ctrlPr>
                      </m:sub>
                      <m:sup>
                        <m:r>
                          <m:rPr/>
                          <w:rPr>
                            <w:rFonts w:hint="default" w:ascii="Cambria Math"/>
                            <w:sz w:val="21"/>
                          </w:rPr>
                          <m:t>(t)</m:t>
                        </m:r>
                        <m:ctrlPr>
                          <w:rPr>
                            <w:sz w:val="21"/>
                          </w:rPr>
                        </m:ctrlPr>
                      </m:sup>
                    </m:sSubSup>
                    <m:ctrlPr>
                      <w:rPr>
                        <w:rFonts w:hint="default" w:ascii="Cambria Math"/>
                        <w:sz w:val="21"/>
                      </w:rPr>
                    </m:ctrlPr>
                  </m:e>
                </m:mr>
                <m:mr>
                  <m:e>
                    <m:r>
                      <m:rPr/>
                      <w:rPr>
                        <w:rFonts w:hint="default" w:ascii="Cambria Math"/>
                        <w:sz w:val="21"/>
                      </w:rPr>
                      <m:t>0</m:t>
                    </m:r>
                    <m:ctrlPr>
                      <w:rPr>
                        <w:rFonts w:hint="default" w:ascii="Cambria Math"/>
                        <w:sz w:val="21"/>
                      </w:rPr>
                    </m:ctrlPr>
                  </m:e>
                  <m:e>
                    <m:r>
                      <m:rPr>
                        <m:sty m:val="p"/>
                      </m:rPr>
                      <w:rPr>
                        <w:rFonts w:hint="default" w:ascii="Cambria Math"/>
                        <w:sz w:val="21"/>
                      </w:rPr>
                      <m:t>否则</m:t>
                    </m:r>
                    <m:ctrlPr>
                      <w:rPr>
                        <w:rFonts w:hint="default" w:ascii="Cambria Math"/>
                        <w:sz w:val="21"/>
                      </w:rPr>
                    </m:ctrlPr>
                  </m:e>
                </m:mr>
              </m:m>
              <m:ctrlPr>
                <w:rPr>
                  <w:rFonts w:hint="default" w:ascii="Cambria Math" w:hAnsi="Cambria Math"/>
                  <w:i/>
                  <w:sz w:val="21"/>
                </w:rPr>
              </m:ctrlPr>
            </m:e>
          </m:d>
        </m:oMath>
      </m:oMathPara>
    </w:p>
    <w:p w14:paraId="006679D6">
      <w:pPr>
        <w:numPr>
          <w:ilvl w:val="0"/>
          <w:numId w:val="0"/>
        </w:numPr>
        <w:spacing w:line="360" w:lineRule="auto"/>
        <w:ind w:firstLine="420" w:firstLineChars="0"/>
        <w:jc w:val="left"/>
        <w:rPr>
          <w:rFonts w:hint="default"/>
          <w:b w:val="0"/>
          <w:bCs w:val="0"/>
          <w:sz w:val="21"/>
          <w:szCs w:val="21"/>
          <w:lang w:val="en-US" w:eastAsia="zh-CN"/>
        </w:rPr>
      </w:pPr>
      <w:r>
        <w:rPr>
          <w:rFonts w:hint="default"/>
          <w:b w:val="0"/>
          <w:bCs w:val="0"/>
          <w:sz w:val="21"/>
          <w:szCs w:val="21"/>
          <w:lang w:val="en-US" w:eastAsia="zh-CN"/>
        </w:rPr>
        <w:t>其中</w:t>
      </w:r>
      <m:oMath>
        <m:nary>
          <m:naryPr>
            <m:chr m:val="∑"/>
            <m:limLoc m:val="undOvr"/>
            <m:ctrlPr>
              <w:rPr>
                <w:rFonts w:hint="default" w:ascii="Cambria Math" w:hAnsi="Cambria Math"/>
                <w:i/>
                <w:sz w:val="21"/>
              </w:rPr>
            </m:ctrlPr>
          </m:naryPr>
          <m:sub>
            <m:r>
              <m:rPr/>
              <w:rPr>
                <w:rFonts w:hint="default" w:ascii="Cambria Math"/>
                <w:sz w:val="21"/>
              </w:rPr>
              <m:t>i=1</m:t>
            </m:r>
            <m:ctrlPr>
              <w:rPr>
                <w:sz w:val="21"/>
              </w:rPr>
            </m:ctrlPr>
          </m:sub>
          <m:sup>
            <m:r>
              <m:rPr/>
              <w:rPr>
                <w:rFonts w:hint="default" w:ascii="Cambria Math"/>
                <w:sz w:val="21"/>
              </w:rPr>
              <m:t>k</m:t>
            </m:r>
            <m:ctrlPr>
              <w:rPr>
                <w:sz w:val="21"/>
              </w:rPr>
            </m:ctrlPr>
          </m:sup>
          <m:e>
            <m:sSubSup>
              <m:sSubSupPr>
                <m:ctrlPr>
                  <w:rPr>
                    <w:rFonts w:hint="default" w:ascii="Cambria Math"/>
                    <w:sz w:val="21"/>
                  </w:rPr>
                </m:ctrlPr>
              </m:sSubSupPr>
              <m:e>
                <m:r>
                  <m:rPr/>
                  <w:rPr>
                    <w:rFonts w:hint="default" w:ascii="Cambria Math"/>
                    <w:sz w:val="21"/>
                  </w:rPr>
                  <m:t>r</m:t>
                </m:r>
                <m:ctrlPr>
                  <w:rPr>
                    <w:sz w:val="21"/>
                  </w:rPr>
                </m:ctrlPr>
              </m:e>
              <m:sub>
                <m:r>
                  <m:rPr/>
                  <w:rPr>
                    <w:rFonts w:hint="default" w:ascii="Cambria Math"/>
                    <w:sz w:val="21"/>
                  </w:rPr>
                  <m:t>ji</m:t>
                </m:r>
                <m:ctrlPr>
                  <w:rPr>
                    <w:sz w:val="21"/>
                  </w:rPr>
                </m:ctrlPr>
              </m:sub>
              <m:sup>
                <m:r>
                  <m:rPr/>
                  <w:rPr>
                    <w:rFonts w:hint="default" w:ascii="Cambria Math"/>
                    <w:sz w:val="21"/>
                  </w:rPr>
                  <m:t>(t)</m:t>
                </m:r>
                <m:ctrlPr>
                  <w:rPr>
                    <w:sz w:val="21"/>
                  </w:rPr>
                </m:ctrlPr>
              </m:sup>
            </m:sSubSup>
            <m:ctrlPr>
              <w:rPr>
                <w:rFonts w:hint="default" w:ascii="Cambria Math"/>
                <w:sz w:val="21"/>
              </w:rPr>
            </m:ctrlPr>
          </m:e>
        </m:nary>
        <m:r>
          <m:rPr/>
          <w:rPr>
            <w:rFonts w:hint="default" w:ascii="Cambria Math"/>
            <w:sz w:val="21"/>
          </w:rPr>
          <m:t>=1</m:t>
        </m:r>
      </m:oMath>
      <w:r>
        <w:rPr>
          <w:rFonts w:hint="eastAsia"/>
          <w:i w:val="0"/>
          <w:sz w:val="21"/>
          <w:lang w:eastAsia="zh-CN"/>
        </w:rPr>
        <w:t>，</w:t>
      </w:r>
      <w:r>
        <w:rPr>
          <w:rFonts w:hint="default"/>
          <w:b w:val="0"/>
          <w:bCs w:val="0"/>
          <w:sz w:val="21"/>
          <w:szCs w:val="21"/>
          <w:lang w:val="en-US" w:eastAsia="zh-CN"/>
        </w:rPr>
        <w:t xml:space="preserve">每个样本仅属于一个簇。  </w:t>
      </w:r>
    </w:p>
    <w:p w14:paraId="06D8142F">
      <w:pPr>
        <w:numPr>
          <w:ilvl w:val="0"/>
          <w:numId w:val="0"/>
        </w:numPr>
        <w:spacing w:line="360" w:lineRule="auto"/>
        <w:ind w:firstLine="420" w:firstLineChars="0"/>
        <w:jc w:val="left"/>
        <w:rPr>
          <w:rFonts w:hint="default"/>
          <w:b w:val="0"/>
          <w:bCs w:val="0"/>
          <w:sz w:val="21"/>
          <w:szCs w:val="21"/>
          <w:lang w:val="en-US" w:eastAsia="zh-CN"/>
        </w:rPr>
      </w:pPr>
      <w:r>
        <w:rPr>
          <w:rFonts w:hint="eastAsia"/>
          <w:b w:val="0"/>
          <w:bCs w:val="0"/>
          <w:sz w:val="21"/>
          <w:szCs w:val="21"/>
          <w:lang w:val="en-US" w:eastAsia="zh-CN"/>
        </w:rPr>
        <w:t>（3）</w:t>
      </w:r>
      <w:r>
        <w:rPr>
          <w:rFonts w:hint="default"/>
          <w:b w:val="0"/>
          <w:bCs w:val="0"/>
          <w:sz w:val="21"/>
          <w:szCs w:val="21"/>
          <w:lang w:val="en-US" w:eastAsia="zh-CN"/>
        </w:rPr>
        <w:t>更新质心</w:t>
      </w:r>
      <w:r>
        <w:rPr>
          <w:rFonts w:hint="eastAsia"/>
          <w:b w:val="0"/>
          <w:bCs w:val="0"/>
          <w:sz w:val="21"/>
          <w:szCs w:val="21"/>
          <w:lang w:val="en-US" w:eastAsia="zh-CN"/>
        </w:rPr>
        <w:t>：</w:t>
      </w:r>
      <w:r>
        <w:rPr>
          <w:rFonts w:hint="default"/>
          <w:b w:val="0"/>
          <w:bCs w:val="0"/>
          <w:sz w:val="21"/>
          <w:szCs w:val="21"/>
          <w:lang w:val="en-US" w:eastAsia="zh-CN"/>
        </w:rPr>
        <w:t>基于当前分配的簇</w:t>
      </w:r>
      <m:oMath>
        <m:sSubSup>
          <m:sSubSupPr>
            <m:ctrlPr>
              <w:rPr>
                <w:rFonts w:hint="default" w:ascii="Cambria Math"/>
                <w:sz w:val="21"/>
              </w:rPr>
            </m:ctrlPr>
          </m:sSubSupPr>
          <m:e>
            <m:r>
              <m:rPr/>
              <w:rPr>
                <w:rFonts w:hint="default" w:ascii="Cambria Math"/>
                <w:sz w:val="21"/>
              </w:rPr>
              <m:t>C</m:t>
            </m:r>
            <m:ctrlPr>
              <w:rPr>
                <w:sz w:val="21"/>
              </w:rPr>
            </m:ctrlPr>
          </m:e>
          <m:sub>
            <m:r>
              <m:rPr/>
              <w:rPr>
                <w:rFonts w:hint="default" w:ascii="Cambria Math"/>
                <w:sz w:val="21"/>
              </w:rPr>
              <m:t>i</m:t>
            </m:r>
            <m:ctrlPr>
              <w:rPr>
                <w:sz w:val="21"/>
              </w:rPr>
            </m:ctrlPr>
          </m:sub>
          <m:sup>
            <m:r>
              <m:rPr/>
              <w:rPr>
                <w:rFonts w:hint="default" w:ascii="Cambria Math"/>
                <w:sz w:val="21"/>
              </w:rPr>
              <m:t>(t)</m:t>
            </m:r>
            <m:ctrlPr>
              <w:rPr>
                <w:sz w:val="21"/>
              </w:rPr>
            </m:ctrlPr>
          </m:sup>
        </m:sSubSup>
      </m:oMath>
      <w:r>
        <w:rPr>
          <w:rFonts w:hint="default"/>
          <w:b w:val="0"/>
          <w:bCs w:val="0"/>
          <w:sz w:val="21"/>
          <w:szCs w:val="21"/>
          <w:lang w:val="en-US" w:eastAsia="zh-CN"/>
        </w:rPr>
        <w:t xml:space="preserve">，重新计算每个簇的质心为该簇内所有样本的均值：  </w:t>
      </w:r>
    </w:p>
    <w:p w14:paraId="14D40B4F">
      <w:pPr>
        <w:numPr>
          <w:ilvl w:val="0"/>
          <w:numId w:val="0"/>
        </w:numPr>
        <w:spacing w:line="360" w:lineRule="auto"/>
        <w:ind w:firstLine="420" w:firstLineChars="0"/>
        <w:jc w:val="left"/>
        <w:rPr>
          <w:rFonts w:hint="default"/>
          <w:b w:val="0"/>
          <w:bCs w:val="0"/>
          <w:sz w:val="21"/>
          <w:szCs w:val="21"/>
          <w:lang w:val="en-US" w:eastAsia="zh-CN"/>
        </w:rPr>
      </w:pPr>
      <m:oMathPara>
        <m:oMath>
          <m:sSubSup>
            <m:sSubSupPr>
              <m:ctrlPr>
                <w:rPr>
                  <w:rFonts w:hint="default" w:ascii="Cambria Math"/>
                  <w:sz w:val="21"/>
                </w:rPr>
              </m:ctrlPr>
            </m:sSubSupPr>
            <m:e>
              <m:r>
                <m:rPr/>
                <w:rPr>
                  <w:rFonts w:hint="default" w:ascii="Cambria Math"/>
                  <w:sz w:val="21"/>
                </w:rPr>
                <m:t>μ</m:t>
              </m:r>
              <m:ctrlPr>
                <w:rPr>
                  <w:sz w:val="21"/>
                </w:rPr>
              </m:ctrlPr>
            </m:e>
            <m:sub>
              <m:r>
                <m:rPr/>
                <w:rPr>
                  <w:rFonts w:hint="default" w:ascii="Cambria Math"/>
                  <w:sz w:val="21"/>
                </w:rPr>
                <m:t>i</m:t>
              </m:r>
              <m:ctrlPr>
                <w:rPr>
                  <w:sz w:val="21"/>
                </w:rPr>
              </m:ctrlPr>
            </m:sub>
            <m:sup>
              <m:r>
                <m:rPr/>
                <w:rPr>
                  <w:rFonts w:hint="default" w:ascii="Cambria Math"/>
                  <w:sz w:val="21"/>
                </w:rPr>
                <m:t>(t+1)</m:t>
              </m:r>
              <m:ctrlPr>
                <w:rPr>
                  <w:sz w:val="21"/>
                </w:rPr>
              </m:ctrlPr>
            </m:sup>
          </m:sSubSup>
          <m:r>
            <m:rPr/>
            <w:rPr>
              <w:rFonts w:hint="default" w:ascii="Cambria Math"/>
              <w:sz w:val="21"/>
            </w:rPr>
            <m:t>=</m:t>
          </m:r>
          <m:f>
            <m:fPr>
              <m:ctrlPr>
                <w:rPr>
                  <w:rFonts w:hint="default" w:ascii="Cambria Math" w:hAnsi="Cambria Math"/>
                  <w:i/>
                  <w:sz w:val="21"/>
                </w:rPr>
              </m:ctrlPr>
            </m:fPr>
            <m:num>
              <m:r>
                <m:rPr/>
                <w:rPr>
                  <w:rFonts w:hint="default" w:ascii="Cambria Math"/>
                  <w:sz w:val="21"/>
                </w:rPr>
                <m:t>1</m:t>
              </m:r>
              <m:ctrlPr>
                <w:rPr>
                  <w:sz w:val="21"/>
                </w:rPr>
              </m:ctrlPr>
            </m:num>
            <m:den>
              <m:nary>
                <m:naryPr>
                  <m:chr m:val="∑"/>
                  <m:limLoc m:val="undOvr"/>
                  <m:ctrlPr>
                    <w:rPr>
                      <w:rFonts w:hint="default" w:ascii="Cambria Math" w:hAnsi="Cambria Math"/>
                      <w:i/>
                      <w:sz w:val="21"/>
                    </w:rPr>
                  </m:ctrlPr>
                </m:naryPr>
                <m:sub>
                  <m:r>
                    <m:rPr/>
                    <w:rPr>
                      <w:rFonts w:hint="default" w:ascii="Cambria Math"/>
                      <w:sz w:val="21"/>
                    </w:rPr>
                    <m:t>j=1</m:t>
                  </m:r>
                  <m:ctrlPr>
                    <w:rPr>
                      <w:sz w:val="21"/>
                    </w:rPr>
                  </m:ctrlPr>
                </m:sub>
                <m:sup>
                  <m:r>
                    <m:rPr/>
                    <w:rPr>
                      <w:rFonts w:hint="default" w:ascii="Cambria Math"/>
                      <w:sz w:val="21"/>
                    </w:rPr>
                    <m:t>n</m:t>
                  </m:r>
                  <m:ctrlPr>
                    <w:rPr>
                      <w:sz w:val="21"/>
                    </w:rPr>
                  </m:ctrlPr>
                </m:sup>
                <m:e>
                  <m:sSubSup>
                    <m:sSubSupPr>
                      <m:ctrlPr>
                        <w:rPr>
                          <w:rFonts w:hint="default" w:ascii="Cambria Math"/>
                          <w:sz w:val="21"/>
                        </w:rPr>
                      </m:ctrlPr>
                    </m:sSubSupPr>
                    <m:e>
                      <m:r>
                        <m:rPr/>
                        <w:rPr>
                          <w:rFonts w:hint="default" w:ascii="Cambria Math"/>
                          <w:sz w:val="21"/>
                        </w:rPr>
                        <m:t>r</m:t>
                      </m:r>
                      <m:ctrlPr>
                        <w:rPr>
                          <w:sz w:val="21"/>
                        </w:rPr>
                      </m:ctrlPr>
                    </m:e>
                    <m:sub>
                      <m:r>
                        <m:rPr/>
                        <w:rPr>
                          <w:rFonts w:hint="default" w:ascii="Cambria Math"/>
                          <w:sz w:val="21"/>
                        </w:rPr>
                        <m:t>ji</m:t>
                      </m:r>
                      <m:ctrlPr>
                        <w:rPr>
                          <w:sz w:val="21"/>
                        </w:rPr>
                      </m:ctrlPr>
                    </m:sub>
                    <m:sup>
                      <m:r>
                        <m:rPr/>
                        <w:rPr>
                          <w:rFonts w:hint="default" w:ascii="Cambria Math"/>
                          <w:sz w:val="21"/>
                        </w:rPr>
                        <m:t>(t)</m:t>
                      </m:r>
                      <m:ctrlPr>
                        <w:rPr>
                          <w:sz w:val="21"/>
                        </w:rPr>
                      </m:ctrlPr>
                    </m:sup>
                  </m:sSubSup>
                  <m:ctrlPr>
                    <w:rPr>
                      <w:rFonts w:hint="default" w:ascii="Cambria Math"/>
                      <w:sz w:val="21"/>
                    </w:rPr>
                  </m:ctrlPr>
                </m:e>
              </m:nary>
              <m:ctrlPr>
                <w:rPr>
                  <w:rFonts w:hint="default" w:ascii="Cambria Math" w:hAnsi="Cambria Math"/>
                  <w:i/>
                  <w:sz w:val="21"/>
                </w:rPr>
              </m:ctrlPr>
            </m:den>
          </m:f>
          <m:nary>
            <m:naryPr>
              <m:chr m:val="∑"/>
              <m:limLoc m:val="undOvr"/>
              <m:ctrlPr>
                <w:rPr>
                  <w:rFonts w:hint="default" w:ascii="Cambria Math" w:hAnsi="Cambria Math"/>
                  <w:i/>
                  <w:sz w:val="21"/>
                </w:rPr>
              </m:ctrlPr>
            </m:naryPr>
            <m:sub>
              <m:r>
                <m:rPr/>
                <w:rPr>
                  <w:rFonts w:hint="default" w:ascii="Cambria Math"/>
                  <w:sz w:val="21"/>
                </w:rPr>
                <m:t>j=1</m:t>
              </m:r>
              <m:ctrlPr>
                <w:rPr>
                  <w:rFonts w:hint="default" w:ascii="Cambria Math" w:hAnsi="Cambria Math"/>
                  <w:i/>
                  <w:sz w:val="21"/>
                </w:rPr>
              </m:ctrlPr>
            </m:sub>
            <m:sup>
              <m:r>
                <m:rPr/>
                <w:rPr>
                  <w:rFonts w:hint="default" w:ascii="Cambria Math"/>
                  <w:sz w:val="21"/>
                </w:rPr>
                <m:t>n</m:t>
              </m:r>
              <m:ctrlPr>
                <w:rPr>
                  <w:rFonts w:hint="default" w:ascii="Cambria Math" w:hAnsi="Cambria Math"/>
                  <w:i/>
                  <w:sz w:val="21"/>
                </w:rPr>
              </m:ctrlPr>
            </m:sup>
            <m:e>
              <m:sSubSup>
                <m:sSubSupPr>
                  <m:ctrlPr>
                    <w:rPr>
                      <w:rFonts w:hint="default" w:ascii="Cambria Math"/>
                      <w:sz w:val="21"/>
                    </w:rPr>
                  </m:ctrlPr>
                </m:sSubSupPr>
                <m:e>
                  <m:r>
                    <m:rPr/>
                    <w:rPr>
                      <w:rFonts w:hint="default" w:ascii="Cambria Math"/>
                      <w:sz w:val="21"/>
                    </w:rPr>
                    <m:t>r</m:t>
                  </m:r>
                  <m:ctrlPr>
                    <w:rPr>
                      <w:rFonts w:hint="default" w:ascii="Cambria Math"/>
                      <w:sz w:val="21"/>
                    </w:rPr>
                  </m:ctrlPr>
                </m:e>
                <m:sub>
                  <m:r>
                    <m:rPr/>
                    <w:rPr>
                      <w:rFonts w:hint="default" w:ascii="Cambria Math"/>
                      <w:sz w:val="21"/>
                    </w:rPr>
                    <m:t>ji</m:t>
                  </m:r>
                  <m:ctrlPr>
                    <w:rPr>
                      <w:rFonts w:hint="default" w:ascii="Cambria Math"/>
                      <w:sz w:val="21"/>
                    </w:rPr>
                  </m:ctrlPr>
                </m:sub>
                <m:sup>
                  <m:r>
                    <m:rPr/>
                    <w:rPr>
                      <w:rFonts w:hint="default" w:ascii="Cambria Math"/>
                      <w:sz w:val="21"/>
                    </w:rPr>
                    <m:t>(t)</m:t>
                  </m:r>
                  <m:ctrlPr>
                    <w:rPr>
                      <w:rFonts w:hint="default" w:ascii="Cambria Math"/>
                      <w:sz w:val="21"/>
                    </w:rPr>
                  </m:ctrlPr>
                </m:sup>
              </m:sSubSup>
              <m:ctrlPr>
                <w:rPr>
                  <w:rFonts w:hint="default" w:ascii="Cambria Math"/>
                  <w:sz w:val="21"/>
                </w:rPr>
              </m:ctrlPr>
            </m:e>
          </m:nary>
          <m:sSub>
            <m:sSubPr>
              <m:ctrlPr>
                <w:rPr>
                  <w:rFonts w:hint="default" w:ascii="Cambria Math"/>
                  <w:sz w:val="21"/>
                </w:rPr>
              </m:ctrlPr>
            </m:sSubPr>
            <m:e>
              <m:r>
                <m:rPr/>
                <w:rPr>
                  <w:rFonts w:hint="default" w:ascii="Cambria Math"/>
                  <w:sz w:val="21"/>
                </w:rPr>
                <m:t>x</m:t>
              </m:r>
              <m:ctrlPr>
                <w:rPr>
                  <w:rFonts w:hint="default" w:ascii="Cambria Math"/>
                  <w:sz w:val="21"/>
                </w:rPr>
              </m:ctrlPr>
            </m:e>
            <m:sub>
              <m:r>
                <m:rPr/>
                <w:rPr>
                  <w:rFonts w:hint="default" w:ascii="Cambria Math"/>
                  <w:sz w:val="21"/>
                </w:rPr>
                <m:t>j</m:t>
              </m:r>
              <m:ctrlPr>
                <w:rPr>
                  <w:rFonts w:hint="default" w:ascii="Cambria Math"/>
                  <w:sz w:val="21"/>
                </w:rPr>
              </m:ctrlPr>
            </m:sub>
          </m:sSub>
        </m:oMath>
      </m:oMathPara>
    </w:p>
    <w:p w14:paraId="23FB313C">
      <w:pPr>
        <w:numPr>
          <w:ilvl w:val="0"/>
          <w:numId w:val="0"/>
        </w:numPr>
        <w:spacing w:line="360" w:lineRule="auto"/>
        <w:ind w:firstLine="420" w:firstLineChars="0"/>
        <w:jc w:val="left"/>
        <w:rPr>
          <w:rFonts w:hint="default"/>
          <w:b w:val="0"/>
          <w:bCs w:val="0"/>
          <w:sz w:val="21"/>
          <w:szCs w:val="21"/>
          <w:lang w:val="en-US" w:eastAsia="zh-CN"/>
        </w:rPr>
      </w:pPr>
      <w:r>
        <w:rPr>
          <w:rFonts w:hint="eastAsia"/>
          <w:b w:val="0"/>
          <w:bCs w:val="0"/>
          <w:sz w:val="21"/>
          <w:szCs w:val="21"/>
          <w:lang w:val="en-US" w:eastAsia="zh-CN"/>
        </w:rPr>
        <w:t>（4）</w:t>
      </w:r>
      <w:r>
        <w:rPr>
          <w:rFonts w:hint="default"/>
          <w:b w:val="0"/>
          <w:bCs w:val="0"/>
          <w:sz w:val="21"/>
          <w:szCs w:val="21"/>
          <w:lang w:val="en-US" w:eastAsia="zh-CN"/>
        </w:rPr>
        <w:t>收敛条件</w:t>
      </w:r>
      <w:r>
        <w:rPr>
          <w:rFonts w:hint="eastAsia"/>
          <w:b w:val="0"/>
          <w:bCs w:val="0"/>
          <w:sz w:val="21"/>
          <w:szCs w:val="21"/>
          <w:lang w:val="en-US" w:eastAsia="zh-CN"/>
        </w:rPr>
        <w:t>：</w:t>
      </w:r>
      <w:r>
        <w:rPr>
          <w:rFonts w:hint="default"/>
          <w:b w:val="0"/>
          <w:bCs w:val="0"/>
          <w:sz w:val="21"/>
          <w:szCs w:val="21"/>
          <w:lang w:val="en-US" w:eastAsia="zh-CN"/>
        </w:rPr>
        <w:t>重复步骤</w:t>
      </w:r>
      <w:r>
        <w:rPr>
          <w:rFonts w:hint="eastAsia"/>
          <w:b w:val="0"/>
          <w:bCs w:val="0"/>
          <w:sz w:val="21"/>
          <w:szCs w:val="21"/>
          <w:lang w:val="en-US" w:eastAsia="zh-CN"/>
        </w:rPr>
        <w:t>（2）（3）</w:t>
      </w:r>
      <w:r>
        <w:rPr>
          <w:rFonts w:hint="default"/>
          <w:b w:val="0"/>
          <w:bCs w:val="0"/>
          <w:sz w:val="21"/>
          <w:szCs w:val="21"/>
          <w:lang w:val="en-US" w:eastAsia="zh-CN"/>
        </w:rPr>
        <w:t>直到质心变化量小于预设阈值</w:t>
      </w:r>
      <m:oMath>
        <m:r>
          <m:rPr/>
          <w:rPr>
            <w:rFonts w:hint="default" w:ascii="Cambria Math"/>
            <w:sz w:val="21"/>
          </w:rPr>
          <m:t>ϵ</m:t>
        </m:r>
      </m:oMath>
      <w:r>
        <w:rPr>
          <w:rFonts w:hint="eastAsia"/>
          <w:i w:val="0"/>
          <w:sz w:val="21"/>
          <w:lang w:eastAsia="zh-CN"/>
        </w:rPr>
        <w:t>，</w:t>
      </w:r>
      <w:r>
        <w:rPr>
          <w:rFonts w:hint="default"/>
          <w:b w:val="0"/>
          <w:bCs w:val="0"/>
          <w:sz w:val="21"/>
          <w:szCs w:val="21"/>
          <w:lang w:val="en-US" w:eastAsia="zh-CN"/>
        </w:rPr>
        <w:t>此时迭代终止，得到最终的簇划分</w:t>
      </w:r>
      <m:oMath>
        <m:r>
          <m:rPr/>
          <w:rPr>
            <w:rFonts w:hint="default" w:ascii="Cambria Math"/>
            <w:sz w:val="21"/>
          </w:rPr>
          <m:t>C={</m:t>
        </m:r>
        <m:sSubSup>
          <m:sSubSupPr>
            <m:ctrlPr>
              <w:rPr>
                <w:rFonts w:hint="default" w:ascii="Cambria Math"/>
                <w:sz w:val="21"/>
              </w:rPr>
            </m:ctrlPr>
          </m:sSubSupPr>
          <m:e>
            <m:r>
              <m:rPr/>
              <w:rPr>
                <w:rFonts w:hint="default" w:ascii="Cambria Math"/>
                <w:sz w:val="21"/>
              </w:rPr>
              <m:t>C</m:t>
            </m:r>
            <m:ctrlPr>
              <w:rPr>
                <w:sz w:val="21"/>
              </w:rPr>
            </m:ctrlPr>
          </m:e>
          <m:sub>
            <m:r>
              <m:rPr/>
              <w:rPr>
                <w:rFonts w:hint="default" w:ascii="Cambria Math"/>
                <w:sz w:val="21"/>
              </w:rPr>
              <m:t>1</m:t>
            </m:r>
            <m:ctrlPr>
              <w:rPr>
                <w:sz w:val="21"/>
              </w:rPr>
            </m:ctrlPr>
          </m:sub>
          <m:sup>
            <m:r>
              <m:rPr/>
              <w:rPr>
                <w:rFonts w:hint="default" w:ascii="Cambria Math"/>
                <w:sz w:val="21"/>
              </w:rPr>
              <m:t>(t)</m:t>
            </m:r>
            <m:ctrlPr>
              <w:rPr>
                <w:sz w:val="21"/>
              </w:rPr>
            </m:ctrlPr>
          </m:sup>
        </m:sSubSup>
        <m:r>
          <m:rPr/>
          <w:rPr>
            <w:rFonts w:hint="default" w:ascii="Cambria Math"/>
            <w:sz w:val="21"/>
          </w:rPr>
          <m:t>,…,</m:t>
        </m:r>
        <m:sSubSup>
          <m:sSubSupPr>
            <m:ctrlPr>
              <w:rPr>
                <w:rFonts w:hint="default" w:ascii="Cambria Math"/>
                <w:sz w:val="21"/>
              </w:rPr>
            </m:ctrlPr>
          </m:sSubSupPr>
          <m:e>
            <m:r>
              <m:rPr/>
              <w:rPr>
                <w:rFonts w:hint="default" w:ascii="Cambria Math"/>
                <w:sz w:val="21"/>
              </w:rPr>
              <m:t>C</m:t>
            </m:r>
            <m:ctrlPr>
              <w:rPr>
                <w:sz w:val="21"/>
              </w:rPr>
            </m:ctrlPr>
          </m:e>
          <m:sub>
            <m:r>
              <m:rPr/>
              <w:rPr>
                <w:rFonts w:hint="default" w:ascii="Cambria Math"/>
                <w:sz w:val="21"/>
              </w:rPr>
              <m:t>k</m:t>
            </m:r>
            <m:ctrlPr>
              <w:rPr>
                <w:sz w:val="21"/>
              </w:rPr>
            </m:ctrlPr>
          </m:sub>
          <m:sup>
            <m:r>
              <m:rPr/>
              <w:rPr>
                <w:rFonts w:hint="default" w:ascii="Cambria Math"/>
                <w:sz w:val="21"/>
              </w:rPr>
              <m:t>(t)</m:t>
            </m:r>
            <m:ctrlPr>
              <w:rPr>
                <w:sz w:val="21"/>
              </w:rPr>
            </m:ctrlPr>
          </m:sup>
        </m:sSubSup>
        <m:r>
          <m:rPr/>
          <w:rPr>
            <w:rFonts w:hint="default" w:ascii="Cambria Math"/>
            <w:sz w:val="21"/>
          </w:rPr>
          <m:t>}</m:t>
        </m:r>
      </m:oMath>
      <w:r>
        <w:rPr>
          <w:rFonts w:hint="default"/>
          <w:b w:val="0"/>
          <w:bCs w:val="0"/>
          <w:sz w:val="21"/>
          <w:szCs w:val="21"/>
          <w:lang w:val="en-US" w:eastAsia="zh-CN"/>
        </w:rPr>
        <w:t>：</w:t>
      </w:r>
    </w:p>
    <w:p w14:paraId="7DB89C5B">
      <w:pPr>
        <w:numPr>
          <w:ilvl w:val="0"/>
          <w:numId w:val="0"/>
        </w:numPr>
        <w:spacing w:line="360" w:lineRule="auto"/>
        <w:ind w:firstLine="420" w:firstLineChars="0"/>
        <w:jc w:val="left"/>
        <w:rPr>
          <w:rFonts w:hint="default"/>
          <w:b w:val="0"/>
          <w:bCs w:val="0"/>
          <w:sz w:val="21"/>
          <w:szCs w:val="21"/>
          <w:lang w:val="en-US" w:eastAsia="zh-CN"/>
        </w:rPr>
      </w:pPr>
      <m:oMathPara>
        <m:oMath>
          <m:func>
            <m:funcPr>
              <m:ctrlPr>
                <w:rPr>
                  <w:rFonts w:hint="default" w:ascii="Cambria Math"/>
                  <w:sz w:val="21"/>
                </w:rPr>
              </m:ctrlPr>
            </m:funcPr>
            <m:fName>
              <m:limLow>
                <m:limLowPr>
                  <m:ctrlPr>
                    <w:rPr>
                      <w:rFonts w:hint="default" w:ascii="Cambria Math"/>
                      <w:sz w:val="21"/>
                    </w:rPr>
                  </m:ctrlPr>
                </m:limLowPr>
                <m:e>
                  <m:r>
                    <m:rPr>
                      <m:sty m:val="p"/>
                    </m:rPr>
                    <w:rPr>
                      <w:rFonts w:hint="default" w:ascii="Cambria Math"/>
                      <w:sz w:val="21"/>
                    </w:rPr>
                    <m:t>max</m:t>
                  </m:r>
                  <m:ctrlPr>
                    <w:rPr>
                      <w:sz w:val="21"/>
                    </w:rPr>
                  </m:ctrlPr>
                </m:e>
                <m:lim>
                  <m:r>
                    <m:rPr/>
                    <w:rPr>
                      <w:rFonts w:hint="default" w:ascii="Cambria Math"/>
                      <w:sz w:val="21"/>
                    </w:rPr>
                    <m:t>i=1,…,k</m:t>
                  </m:r>
                  <m:ctrlPr>
                    <w:rPr>
                      <w:sz w:val="21"/>
                    </w:rPr>
                  </m:ctrlPr>
                </m:lim>
              </m:limLow>
              <m:ctrlPr>
                <w:rPr>
                  <w:rFonts w:hint="default" w:ascii="Cambria Math"/>
                  <w:sz w:val="21"/>
                </w:rPr>
              </m:ctrlPr>
            </m:fName>
            <m:e>
              <m:r>
                <m:rPr/>
                <w:rPr>
                  <w:rFonts w:hint="default" w:ascii="Cambria Math"/>
                  <w:sz w:val="21"/>
                </w:rPr>
                <m:t>‖</m:t>
              </m:r>
              <m:ctrlPr>
                <w:rPr>
                  <w:rFonts w:hint="default" w:ascii="Cambria Math"/>
                  <w:sz w:val="21"/>
                </w:rPr>
              </m:ctrlPr>
            </m:e>
          </m:func>
          <m:sSubSup>
            <m:sSubSupPr>
              <m:ctrlPr>
                <w:rPr>
                  <w:rFonts w:hint="default" w:ascii="Cambria Math"/>
                  <w:sz w:val="21"/>
                </w:rPr>
              </m:ctrlPr>
            </m:sSubSupPr>
            <m:e>
              <m:r>
                <m:rPr/>
                <w:rPr>
                  <w:rFonts w:hint="default" w:ascii="Cambria Math"/>
                  <w:sz w:val="21"/>
                </w:rPr>
                <m:t>μ</m:t>
              </m:r>
              <m:ctrlPr>
                <w:rPr>
                  <w:rFonts w:hint="default" w:ascii="Cambria Math"/>
                  <w:sz w:val="21"/>
                </w:rPr>
              </m:ctrlPr>
            </m:e>
            <m:sub>
              <m:r>
                <m:rPr/>
                <w:rPr>
                  <w:rFonts w:hint="default" w:ascii="Cambria Math"/>
                  <w:sz w:val="21"/>
                </w:rPr>
                <m:t>i</m:t>
              </m:r>
              <m:ctrlPr>
                <w:rPr>
                  <w:rFonts w:hint="default" w:ascii="Cambria Math"/>
                  <w:sz w:val="21"/>
                </w:rPr>
              </m:ctrlPr>
            </m:sub>
            <m:sup>
              <m:r>
                <m:rPr/>
                <w:rPr>
                  <w:rFonts w:hint="default" w:ascii="Cambria Math"/>
                  <w:sz w:val="21"/>
                </w:rPr>
                <m:t>(t+1)</m:t>
              </m:r>
              <m:ctrlPr>
                <w:rPr>
                  <w:rFonts w:hint="default" w:ascii="Cambria Math"/>
                  <w:sz w:val="21"/>
                </w:rPr>
              </m:ctrlPr>
            </m:sup>
          </m:sSubSup>
          <m:r>
            <m:rPr/>
            <w:rPr>
              <w:rFonts w:hint="default" w:ascii="Cambria Math"/>
              <w:sz w:val="21"/>
            </w:rPr>
            <m:t>−</m:t>
          </m:r>
          <m:sSubSup>
            <m:sSubSupPr>
              <m:ctrlPr>
                <w:rPr>
                  <w:rFonts w:hint="default" w:ascii="Cambria Math"/>
                  <w:sz w:val="21"/>
                </w:rPr>
              </m:ctrlPr>
            </m:sSubSupPr>
            <m:e>
              <m:r>
                <m:rPr/>
                <w:rPr>
                  <w:rFonts w:hint="default" w:ascii="Cambria Math"/>
                  <w:sz w:val="21"/>
                </w:rPr>
                <m:t>μ</m:t>
              </m:r>
              <m:ctrlPr>
                <w:rPr>
                  <w:rFonts w:hint="default" w:ascii="Cambria Math"/>
                  <w:sz w:val="21"/>
                </w:rPr>
              </m:ctrlPr>
            </m:e>
            <m:sub>
              <m:r>
                <m:rPr/>
                <w:rPr>
                  <w:rFonts w:hint="default" w:ascii="Cambria Math"/>
                  <w:sz w:val="21"/>
                </w:rPr>
                <m:t>i</m:t>
              </m:r>
              <m:ctrlPr>
                <w:rPr>
                  <w:rFonts w:hint="default" w:ascii="Cambria Math"/>
                  <w:sz w:val="21"/>
                </w:rPr>
              </m:ctrlPr>
            </m:sub>
            <m:sup>
              <m:r>
                <m:rPr/>
                <w:rPr>
                  <w:rFonts w:hint="default" w:ascii="Cambria Math"/>
                  <w:sz w:val="21"/>
                </w:rPr>
                <m:t>(t)</m:t>
              </m:r>
              <m:ctrlPr>
                <w:rPr>
                  <w:rFonts w:hint="default" w:ascii="Cambria Math"/>
                  <w:sz w:val="21"/>
                </w:rPr>
              </m:ctrlPr>
            </m:sup>
          </m:sSubSup>
          <m:sSup>
            <m:sSupPr>
              <m:ctrlPr>
                <w:rPr>
                  <w:rFonts w:hint="default" w:ascii="Cambria Math"/>
                  <w:sz w:val="21"/>
                </w:rPr>
              </m:ctrlPr>
            </m:sSupPr>
            <m:e>
              <m:r>
                <m:rPr/>
                <w:rPr>
                  <w:rFonts w:hint="default" w:ascii="Cambria Math"/>
                  <w:sz w:val="21"/>
                </w:rPr>
                <m:t>‖</m:t>
              </m:r>
              <m:ctrlPr>
                <w:rPr>
                  <w:rFonts w:hint="default" w:ascii="Cambria Math"/>
                  <w:sz w:val="21"/>
                </w:rPr>
              </m:ctrlPr>
            </m:e>
            <m:sup>
              <m:r>
                <m:rPr/>
                <w:rPr>
                  <w:rFonts w:hint="default" w:ascii="Cambria Math"/>
                  <w:sz w:val="21"/>
                </w:rPr>
                <m:t>2</m:t>
              </m:r>
              <m:ctrlPr>
                <w:rPr>
                  <w:rFonts w:hint="default" w:ascii="Cambria Math"/>
                  <w:sz w:val="21"/>
                </w:rPr>
              </m:ctrlPr>
            </m:sup>
          </m:sSup>
          <m:r>
            <m:rPr/>
            <w:rPr>
              <w:rFonts w:hint="default" w:ascii="Cambria Math"/>
              <w:sz w:val="21"/>
            </w:rPr>
            <m:t>&lt;ϵ</m:t>
          </m:r>
        </m:oMath>
      </m:oMathPara>
    </w:p>
    <w:p w14:paraId="6C1163A6">
      <w:pPr>
        <w:numPr>
          <w:ilvl w:val="0"/>
          <w:numId w:val="0"/>
        </w:numPr>
        <w:spacing w:line="360" w:lineRule="auto"/>
        <w:ind w:firstLine="420" w:firstLineChars="0"/>
        <w:jc w:val="left"/>
        <w:rPr>
          <w:rFonts w:hint="default"/>
          <w:b w:val="0"/>
          <w:bCs w:val="0"/>
          <w:sz w:val="21"/>
          <w:szCs w:val="21"/>
          <w:lang w:val="en-US" w:eastAsia="zh-CN"/>
        </w:rPr>
      </w:pPr>
    </w:p>
    <w:p w14:paraId="4AB251EC">
      <w:pPr>
        <w:numPr>
          <w:ilvl w:val="0"/>
          <w:numId w:val="0"/>
        </w:numPr>
        <w:spacing w:line="360" w:lineRule="auto"/>
        <w:ind w:leftChars="0"/>
        <w:jc w:val="left"/>
        <w:rPr>
          <w:rFonts w:hint="eastAsia"/>
          <w:b/>
          <w:bCs/>
          <w:sz w:val="21"/>
          <w:szCs w:val="21"/>
          <w:lang w:val="en-US" w:eastAsia="zh-CN"/>
        </w:rPr>
      </w:pPr>
      <w:r>
        <w:rPr>
          <w:rFonts w:hint="eastAsia"/>
          <w:b/>
          <w:bCs/>
          <w:sz w:val="21"/>
          <w:szCs w:val="21"/>
          <w:lang w:val="en-US" w:eastAsia="zh-CN"/>
        </w:rPr>
        <w:t>2.2  选择K-means聚类算法的原因</w:t>
      </w:r>
    </w:p>
    <w:p w14:paraId="00C26525">
      <w:pPr>
        <w:numPr>
          <w:ilvl w:val="0"/>
          <w:numId w:val="0"/>
        </w:numPr>
        <w:spacing w:line="360" w:lineRule="auto"/>
        <w:ind w:leftChars="0" w:firstLine="420" w:firstLineChars="0"/>
        <w:jc w:val="left"/>
        <w:rPr>
          <w:rFonts w:hint="default"/>
          <w:b w:val="0"/>
          <w:bCs w:val="0"/>
          <w:sz w:val="21"/>
          <w:szCs w:val="21"/>
          <w:lang w:val="en-US" w:eastAsia="zh-CN"/>
        </w:rPr>
      </w:pPr>
      <w:r>
        <w:rPr>
          <w:rFonts w:hint="default"/>
          <w:b w:val="0"/>
          <w:bCs w:val="0"/>
          <w:sz w:val="21"/>
          <w:szCs w:val="21"/>
          <w:lang w:val="en-US" w:eastAsia="zh-CN"/>
        </w:rPr>
        <w:t>图像特征聚类的核心需求是将特征相似的图像归为一类。K-</w:t>
      </w:r>
      <w:r>
        <w:rPr>
          <w:rFonts w:hint="eastAsia"/>
          <w:b w:val="0"/>
          <w:bCs w:val="0"/>
          <w:sz w:val="21"/>
          <w:szCs w:val="21"/>
          <w:lang w:val="en-US" w:eastAsia="zh-CN"/>
        </w:rPr>
        <w:t>m</w:t>
      </w:r>
      <w:r>
        <w:rPr>
          <w:rFonts w:hint="default"/>
          <w:b w:val="0"/>
          <w:bCs w:val="0"/>
          <w:sz w:val="21"/>
          <w:szCs w:val="21"/>
          <w:lang w:val="en-US" w:eastAsia="zh-CN"/>
        </w:rPr>
        <w:t>eans的</w:t>
      </w:r>
      <w:r>
        <w:rPr>
          <w:rFonts w:hint="eastAsia"/>
          <w:b w:val="0"/>
          <w:bCs w:val="0"/>
          <w:sz w:val="21"/>
          <w:szCs w:val="21"/>
          <w:lang w:val="en-US" w:eastAsia="zh-CN"/>
        </w:rPr>
        <w:t>算法</w:t>
      </w:r>
      <w:r>
        <w:rPr>
          <w:rFonts w:hint="default"/>
          <w:b w:val="0"/>
          <w:bCs w:val="0"/>
          <w:sz w:val="21"/>
          <w:szCs w:val="21"/>
          <w:lang w:val="en-US" w:eastAsia="zh-CN"/>
        </w:rPr>
        <w:t>特性与该需求匹配，原因如下：</w:t>
      </w:r>
    </w:p>
    <w:p w14:paraId="524A443D">
      <w:pPr>
        <w:numPr>
          <w:ilvl w:val="0"/>
          <w:numId w:val="0"/>
        </w:numPr>
        <w:spacing w:line="360" w:lineRule="auto"/>
        <w:ind w:leftChars="0" w:firstLine="420" w:firstLineChars="0"/>
        <w:jc w:val="left"/>
        <w:rPr>
          <w:rFonts w:hint="default"/>
          <w:b w:val="0"/>
          <w:bCs w:val="0"/>
          <w:sz w:val="21"/>
          <w:szCs w:val="21"/>
          <w:lang w:val="en-US" w:eastAsia="zh-CN"/>
        </w:rPr>
      </w:pPr>
      <w:r>
        <w:rPr>
          <w:rFonts w:hint="eastAsia"/>
          <w:b w:val="0"/>
          <w:bCs w:val="0"/>
          <w:sz w:val="21"/>
          <w:szCs w:val="21"/>
          <w:lang w:val="en-US" w:eastAsia="zh-CN"/>
        </w:rPr>
        <w:t>首先，k-means</w:t>
      </w:r>
      <w:r>
        <w:rPr>
          <w:rFonts w:hint="default"/>
          <w:b w:val="0"/>
          <w:bCs w:val="0"/>
          <w:sz w:val="21"/>
          <w:szCs w:val="21"/>
          <w:lang w:val="en-US" w:eastAsia="zh-CN"/>
        </w:rPr>
        <w:t>适配图像特征的数值型与高维性</w:t>
      </w:r>
      <w:r>
        <w:rPr>
          <w:rFonts w:hint="eastAsia"/>
          <w:b w:val="0"/>
          <w:bCs w:val="0"/>
          <w:sz w:val="21"/>
          <w:szCs w:val="21"/>
          <w:lang w:val="en-US" w:eastAsia="zh-CN"/>
        </w:rPr>
        <w:t>。</w:t>
      </w:r>
      <w:r>
        <w:rPr>
          <w:rFonts w:hint="default"/>
          <w:b w:val="0"/>
          <w:bCs w:val="0"/>
          <w:sz w:val="21"/>
          <w:szCs w:val="21"/>
          <w:lang w:val="en-US" w:eastAsia="zh-CN"/>
        </w:rPr>
        <w:t>图像特征均以高维数值向量形式表示</w:t>
      </w:r>
      <w:r>
        <w:rPr>
          <w:rFonts w:hint="eastAsia"/>
          <w:b w:val="0"/>
          <w:bCs w:val="0"/>
          <w:sz w:val="21"/>
          <w:szCs w:val="21"/>
          <w:lang w:val="en-US" w:eastAsia="zh-CN"/>
        </w:rPr>
        <w:t>，</w:t>
      </w:r>
    </w:p>
    <w:p w14:paraId="7DA91048">
      <w:pPr>
        <w:numPr>
          <w:ilvl w:val="0"/>
          <w:numId w:val="0"/>
        </w:numPr>
        <w:spacing w:line="360" w:lineRule="auto"/>
        <w:ind w:leftChars="0"/>
        <w:jc w:val="left"/>
        <w:rPr>
          <w:rFonts w:hint="default"/>
          <w:b w:val="0"/>
          <w:bCs w:val="0"/>
          <w:sz w:val="21"/>
          <w:szCs w:val="21"/>
          <w:lang w:val="en-US" w:eastAsia="zh-CN"/>
        </w:rPr>
      </w:pPr>
      <w:r>
        <w:rPr>
          <w:rFonts w:hint="eastAsia"/>
          <w:b w:val="0"/>
          <w:bCs w:val="0"/>
          <w:sz w:val="21"/>
          <w:szCs w:val="21"/>
          <w:lang w:val="en-US" w:eastAsia="zh-CN"/>
        </w:rPr>
        <w:t>而</w:t>
      </w:r>
      <w:r>
        <w:rPr>
          <w:rFonts w:hint="default"/>
          <w:b w:val="0"/>
          <w:bCs w:val="0"/>
          <w:sz w:val="21"/>
          <w:szCs w:val="21"/>
          <w:lang w:val="en-US" w:eastAsia="zh-CN"/>
        </w:rPr>
        <w:t>K-</w:t>
      </w:r>
      <w:r>
        <w:rPr>
          <w:rFonts w:hint="eastAsia"/>
          <w:b w:val="0"/>
          <w:bCs w:val="0"/>
          <w:sz w:val="21"/>
          <w:szCs w:val="21"/>
          <w:lang w:val="en-US" w:eastAsia="zh-CN"/>
        </w:rPr>
        <w:t>m</w:t>
      </w:r>
      <w:r>
        <w:rPr>
          <w:rFonts w:hint="default"/>
          <w:b w:val="0"/>
          <w:bCs w:val="0"/>
          <w:sz w:val="21"/>
          <w:szCs w:val="21"/>
          <w:lang w:val="en-US" w:eastAsia="zh-CN"/>
        </w:rPr>
        <w:t>eans基于欧氏距离的度量方式适用于数值型向量，且通过</w:t>
      </w:r>
      <w:r>
        <w:rPr>
          <w:rFonts w:hint="eastAsia"/>
          <w:b w:val="0"/>
          <w:bCs w:val="0"/>
          <w:sz w:val="21"/>
          <w:szCs w:val="21"/>
          <w:lang w:val="en-US" w:eastAsia="zh-CN"/>
        </w:rPr>
        <w:t>后续的</w:t>
      </w:r>
      <w:r>
        <w:rPr>
          <w:rFonts w:hint="default"/>
          <w:b w:val="0"/>
          <w:bCs w:val="0"/>
          <w:sz w:val="21"/>
          <w:szCs w:val="21"/>
          <w:lang w:val="en-US" w:eastAsia="zh-CN"/>
        </w:rPr>
        <w:t>PCA降维可缓解高维空间中距离失效问题，使K-</w:t>
      </w:r>
      <w:r>
        <w:rPr>
          <w:rFonts w:hint="eastAsia"/>
          <w:b w:val="0"/>
          <w:bCs w:val="0"/>
          <w:sz w:val="21"/>
          <w:szCs w:val="21"/>
          <w:lang w:val="en-US" w:eastAsia="zh-CN"/>
        </w:rPr>
        <w:t>m</w:t>
      </w:r>
      <w:r>
        <w:rPr>
          <w:rFonts w:hint="default"/>
          <w:b w:val="0"/>
          <w:bCs w:val="0"/>
          <w:sz w:val="21"/>
          <w:szCs w:val="21"/>
          <w:lang w:val="en-US" w:eastAsia="zh-CN"/>
        </w:rPr>
        <w:t>eans在低维子空间中更高效。</w:t>
      </w:r>
    </w:p>
    <w:p w14:paraId="045E9632">
      <w:pPr>
        <w:numPr>
          <w:ilvl w:val="0"/>
          <w:numId w:val="0"/>
        </w:numPr>
        <w:spacing w:line="360" w:lineRule="auto"/>
        <w:ind w:leftChars="0" w:firstLine="420" w:firstLineChars="0"/>
        <w:jc w:val="left"/>
        <w:rPr>
          <w:rFonts w:hint="default"/>
          <w:b w:val="0"/>
          <w:bCs w:val="0"/>
          <w:sz w:val="21"/>
          <w:szCs w:val="21"/>
          <w:lang w:val="en-US" w:eastAsia="zh-CN"/>
        </w:rPr>
      </w:pPr>
      <w:r>
        <w:rPr>
          <w:rFonts w:hint="eastAsia"/>
          <w:b w:val="0"/>
          <w:bCs w:val="0"/>
          <w:sz w:val="21"/>
          <w:szCs w:val="21"/>
          <w:lang w:val="en-US" w:eastAsia="zh-CN"/>
        </w:rPr>
        <w:t>其次，k-means的</w:t>
      </w:r>
      <w:r>
        <w:rPr>
          <w:rFonts w:hint="default"/>
          <w:b w:val="0"/>
          <w:bCs w:val="0"/>
          <w:sz w:val="21"/>
          <w:szCs w:val="21"/>
          <w:lang w:val="en-US" w:eastAsia="zh-CN"/>
        </w:rPr>
        <w:t>高效性适配中等规模图像数据集</w:t>
      </w:r>
      <w:r>
        <w:rPr>
          <w:rFonts w:hint="eastAsia"/>
          <w:b w:val="0"/>
          <w:bCs w:val="0"/>
          <w:sz w:val="21"/>
          <w:szCs w:val="21"/>
          <w:lang w:val="en-US" w:eastAsia="zh-CN"/>
        </w:rPr>
        <w:t>。</w:t>
      </w:r>
      <w:r>
        <w:rPr>
          <w:rFonts w:hint="default"/>
          <w:b w:val="0"/>
          <w:bCs w:val="0"/>
          <w:sz w:val="21"/>
          <w:szCs w:val="21"/>
          <w:lang w:val="en-US" w:eastAsia="zh-CN"/>
        </w:rPr>
        <w:t>图像聚类任务中，样本量通常为数百到数千。K-</w:t>
      </w:r>
      <w:r>
        <w:rPr>
          <w:rFonts w:hint="eastAsia"/>
          <w:b w:val="0"/>
          <w:bCs w:val="0"/>
          <w:sz w:val="21"/>
          <w:szCs w:val="21"/>
          <w:lang w:val="en-US" w:eastAsia="zh-CN"/>
        </w:rPr>
        <w:t>m</w:t>
      </w:r>
      <w:r>
        <w:rPr>
          <w:rFonts w:hint="default"/>
          <w:b w:val="0"/>
          <w:bCs w:val="0"/>
          <w:sz w:val="21"/>
          <w:szCs w:val="21"/>
          <w:lang w:val="en-US" w:eastAsia="zh-CN"/>
        </w:rPr>
        <w:t>eans的时间复杂度为O(nKt)（n为样本数，t为迭代次数），在中等规模数据上计算速度快，可快速迭代调整K值。对比</w:t>
      </w:r>
      <w:r>
        <w:rPr>
          <w:rFonts w:hint="eastAsia"/>
          <w:b w:val="0"/>
          <w:bCs w:val="0"/>
          <w:sz w:val="21"/>
          <w:szCs w:val="21"/>
          <w:lang w:val="en-US" w:eastAsia="zh-CN"/>
        </w:rPr>
        <w:t>其他聚类算法的时间复杂度，比如</w:t>
      </w:r>
      <w:r>
        <w:rPr>
          <w:rFonts w:hint="default"/>
          <w:b w:val="0"/>
          <w:bCs w:val="0"/>
          <w:sz w:val="21"/>
          <w:szCs w:val="21"/>
          <w:lang w:val="en-US" w:eastAsia="zh-CN"/>
        </w:rPr>
        <w:t>层次聚类（O(</w:t>
      </w:r>
      <m:oMath>
        <m:sSup>
          <m:sSupPr>
            <m:ctrlPr>
              <w:rPr>
                <w:rFonts w:hint="default" w:ascii="Cambria Math" w:hAnsi="Cambria Math"/>
                <w:sz w:val="21"/>
              </w:rPr>
            </m:ctrlPr>
          </m:sSupPr>
          <m:e>
            <m:r>
              <m:rPr/>
              <w:rPr>
                <w:rFonts w:hint="default" w:ascii="Cambria Math" w:hAnsi="Cambria Math"/>
                <w:sz w:val="21"/>
              </w:rPr>
              <m:t>n</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oMath>
      <w:r>
        <w:rPr>
          <w:rFonts w:hint="default"/>
          <w:b w:val="0"/>
          <w:bCs w:val="0"/>
          <w:sz w:val="21"/>
          <w:szCs w:val="21"/>
          <w:lang w:val="en-US" w:eastAsia="zh-CN"/>
        </w:rPr>
        <w:t>)）或DBSCAN（对密度敏感，高维数据中密度度量不稳定），K-</w:t>
      </w:r>
      <w:r>
        <w:rPr>
          <w:rFonts w:hint="eastAsia"/>
          <w:b w:val="0"/>
          <w:bCs w:val="0"/>
          <w:sz w:val="21"/>
          <w:szCs w:val="21"/>
          <w:lang w:val="en-US" w:eastAsia="zh-CN"/>
        </w:rPr>
        <w:t>m</w:t>
      </w:r>
      <w:r>
        <w:rPr>
          <w:rFonts w:hint="default"/>
          <w:b w:val="0"/>
          <w:bCs w:val="0"/>
          <w:sz w:val="21"/>
          <w:szCs w:val="21"/>
          <w:lang w:val="en-US" w:eastAsia="zh-CN"/>
        </w:rPr>
        <w:t>eans</w:t>
      </w:r>
      <w:r>
        <w:rPr>
          <w:rFonts w:hint="eastAsia"/>
          <w:b w:val="0"/>
          <w:bCs w:val="0"/>
          <w:sz w:val="21"/>
          <w:szCs w:val="21"/>
          <w:lang w:val="en-US" w:eastAsia="zh-CN"/>
        </w:rPr>
        <w:t>时间代价最低，</w:t>
      </w:r>
      <w:r>
        <w:rPr>
          <w:rFonts w:hint="default"/>
          <w:b w:val="0"/>
          <w:bCs w:val="0"/>
          <w:sz w:val="21"/>
          <w:szCs w:val="21"/>
          <w:lang w:val="en-US" w:eastAsia="zh-CN"/>
        </w:rPr>
        <w:t>更适合。</w:t>
      </w:r>
    </w:p>
    <w:p w14:paraId="6894A8EC">
      <w:pPr>
        <w:numPr>
          <w:ilvl w:val="0"/>
          <w:numId w:val="0"/>
        </w:numPr>
        <w:spacing w:line="360" w:lineRule="auto"/>
        <w:ind w:leftChars="0" w:firstLine="420" w:firstLineChars="0"/>
        <w:jc w:val="left"/>
        <w:rPr>
          <w:rFonts w:hint="default"/>
          <w:b w:val="0"/>
          <w:bCs w:val="0"/>
          <w:sz w:val="21"/>
          <w:szCs w:val="21"/>
          <w:lang w:val="en-US" w:eastAsia="zh-CN"/>
        </w:rPr>
      </w:pPr>
      <w:r>
        <w:rPr>
          <w:rFonts w:hint="eastAsia"/>
          <w:b w:val="0"/>
          <w:bCs w:val="0"/>
          <w:sz w:val="21"/>
          <w:szCs w:val="21"/>
          <w:lang w:val="en-US" w:eastAsia="zh-CN"/>
        </w:rPr>
        <w:t>另外</w:t>
      </w:r>
      <w:r>
        <w:rPr>
          <w:rFonts w:hint="default"/>
          <w:b w:val="0"/>
          <w:bCs w:val="0"/>
          <w:sz w:val="21"/>
          <w:szCs w:val="21"/>
          <w:lang w:val="en-US" w:eastAsia="zh-CN"/>
        </w:rPr>
        <w:t>无监督</w:t>
      </w:r>
      <w:r>
        <w:rPr>
          <w:rFonts w:hint="eastAsia"/>
          <w:b w:val="0"/>
          <w:bCs w:val="0"/>
          <w:sz w:val="21"/>
          <w:szCs w:val="21"/>
          <w:lang w:val="en-US" w:eastAsia="zh-CN"/>
        </w:rPr>
        <w:t>学习</w:t>
      </w:r>
      <w:r>
        <w:rPr>
          <w:rFonts w:hint="default"/>
          <w:b w:val="0"/>
          <w:bCs w:val="0"/>
          <w:sz w:val="21"/>
          <w:szCs w:val="21"/>
          <w:lang w:val="en-US" w:eastAsia="zh-CN"/>
        </w:rPr>
        <w:t>适配图像聚类</w:t>
      </w:r>
      <w:r>
        <w:rPr>
          <w:rFonts w:hint="eastAsia"/>
          <w:b w:val="0"/>
          <w:bCs w:val="0"/>
          <w:sz w:val="21"/>
          <w:szCs w:val="21"/>
          <w:lang w:val="en-US" w:eastAsia="zh-CN"/>
        </w:rPr>
        <w:t>任务的</w:t>
      </w:r>
      <w:r>
        <w:rPr>
          <w:rFonts w:hint="default"/>
          <w:b w:val="0"/>
          <w:bCs w:val="0"/>
          <w:sz w:val="21"/>
          <w:szCs w:val="21"/>
          <w:lang w:val="en-US" w:eastAsia="zh-CN"/>
        </w:rPr>
        <w:t>需求</w:t>
      </w:r>
      <w:r>
        <w:rPr>
          <w:rFonts w:hint="eastAsia"/>
          <w:b w:val="0"/>
          <w:bCs w:val="0"/>
          <w:sz w:val="21"/>
          <w:szCs w:val="21"/>
          <w:lang w:val="en-US" w:eastAsia="zh-CN"/>
        </w:rPr>
        <w:t>。</w:t>
      </w:r>
      <w:r>
        <w:rPr>
          <w:rFonts w:hint="default"/>
          <w:b w:val="0"/>
          <w:bCs w:val="0"/>
          <w:sz w:val="21"/>
          <w:szCs w:val="21"/>
          <w:lang w:val="en-US" w:eastAsia="zh-CN"/>
        </w:rPr>
        <w:t>图像聚类常为探索性任务，而K-</w:t>
      </w:r>
      <w:r>
        <w:rPr>
          <w:rFonts w:hint="eastAsia"/>
          <w:b w:val="0"/>
          <w:bCs w:val="0"/>
          <w:sz w:val="21"/>
          <w:szCs w:val="21"/>
          <w:lang w:val="en-US" w:eastAsia="zh-CN"/>
        </w:rPr>
        <w:t>m</w:t>
      </w:r>
      <w:r>
        <w:rPr>
          <w:rFonts w:hint="default"/>
          <w:b w:val="0"/>
          <w:bCs w:val="0"/>
          <w:sz w:val="21"/>
          <w:szCs w:val="21"/>
          <w:lang w:val="en-US" w:eastAsia="zh-CN"/>
        </w:rPr>
        <w:t>eans</w:t>
      </w:r>
      <w:r>
        <w:rPr>
          <w:rFonts w:hint="eastAsia"/>
          <w:b w:val="0"/>
          <w:bCs w:val="0"/>
          <w:sz w:val="21"/>
          <w:szCs w:val="21"/>
          <w:lang w:val="en-US" w:eastAsia="zh-CN"/>
        </w:rPr>
        <w:t>作为无监督学习的机器学习算法，</w:t>
      </w:r>
      <w:r>
        <w:rPr>
          <w:rFonts w:hint="default"/>
          <w:b w:val="0"/>
          <w:bCs w:val="0"/>
          <w:sz w:val="21"/>
          <w:szCs w:val="21"/>
          <w:lang w:val="en-US" w:eastAsia="zh-CN"/>
        </w:rPr>
        <w:t>无需先验标签，通过特征相似度</w:t>
      </w:r>
      <w:r>
        <w:rPr>
          <w:rFonts w:hint="eastAsia"/>
          <w:b w:val="0"/>
          <w:bCs w:val="0"/>
          <w:sz w:val="21"/>
          <w:szCs w:val="21"/>
          <w:lang w:val="en-US" w:eastAsia="zh-CN"/>
        </w:rPr>
        <w:t>就可以</w:t>
      </w:r>
      <w:r>
        <w:rPr>
          <w:rFonts w:hint="default"/>
          <w:b w:val="0"/>
          <w:bCs w:val="0"/>
          <w:sz w:val="21"/>
          <w:szCs w:val="21"/>
          <w:lang w:val="en-US" w:eastAsia="zh-CN"/>
        </w:rPr>
        <w:t>划分簇。</w:t>
      </w:r>
    </w:p>
    <w:p w14:paraId="00B77E4D">
      <w:pPr>
        <w:numPr>
          <w:ilvl w:val="0"/>
          <w:numId w:val="0"/>
        </w:numPr>
        <w:spacing w:line="360" w:lineRule="auto"/>
        <w:ind w:leftChars="0" w:firstLine="420" w:firstLineChars="0"/>
        <w:jc w:val="left"/>
        <w:rPr>
          <w:rFonts w:hint="default"/>
          <w:b w:val="0"/>
          <w:bCs w:val="0"/>
          <w:sz w:val="21"/>
          <w:szCs w:val="21"/>
          <w:lang w:val="en-US" w:eastAsia="zh-CN"/>
        </w:rPr>
      </w:pPr>
      <w:r>
        <w:rPr>
          <w:rFonts w:hint="eastAsia"/>
          <w:b w:val="0"/>
          <w:bCs w:val="0"/>
          <w:sz w:val="21"/>
          <w:szCs w:val="21"/>
          <w:lang w:val="en-US" w:eastAsia="zh-CN"/>
        </w:rPr>
        <w:t>最后，k-means算法的核心参数仅为K，</w:t>
      </w:r>
      <w:r>
        <w:rPr>
          <w:rFonts w:hint="default"/>
          <w:b w:val="0"/>
          <w:bCs w:val="0"/>
          <w:sz w:val="21"/>
          <w:szCs w:val="21"/>
          <w:lang w:val="en-US" w:eastAsia="zh-CN"/>
        </w:rPr>
        <w:t>参数简单易于</w:t>
      </w:r>
      <w:r>
        <w:rPr>
          <w:rFonts w:hint="eastAsia"/>
          <w:b w:val="0"/>
          <w:bCs w:val="0"/>
          <w:sz w:val="21"/>
          <w:szCs w:val="21"/>
          <w:lang w:val="en-US" w:eastAsia="zh-CN"/>
        </w:rPr>
        <w:t>调优。</w:t>
      </w:r>
    </w:p>
    <w:p w14:paraId="3E518F4A">
      <w:pPr>
        <w:numPr>
          <w:ilvl w:val="0"/>
          <w:numId w:val="0"/>
        </w:numPr>
        <w:spacing w:line="360" w:lineRule="auto"/>
        <w:ind w:leftChars="0"/>
        <w:jc w:val="left"/>
        <w:rPr>
          <w:rFonts w:hint="eastAsia"/>
          <w:b/>
          <w:bCs/>
          <w:sz w:val="21"/>
          <w:szCs w:val="21"/>
          <w:lang w:val="en-US" w:eastAsia="zh-CN"/>
        </w:rPr>
      </w:pPr>
    </w:p>
    <w:p w14:paraId="67DDE2E5">
      <w:pPr>
        <w:numPr>
          <w:ilvl w:val="0"/>
          <w:numId w:val="1"/>
        </w:numPr>
        <w:spacing w:line="360" w:lineRule="auto"/>
        <w:ind w:left="0" w:leftChars="0" w:firstLine="0" w:firstLineChars="0"/>
        <w:jc w:val="left"/>
        <w:rPr>
          <w:rFonts w:hint="eastAsia"/>
          <w:b/>
          <w:bCs/>
          <w:sz w:val="21"/>
          <w:szCs w:val="21"/>
          <w:lang w:val="en-US" w:eastAsia="zh-CN"/>
        </w:rPr>
      </w:pPr>
      <w:r>
        <w:rPr>
          <w:rFonts w:hint="eastAsia"/>
          <w:b/>
          <w:bCs/>
          <w:sz w:val="21"/>
          <w:szCs w:val="21"/>
          <w:lang w:val="en-US" w:eastAsia="zh-CN"/>
        </w:rPr>
        <w:t>聚类结果说明（代码clustering.py模块）</w:t>
      </w:r>
    </w:p>
    <w:p w14:paraId="0AC82C32">
      <w:pPr>
        <w:numPr>
          <w:ilvl w:val="0"/>
          <w:numId w:val="0"/>
        </w:numPr>
        <w:spacing w:line="360" w:lineRule="auto"/>
        <w:ind w:leftChars="0"/>
        <w:jc w:val="left"/>
        <w:rPr>
          <w:rFonts w:hint="eastAsia"/>
          <w:b/>
          <w:bCs/>
          <w:sz w:val="21"/>
          <w:szCs w:val="21"/>
          <w:lang w:val="en-US" w:eastAsia="zh-CN"/>
        </w:rPr>
      </w:pPr>
      <w:r>
        <w:rPr>
          <w:rFonts w:hint="eastAsia"/>
          <w:b/>
          <w:bCs/>
          <w:sz w:val="21"/>
          <w:szCs w:val="21"/>
          <w:lang w:val="en-US" w:eastAsia="zh-CN"/>
        </w:rPr>
        <w:t>3.1 聚类评价指标</w:t>
      </w:r>
    </w:p>
    <w:p w14:paraId="0127CAE3">
      <w:pPr>
        <w:numPr>
          <w:ilvl w:val="0"/>
          <w:numId w:val="0"/>
        </w:numPr>
        <w:spacing w:line="360" w:lineRule="auto"/>
        <w:ind w:leftChars="0" w:firstLine="420" w:firstLineChars="0"/>
        <w:jc w:val="left"/>
        <w:rPr>
          <w:rFonts w:hint="default"/>
          <w:b w:val="0"/>
          <w:bCs w:val="0"/>
          <w:sz w:val="21"/>
          <w:szCs w:val="21"/>
          <w:lang w:val="en-US" w:eastAsia="zh-CN"/>
        </w:rPr>
      </w:pPr>
      <w:r>
        <w:rPr>
          <w:rFonts w:hint="eastAsia"/>
          <w:b w:val="0"/>
          <w:bCs w:val="0"/>
          <w:sz w:val="21"/>
          <w:szCs w:val="21"/>
          <w:lang w:val="en-US" w:eastAsia="zh-CN"/>
        </w:rPr>
        <w:t>本次实验采用调整的兰德系数（ARI）、归一化互信息得分（NMI）、同质性得分、完整性得分、V-measure这五个指标综合评估聚类性能。</w:t>
      </w:r>
      <w:r>
        <w:rPr>
          <w:rFonts w:hint="default"/>
          <w:b w:val="0"/>
          <w:bCs w:val="0"/>
          <w:sz w:val="21"/>
          <w:szCs w:val="21"/>
          <w:lang w:val="en-US" w:eastAsia="zh-CN"/>
        </w:rPr>
        <w:t>这些指标均需依赖真实标签</w:t>
      </w:r>
      <w:r>
        <w:rPr>
          <w:rFonts w:hint="eastAsia"/>
          <w:b w:val="0"/>
          <w:bCs w:val="0"/>
          <w:sz w:val="21"/>
          <w:szCs w:val="21"/>
          <w:lang w:val="en-US" w:eastAsia="zh-CN"/>
        </w:rPr>
        <w:t>的</w:t>
      </w:r>
      <w:r>
        <w:rPr>
          <w:rFonts w:hint="default"/>
          <w:b w:val="0"/>
          <w:bCs w:val="0"/>
          <w:sz w:val="21"/>
          <w:szCs w:val="21"/>
          <w:lang w:val="en-US" w:eastAsia="zh-CN"/>
        </w:rPr>
        <w:t>监督评估，数值越接近1，说明聚类结果与真实类别结构越一致。</w:t>
      </w:r>
    </w:p>
    <w:p w14:paraId="2ADA6D57">
      <w:pPr>
        <w:numPr>
          <w:ilvl w:val="0"/>
          <w:numId w:val="0"/>
        </w:numPr>
        <w:spacing w:line="360" w:lineRule="auto"/>
        <w:jc w:val="left"/>
        <w:rPr>
          <w:rFonts w:hint="default"/>
          <w:b/>
          <w:bCs/>
          <w:sz w:val="21"/>
          <w:szCs w:val="21"/>
          <w:lang w:val="en-US" w:eastAsia="zh-CN"/>
        </w:rPr>
      </w:pPr>
      <w:r>
        <w:rPr>
          <w:rFonts w:hint="eastAsia"/>
          <w:b/>
          <w:bCs/>
          <w:sz w:val="21"/>
          <w:szCs w:val="21"/>
          <w:lang w:val="en-US" w:eastAsia="zh-CN"/>
        </w:rPr>
        <w:t>（1）</w:t>
      </w:r>
      <w:r>
        <w:rPr>
          <w:rFonts w:hint="default"/>
          <w:b/>
          <w:bCs/>
          <w:sz w:val="21"/>
          <w:szCs w:val="21"/>
          <w:lang w:val="en-US" w:eastAsia="zh-CN"/>
        </w:rPr>
        <w:t xml:space="preserve">调整的兰德系数（ARI）  </w:t>
      </w:r>
    </w:p>
    <w:p w14:paraId="4F06C871">
      <w:pPr>
        <w:numPr>
          <w:ilvl w:val="0"/>
          <w:numId w:val="0"/>
        </w:numPr>
        <w:spacing w:line="360" w:lineRule="auto"/>
        <w:ind w:leftChars="0" w:firstLine="420" w:firstLineChars="0"/>
        <w:jc w:val="left"/>
        <w:rPr>
          <w:rFonts w:hint="eastAsia"/>
          <w:b w:val="0"/>
          <w:bCs w:val="0"/>
          <w:sz w:val="21"/>
          <w:szCs w:val="21"/>
          <w:lang w:val="en-US" w:eastAsia="zh-CN"/>
        </w:rPr>
      </w:pPr>
      <w:r>
        <w:rPr>
          <w:rFonts w:hint="default"/>
          <w:b w:val="0"/>
          <w:bCs w:val="0"/>
          <w:sz w:val="21"/>
          <w:szCs w:val="21"/>
          <w:lang w:val="en-US" w:eastAsia="zh-CN"/>
        </w:rPr>
        <w:t>衡量聚类结果与真实标签的相似度，通过修正随机分配带来的偏差，使结果更具可比性</w:t>
      </w:r>
      <w:r>
        <w:rPr>
          <w:rFonts w:hint="eastAsia"/>
          <w:b w:val="0"/>
          <w:bCs w:val="0"/>
          <w:sz w:val="21"/>
          <w:szCs w:val="21"/>
          <w:lang w:val="en-US" w:eastAsia="zh-CN"/>
        </w:rPr>
        <w:t>。</w:t>
      </w:r>
      <w:r>
        <w:rPr>
          <w:rFonts w:hint="default"/>
          <w:b w:val="0"/>
          <w:bCs w:val="0"/>
          <w:sz w:val="21"/>
          <w:szCs w:val="21"/>
          <w:lang w:val="en-US" w:eastAsia="zh-CN"/>
        </w:rPr>
        <w:t>核心思想</w:t>
      </w:r>
      <w:r>
        <w:rPr>
          <w:rFonts w:hint="eastAsia"/>
          <w:b w:val="0"/>
          <w:bCs w:val="0"/>
          <w:sz w:val="21"/>
          <w:szCs w:val="21"/>
          <w:lang w:val="en-US" w:eastAsia="zh-CN"/>
        </w:rPr>
        <w:t>是</w:t>
      </w:r>
      <w:r>
        <w:rPr>
          <w:rFonts w:hint="default"/>
          <w:b w:val="0"/>
          <w:bCs w:val="0"/>
          <w:sz w:val="21"/>
          <w:szCs w:val="21"/>
          <w:lang w:val="en-US" w:eastAsia="zh-CN"/>
        </w:rPr>
        <w:t>基于兰德系数（RI），减去随机情况下的期望得分，再标准化到[-1,1]范围。设聚类结果为C，真实标签为T</w:t>
      </w:r>
      <w:r>
        <w:rPr>
          <w:rFonts w:hint="eastAsia"/>
          <w:b w:val="0"/>
          <w:bCs w:val="0"/>
          <w:sz w:val="21"/>
          <w:szCs w:val="21"/>
          <w:lang w:val="en-US" w:eastAsia="zh-CN"/>
        </w:rPr>
        <w:t>。</w:t>
      </w:r>
      <w:r>
        <w:rPr>
          <w:rFonts w:hint="default"/>
          <w:b w:val="0"/>
          <w:bCs w:val="0"/>
          <w:sz w:val="21"/>
          <w:szCs w:val="21"/>
          <w:lang w:val="en-US" w:eastAsia="zh-CN"/>
        </w:rPr>
        <w:t>定义a</w:t>
      </w:r>
      <w:r>
        <w:rPr>
          <w:rFonts w:hint="eastAsia"/>
          <w:b w:val="0"/>
          <w:bCs w:val="0"/>
          <w:sz w:val="21"/>
          <w:szCs w:val="21"/>
          <w:lang w:val="en-US" w:eastAsia="zh-CN"/>
        </w:rPr>
        <w:t>为</w:t>
      </w:r>
      <w:r>
        <w:rPr>
          <w:rFonts w:hint="default"/>
          <w:b w:val="0"/>
          <w:bCs w:val="0"/>
          <w:sz w:val="21"/>
          <w:szCs w:val="21"/>
          <w:lang w:val="en-US" w:eastAsia="zh-CN"/>
        </w:rPr>
        <w:t>同一簇且同真实类别的样本对数量（真正例）；b</w:t>
      </w:r>
      <w:r>
        <w:rPr>
          <w:rFonts w:hint="eastAsia"/>
          <w:b w:val="0"/>
          <w:bCs w:val="0"/>
          <w:sz w:val="21"/>
          <w:szCs w:val="21"/>
          <w:lang w:val="en-US" w:eastAsia="zh-CN"/>
        </w:rPr>
        <w:t>为</w:t>
      </w:r>
      <w:r>
        <w:rPr>
          <w:rFonts w:hint="default"/>
          <w:b w:val="0"/>
          <w:bCs w:val="0"/>
          <w:sz w:val="21"/>
          <w:szCs w:val="21"/>
          <w:lang w:val="en-US" w:eastAsia="zh-CN"/>
        </w:rPr>
        <w:t>不同簇且不同真实类别的样本对数量（真负例）</w:t>
      </w:r>
      <w:r>
        <w:rPr>
          <w:rFonts w:hint="eastAsia"/>
          <w:b w:val="0"/>
          <w:bCs w:val="0"/>
          <w:sz w:val="21"/>
          <w:szCs w:val="21"/>
          <w:lang w:val="en-US" w:eastAsia="zh-CN"/>
        </w:rPr>
        <w:t>；</w:t>
      </w:r>
      <w:r>
        <w:rPr>
          <w:rFonts w:hint="default"/>
          <w:b w:val="0"/>
          <w:bCs w:val="0"/>
          <w:sz w:val="21"/>
          <w:szCs w:val="21"/>
          <w:lang w:val="en-US" w:eastAsia="zh-CN"/>
        </w:rPr>
        <w:t>c</w:t>
      </w:r>
      <w:r>
        <w:rPr>
          <w:rFonts w:hint="eastAsia"/>
          <w:b w:val="0"/>
          <w:bCs w:val="0"/>
          <w:sz w:val="21"/>
          <w:szCs w:val="21"/>
          <w:lang w:val="en-US" w:eastAsia="zh-CN"/>
        </w:rPr>
        <w:t>为</w:t>
      </w:r>
      <w:r>
        <w:rPr>
          <w:rFonts w:hint="default"/>
          <w:b w:val="0"/>
          <w:bCs w:val="0"/>
          <w:sz w:val="21"/>
          <w:szCs w:val="21"/>
          <w:lang w:val="en-US" w:eastAsia="zh-CN"/>
        </w:rPr>
        <w:t>不同簇但同真实类别的样本对数量（假负例）</w:t>
      </w:r>
      <w:r>
        <w:rPr>
          <w:rFonts w:hint="eastAsia"/>
          <w:b w:val="0"/>
          <w:bCs w:val="0"/>
          <w:sz w:val="21"/>
          <w:szCs w:val="21"/>
          <w:lang w:val="en-US" w:eastAsia="zh-CN"/>
        </w:rPr>
        <w:t>；</w:t>
      </w:r>
      <w:r>
        <w:rPr>
          <w:rFonts w:hint="default"/>
          <w:b w:val="0"/>
          <w:bCs w:val="0"/>
          <w:sz w:val="21"/>
          <w:szCs w:val="21"/>
          <w:lang w:val="en-US" w:eastAsia="zh-CN"/>
        </w:rPr>
        <w:t>d</w:t>
      </w:r>
      <w:r>
        <w:rPr>
          <w:rFonts w:hint="eastAsia"/>
          <w:b w:val="0"/>
          <w:bCs w:val="0"/>
          <w:sz w:val="21"/>
          <w:szCs w:val="21"/>
          <w:lang w:val="en-US" w:eastAsia="zh-CN"/>
        </w:rPr>
        <w:t>为</w:t>
      </w:r>
      <w:r>
        <w:rPr>
          <w:rFonts w:hint="default"/>
          <w:b w:val="0"/>
          <w:bCs w:val="0"/>
          <w:sz w:val="21"/>
          <w:szCs w:val="21"/>
          <w:lang w:val="en-US" w:eastAsia="zh-CN"/>
        </w:rPr>
        <w:t>同一簇但不同真实类别的样本对数量（假正例）</w:t>
      </w:r>
      <w:r>
        <w:rPr>
          <w:rFonts w:hint="eastAsia"/>
          <w:b w:val="0"/>
          <w:bCs w:val="0"/>
          <w:sz w:val="21"/>
          <w:szCs w:val="21"/>
          <w:lang w:val="en-US" w:eastAsia="zh-CN"/>
        </w:rPr>
        <w:t>。则RI为：</w:t>
      </w:r>
    </w:p>
    <w:p w14:paraId="425FCAA9">
      <w:pPr>
        <w:numPr>
          <w:ilvl w:val="0"/>
          <w:numId w:val="0"/>
        </w:numPr>
        <w:spacing w:line="360" w:lineRule="auto"/>
        <w:ind w:leftChars="0" w:firstLine="420" w:firstLineChars="0"/>
        <w:jc w:val="left"/>
        <w:rPr>
          <w:i w:val="0"/>
          <w:sz w:val="21"/>
        </w:rPr>
      </w:pPr>
      <m:oMathPara>
        <m:oMath>
          <m:r>
            <m:rPr/>
            <w:rPr>
              <w:rFonts w:hint="default" w:ascii="Cambria Math"/>
              <w:sz w:val="21"/>
            </w:rPr>
            <m:t>RI=</m:t>
          </m:r>
          <m:f>
            <m:fPr>
              <m:ctrlPr>
                <w:rPr>
                  <w:rFonts w:hint="default" w:ascii="Cambria Math" w:hAnsi="Cambria Math"/>
                  <w:i/>
                  <w:sz w:val="21"/>
                </w:rPr>
              </m:ctrlPr>
            </m:fPr>
            <m:num>
              <m:r>
                <m:rPr/>
                <w:rPr>
                  <w:rFonts w:hint="default" w:ascii="Cambria Math"/>
                  <w:sz w:val="21"/>
                </w:rPr>
                <m:t>a+b</m:t>
              </m:r>
              <m:ctrlPr>
                <w:rPr>
                  <w:sz w:val="21"/>
                </w:rPr>
              </m:ctrlPr>
            </m:num>
            <m:den>
              <m:r>
                <m:rPr/>
                <w:rPr>
                  <w:rFonts w:hint="default" w:ascii="Cambria Math"/>
                  <w:sz w:val="21"/>
                </w:rPr>
                <m:t>a+b+c+d</m:t>
              </m:r>
              <m:ctrlPr>
                <w:rPr>
                  <w:sz w:val="21"/>
                </w:rPr>
              </m:ctrlPr>
            </m:den>
          </m:f>
        </m:oMath>
      </m:oMathPara>
    </w:p>
    <w:p w14:paraId="69D606CA">
      <w:pPr>
        <w:numPr>
          <w:ilvl w:val="0"/>
          <w:numId w:val="0"/>
        </w:numPr>
        <w:spacing w:line="360" w:lineRule="auto"/>
        <w:jc w:val="left"/>
        <w:rPr>
          <w:rFonts w:hint="default" w:eastAsiaTheme="minorEastAsia"/>
          <w:i w:val="0"/>
          <w:sz w:val="21"/>
          <w:lang w:val="en-US" w:eastAsia="zh-CN"/>
        </w:rPr>
      </w:pPr>
      <w:r>
        <w:rPr>
          <w:rFonts w:hint="eastAsia"/>
          <w:i w:val="0"/>
          <w:sz w:val="21"/>
          <w:lang w:val="en-US" w:eastAsia="zh-CN"/>
        </w:rPr>
        <w:t>调整的兰德系数（ARI）多了修正项</w:t>
      </w:r>
      <m:oMath>
        <m:r>
          <m:rPr/>
          <w:rPr>
            <w:rFonts w:hint="default" w:ascii="Cambria Math"/>
            <w:sz w:val="21"/>
          </w:rPr>
          <m:t>E[RI]</m:t>
        </m:r>
      </m:oMath>
      <w:r>
        <w:rPr>
          <w:rFonts w:hint="eastAsia"/>
          <w:i w:val="0"/>
          <w:sz w:val="21"/>
          <w:lang w:eastAsia="zh-CN"/>
        </w:rPr>
        <w:t>，</w:t>
      </w:r>
      <w:r>
        <w:rPr>
          <w:rFonts w:hint="default"/>
          <w:b w:val="0"/>
          <w:bCs w:val="0"/>
          <w:sz w:val="21"/>
          <w:szCs w:val="21"/>
          <w:lang w:val="en-US" w:eastAsia="zh-CN"/>
        </w:rPr>
        <w:t>是随机分配时RI的期望值</w:t>
      </w:r>
      <w:r>
        <w:rPr>
          <w:rFonts w:hint="eastAsia"/>
          <w:b w:val="0"/>
          <w:bCs w:val="0"/>
          <w:sz w:val="21"/>
          <w:szCs w:val="21"/>
          <w:lang w:val="en-US" w:eastAsia="zh-CN"/>
        </w:rPr>
        <w:t>，则ARI为：</w:t>
      </w:r>
    </w:p>
    <w:p w14:paraId="072923BE">
      <w:pPr>
        <w:numPr>
          <w:ilvl w:val="0"/>
          <w:numId w:val="0"/>
        </w:numPr>
        <w:spacing w:line="360" w:lineRule="auto"/>
        <w:ind w:leftChars="0" w:firstLine="420" w:firstLineChars="0"/>
        <w:jc w:val="left"/>
        <w:rPr>
          <w:rFonts w:hint="default"/>
          <w:b w:val="0"/>
          <w:bCs w:val="0"/>
          <w:sz w:val="21"/>
          <w:szCs w:val="21"/>
          <w:lang w:val="en-US" w:eastAsia="zh-CN"/>
        </w:rPr>
      </w:pPr>
      <m:oMathPara>
        <m:oMath>
          <m:r>
            <m:rPr/>
            <w:rPr>
              <w:rFonts w:hint="default" w:ascii="Cambria Math"/>
              <w:sz w:val="21"/>
            </w:rPr>
            <m:t>ARI=</m:t>
          </m:r>
          <m:f>
            <m:fPr>
              <m:ctrlPr>
                <w:rPr>
                  <w:rFonts w:hint="default" w:ascii="Cambria Math" w:hAnsi="Cambria Math"/>
                  <w:i/>
                  <w:sz w:val="21"/>
                </w:rPr>
              </m:ctrlPr>
            </m:fPr>
            <m:num>
              <m:r>
                <m:rPr/>
                <w:rPr>
                  <w:rFonts w:hint="default" w:ascii="Cambria Math"/>
                  <w:sz w:val="21"/>
                </w:rPr>
                <m:t>RI−E[RI]</m:t>
              </m:r>
              <m:ctrlPr>
                <w:rPr>
                  <w:sz w:val="21"/>
                </w:rPr>
              </m:ctrlPr>
            </m:num>
            <m:den>
              <m:func>
                <m:funcPr>
                  <m:ctrlPr>
                    <w:rPr>
                      <w:rFonts w:hint="default" w:ascii="Cambria Math"/>
                      <w:sz w:val="21"/>
                    </w:rPr>
                  </m:ctrlPr>
                </m:funcPr>
                <m:fName>
                  <m:r>
                    <m:rPr>
                      <m:sty m:val="p"/>
                    </m:rPr>
                    <w:rPr>
                      <w:rFonts w:hint="default" w:ascii="Cambria Math"/>
                      <w:sz w:val="21"/>
                    </w:rPr>
                    <m:t>max</m:t>
                  </m:r>
                  <m:ctrlPr>
                    <w:rPr>
                      <w:sz w:val="21"/>
                    </w:rPr>
                  </m:ctrlPr>
                </m:fName>
                <m:e>
                  <m:r>
                    <m:rPr/>
                    <w:rPr>
                      <w:rFonts w:hint="default" w:ascii="Cambria Math"/>
                      <w:sz w:val="21"/>
                    </w:rPr>
                    <m:t>(</m:t>
                  </m:r>
                  <m:ctrlPr>
                    <w:rPr>
                      <w:sz w:val="21"/>
                    </w:rPr>
                  </m:ctrlPr>
                </m:e>
              </m:func>
              <m:r>
                <m:rPr/>
                <w:rPr>
                  <w:rFonts w:hint="default" w:ascii="Cambria Math"/>
                  <w:sz w:val="21"/>
                </w:rPr>
                <m:t>RI)−E[RI]</m:t>
              </m:r>
              <m:ctrlPr>
                <w:rPr>
                  <w:rFonts w:hint="default" w:ascii="Cambria Math"/>
                  <w:sz w:val="21"/>
                </w:rPr>
              </m:ctrlPr>
            </m:den>
          </m:f>
        </m:oMath>
      </m:oMathPara>
    </w:p>
    <w:p w14:paraId="3CECA833">
      <w:pPr>
        <w:numPr>
          <w:ilvl w:val="0"/>
          <w:numId w:val="0"/>
        </w:numPr>
        <w:spacing w:line="360" w:lineRule="auto"/>
        <w:jc w:val="left"/>
        <w:rPr>
          <w:rFonts w:hint="default"/>
          <w:b/>
          <w:bCs/>
          <w:sz w:val="21"/>
          <w:szCs w:val="21"/>
          <w:lang w:val="en-US" w:eastAsia="zh-CN"/>
        </w:rPr>
      </w:pPr>
      <w:r>
        <w:rPr>
          <w:rFonts w:hint="eastAsia"/>
          <w:b/>
          <w:bCs/>
          <w:sz w:val="21"/>
          <w:szCs w:val="21"/>
          <w:lang w:val="en-US" w:eastAsia="zh-CN"/>
        </w:rPr>
        <w:t>（2）</w:t>
      </w:r>
      <w:r>
        <w:rPr>
          <w:rFonts w:hint="default"/>
          <w:b/>
          <w:bCs/>
          <w:sz w:val="21"/>
          <w:szCs w:val="21"/>
          <w:lang w:val="en-US" w:eastAsia="zh-CN"/>
        </w:rPr>
        <w:t xml:space="preserve">归一化互信息得分（NMI）  </w:t>
      </w:r>
    </w:p>
    <w:p w14:paraId="21581A2A">
      <w:pPr>
        <w:numPr>
          <w:ilvl w:val="0"/>
          <w:numId w:val="0"/>
        </w:numPr>
        <w:spacing w:line="360" w:lineRule="auto"/>
        <w:ind w:leftChars="0" w:firstLine="420" w:firstLineChars="0"/>
        <w:jc w:val="left"/>
        <w:rPr>
          <w:rFonts w:hint="default"/>
          <w:b w:val="0"/>
          <w:bCs w:val="0"/>
          <w:sz w:val="21"/>
          <w:szCs w:val="21"/>
          <w:lang w:val="en-US" w:eastAsia="zh-CN"/>
        </w:rPr>
      </w:pPr>
      <w:r>
        <w:rPr>
          <w:rFonts w:hint="default"/>
          <w:b w:val="0"/>
          <w:bCs w:val="0"/>
          <w:sz w:val="21"/>
          <w:szCs w:val="21"/>
          <w:lang w:val="en-US" w:eastAsia="zh-CN"/>
        </w:rPr>
        <w:t>基于信息论中</w:t>
      </w:r>
      <w:r>
        <w:rPr>
          <w:rFonts w:hint="eastAsia"/>
          <w:b w:val="0"/>
          <w:bCs w:val="0"/>
          <w:sz w:val="21"/>
          <w:szCs w:val="21"/>
          <w:lang w:val="en-US" w:eastAsia="zh-CN"/>
        </w:rPr>
        <w:t>“</w:t>
      </w:r>
      <w:r>
        <w:rPr>
          <w:rFonts w:hint="default"/>
          <w:b w:val="0"/>
          <w:bCs w:val="0"/>
          <w:sz w:val="21"/>
          <w:szCs w:val="21"/>
          <w:lang w:val="en-US" w:eastAsia="zh-CN"/>
        </w:rPr>
        <w:t>互信息</w:t>
      </w:r>
      <w:r>
        <w:rPr>
          <w:rFonts w:hint="eastAsia"/>
          <w:b w:val="0"/>
          <w:bCs w:val="0"/>
          <w:sz w:val="21"/>
          <w:szCs w:val="21"/>
          <w:lang w:val="en-US" w:eastAsia="zh-CN"/>
        </w:rPr>
        <w:t>”，</w:t>
      </w:r>
      <w:r>
        <w:rPr>
          <w:rFonts w:hint="default"/>
          <w:b w:val="0"/>
          <w:bCs w:val="0"/>
          <w:sz w:val="21"/>
          <w:szCs w:val="21"/>
          <w:lang w:val="en-US" w:eastAsia="zh-CN"/>
        </w:rPr>
        <w:t>衡量两标签集共享的信息量，归一化消除维度影响</w:t>
      </w:r>
      <w:r>
        <w:rPr>
          <w:rFonts w:hint="eastAsia"/>
          <w:b w:val="0"/>
          <w:bCs w:val="0"/>
          <w:sz w:val="21"/>
          <w:szCs w:val="21"/>
          <w:lang w:val="en-US" w:eastAsia="zh-CN"/>
        </w:rPr>
        <w:t>。公式为：</w:t>
      </w:r>
    </w:p>
    <w:p w14:paraId="3D23DE17">
      <w:pPr>
        <w:numPr>
          <w:ilvl w:val="0"/>
          <w:numId w:val="0"/>
        </w:numPr>
        <w:spacing w:line="360" w:lineRule="auto"/>
        <w:ind w:leftChars="0" w:firstLine="420" w:firstLineChars="0"/>
        <w:jc w:val="left"/>
        <w:rPr>
          <w:rFonts w:hint="default" w:hAnsi="Cambria Math"/>
          <w:i w:val="0"/>
          <w:sz w:val="21"/>
        </w:rPr>
      </w:pPr>
      <m:oMathPara>
        <m:oMath>
          <m:r>
            <m:rPr/>
            <w:rPr>
              <w:rFonts w:hint="default" w:ascii="Cambria Math"/>
              <w:sz w:val="21"/>
            </w:rPr>
            <m:t>NMI=</m:t>
          </m:r>
          <m:f>
            <m:fPr>
              <m:ctrlPr>
                <w:rPr>
                  <w:rFonts w:hint="default" w:ascii="Cambria Math" w:hAnsi="Cambria Math"/>
                  <w:i/>
                  <w:sz w:val="21"/>
                </w:rPr>
              </m:ctrlPr>
            </m:fPr>
            <m:num>
              <m:r>
                <m:rPr/>
                <w:rPr>
                  <w:rFonts w:hint="default" w:ascii="Cambria Math"/>
                  <w:sz w:val="21"/>
                </w:rPr>
                <m:t>I(C,T)</m:t>
              </m:r>
              <m:ctrlPr>
                <w:rPr>
                  <w:sz w:val="21"/>
                </w:rPr>
              </m:ctrlPr>
            </m:num>
            <m:den>
              <m:rad>
                <m:radPr>
                  <m:degHide m:val="1"/>
                  <m:ctrlPr>
                    <w:rPr>
                      <w:rFonts w:hint="default" w:ascii="Cambria Math" w:hAnsi="Cambria Math"/>
                      <w:i/>
                      <w:sz w:val="21"/>
                    </w:rPr>
                  </m:ctrlPr>
                </m:radPr>
                <m:deg>
                  <m:ctrlPr>
                    <w:rPr>
                      <w:sz w:val="21"/>
                    </w:rPr>
                  </m:ctrlPr>
                </m:deg>
                <m:e>
                  <m:r>
                    <m:rPr/>
                    <w:rPr>
                      <w:rFonts w:hint="default" w:ascii="Cambria Math"/>
                      <w:sz w:val="21"/>
                    </w:rPr>
                    <m:t>H(C)⋅H(T)</m:t>
                  </m:r>
                  <m:ctrlPr>
                    <w:rPr>
                      <w:sz w:val="21"/>
                    </w:rPr>
                  </m:ctrlPr>
                </m:e>
              </m:rad>
              <m:ctrlPr>
                <w:rPr>
                  <w:rFonts w:hint="default" w:ascii="Cambria Math" w:hAnsi="Cambria Math"/>
                  <w:i/>
                  <w:sz w:val="21"/>
                </w:rPr>
              </m:ctrlPr>
            </m:den>
          </m:f>
        </m:oMath>
      </m:oMathPara>
    </w:p>
    <w:p w14:paraId="4CD6CDDE">
      <w:pPr>
        <w:numPr>
          <w:ilvl w:val="0"/>
          <w:numId w:val="0"/>
        </w:numPr>
        <w:spacing w:line="360" w:lineRule="auto"/>
        <w:ind w:leftChars="0" w:firstLine="420" w:firstLineChars="0"/>
        <w:jc w:val="left"/>
        <w:rPr>
          <w:rFonts w:hint="default"/>
          <w:b w:val="0"/>
          <w:bCs w:val="0"/>
          <w:sz w:val="21"/>
          <w:szCs w:val="21"/>
          <w:lang w:val="en-US" w:eastAsia="zh-CN"/>
        </w:rPr>
      </w:pPr>
      <w:r>
        <w:rPr>
          <w:rFonts w:hint="eastAsia" w:hAnsi="Cambria Math"/>
          <w:i w:val="0"/>
          <w:sz w:val="21"/>
          <w:lang w:val="en-US" w:eastAsia="zh-CN"/>
        </w:rPr>
        <w:t>其中</w:t>
      </w:r>
      <w:r>
        <w:rPr>
          <w:rFonts w:hint="default"/>
          <w:b w:val="0"/>
          <w:bCs w:val="0"/>
          <w:sz w:val="21"/>
          <w:szCs w:val="21"/>
          <w:lang w:val="en-US" w:eastAsia="zh-CN"/>
        </w:rPr>
        <w:t>H(X)</w:t>
      </w:r>
      <w:r>
        <w:rPr>
          <w:rFonts w:hint="eastAsia"/>
          <w:b w:val="0"/>
          <w:bCs w:val="0"/>
          <w:sz w:val="21"/>
          <w:szCs w:val="21"/>
          <w:lang w:val="en-US" w:eastAsia="zh-CN"/>
        </w:rPr>
        <w:t>表示信息熵；</w:t>
      </w:r>
      <w:r>
        <w:rPr>
          <w:rFonts w:hint="default"/>
          <w:b w:val="0"/>
          <w:bCs w:val="0"/>
          <w:sz w:val="21"/>
          <w:szCs w:val="21"/>
          <w:lang w:val="en-US" w:eastAsia="zh-CN"/>
        </w:rPr>
        <w:t>互信息I(C, T)</w:t>
      </w:r>
      <w:r>
        <w:rPr>
          <w:rFonts w:hint="eastAsia"/>
          <w:b w:val="0"/>
          <w:bCs w:val="0"/>
          <w:sz w:val="21"/>
          <w:szCs w:val="21"/>
          <w:lang w:val="en-US" w:eastAsia="zh-CN"/>
        </w:rPr>
        <w:t>是</w:t>
      </w:r>
      <w:r>
        <w:rPr>
          <w:rFonts w:hint="default"/>
          <w:b w:val="0"/>
          <w:bCs w:val="0"/>
          <w:sz w:val="21"/>
          <w:szCs w:val="21"/>
          <w:lang w:val="en-US" w:eastAsia="zh-CN"/>
        </w:rPr>
        <w:t xml:space="preserve">衡量聚类C与真实标签T的依赖关系：  </w:t>
      </w:r>
    </w:p>
    <w:p w14:paraId="5A966A68">
      <w:pPr>
        <w:numPr>
          <w:ilvl w:val="0"/>
          <w:numId w:val="0"/>
        </w:numPr>
        <w:spacing w:line="360" w:lineRule="auto"/>
        <w:ind w:leftChars="0" w:firstLine="420" w:firstLineChars="0"/>
        <w:jc w:val="left"/>
        <w:rPr>
          <w:rFonts w:hint="default"/>
          <w:b w:val="0"/>
          <w:bCs w:val="0"/>
          <w:sz w:val="21"/>
          <w:szCs w:val="21"/>
          <w:lang w:val="en-US" w:eastAsia="zh-CN"/>
        </w:rPr>
      </w:pPr>
      <m:oMathPara>
        <m:oMath>
          <m:r>
            <m:rPr/>
            <w:rPr>
              <w:rFonts w:hint="default" w:ascii="Cambria Math"/>
              <w:sz w:val="21"/>
            </w:rPr>
            <m:t>I(C,T)=</m:t>
          </m:r>
          <m:nary>
            <m:naryPr>
              <m:chr m:val="∑"/>
              <m:limLoc m:val="undOvr"/>
              <m:ctrlPr>
                <w:rPr>
                  <w:rFonts w:hint="default" w:ascii="Cambria Math" w:hAnsi="Cambria Math"/>
                  <w:i/>
                  <w:sz w:val="21"/>
                </w:rPr>
              </m:ctrlPr>
            </m:naryPr>
            <m:sub>
              <m:r>
                <m:rPr/>
                <w:rPr>
                  <w:rFonts w:hint="default" w:ascii="Cambria Math"/>
                  <w:sz w:val="21"/>
                </w:rPr>
                <m:t>i=1</m:t>
              </m:r>
              <m:ctrlPr>
                <w:rPr>
                  <w:sz w:val="21"/>
                </w:rPr>
              </m:ctrlPr>
            </m:sub>
            <m:sup>
              <m:r>
                <m:rPr/>
                <w:rPr>
                  <w:rFonts w:hint="default" w:ascii="Cambria Math"/>
                  <w:sz w:val="21"/>
                </w:rPr>
                <m:t>k</m:t>
              </m:r>
              <m:ctrlPr>
                <w:rPr>
                  <w:sz w:val="21"/>
                </w:rPr>
              </m:ctrlPr>
            </m:sup>
            <m:e>
              <m:nary>
                <m:naryPr>
                  <m:chr m:val="∑"/>
                  <m:limLoc m:val="undOvr"/>
                  <m:ctrlPr>
                    <w:rPr>
                      <w:rFonts w:hint="default" w:ascii="Cambria Math" w:hAnsi="Cambria Math"/>
                      <w:i/>
                      <w:sz w:val="21"/>
                    </w:rPr>
                  </m:ctrlPr>
                </m:naryPr>
                <m:sub>
                  <m:r>
                    <m:rPr/>
                    <w:rPr>
                      <w:rFonts w:hint="default" w:ascii="Cambria Math"/>
                      <w:sz w:val="21"/>
                    </w:rPr>
                    <m:t>j=1</m:t>
                  </m:r>
                  <m:ctrlPr>
                    <w:rPr>
                      <w:sz w:val="21"/>
                    </w:rPr>
                  </m:ctrlPr>
                </m:sub>
                <m:sup>
                  <m:r>
                    <m:rPr/>
                    <w:rPr>
                      <w:rFonts w:hint="default" w:ascii="Cambria Math"/>
                      <w:sz w:val="21"/>
                    </w:rPr>
                    <m:t>c</m:t>
                  </m:r>
                  <m:ctrlPr>
                    <w:rPr>
                      <w:sz w:val="21"/>
                    </w:rPr>
                  </m:ctrlPr>
                </m:sup>
                <m:e>
                  <m:r>
                    <m:rPr/>
                    <w:rPr>
                      <w:rFonts w:hint="default" w:ascii="Cambria Math"/>
                      <w:sz w:val="21"/>
                    </w:rPr>
                    <m:t>P</m:t>
                  </m:r>
                  <m:ctrlPr>
                    <w:rPr>
                      <w:sz w:val="21"/>
                    </w:rPr>
                  </m:ctrlPr>
                </m:e>
              </m:nary>
              <m:ctrlPr>
                <w:rPr>
                  <w:rFonts w:hint="default" w:ascii="Cambria Math" w:hAnsi="Cambria Math"/>
                  <w:i/>
                  <w:sz w:val="21"/>
                </w:rPr>
              </m:ctrlPr>
            </m:e>
          </m:nary>
          <m:r>
            <m:rPr/>
            <w:rPr>
              <w:rFonts w:hint="default" w:ascii="Cambria Math"/>
              <w:sz w:val="21"/>
            </w:rPr>
            <m:t>(</m:t>
          </m:r>
          <m:sSub>
            <m:sSubPr>
              <m:ctrlPr>
                <w:rPr>
                  <w:rFonts w:hint="default" w:ascii="Cambria Math"/>
                  <w:sz w:val="21"/>
                </w:rPr>
              </m:ctrlPr>
            </m:sSubPr>
            <m:e>
              <m:r>
                <m:rPr/>
                <w:rPr>
                  <w:rFonts w:hint="default" w:ascii="Cambria Math"/>
                  <w:sz w:val="21"/>
                </w:rPr>
                <m:t>C</m:t>
              </m:r>
              <m:ctrlPr>
                <w:rPr>
                  <w:rFonts w:hint="default" w:ascii="Cambria Math" w:hAnsi="Cambria Math"/>
                  <w:i/>
                  <w:sz w:val="21"/>
                </w:rPr>
              </m:ctrlPr>
            </m:e>
            <m:sub>
              <m:r>
                <m:rPr/>
                <w:rPr>
                  <w:rFonts w:hint="default" w:ascii="Cambria Math"/>
                  <w:sz w:val="21"/>
                </w:rPr>
                <m:t>i</m:t>
              </m:r>
              <m:ctrlPr>
                <w:rPr>
                  <w:rFonts w:hint="default" w:ascii="Cambria Math" w:hAnsi="Cambria Math"/>
                  <w:i/>
                  <w:sz w:val="21"/>
                </w:rPr>
              </m:ctrlPr>
            </m:sub>
          </m:sSub>
          <m:r>
            <m:rPr/>
            <w:rPr>
              <w:rFonts w:hint="default" w:ascii="Cambria Math"/>
              <w:sz w:val="21"/>
            </w:rPr>
            <m:t>,</m:t>
          </m:r>
          <m:sSub>
            <m:sSubPr>
              <m:ctrlPr>
                <w:rPr>
                  <w:rFonts w:hint="default" w:ascii="Cambria Math"/>
                  <w:sz w:val="21"/>
                </w:rPr>
              </m:ctrlPr>
            </m:sSubPr>
            <m:e>
              <m:r>
                <m:rPr/>
                <w:rPr>
                  <w:rFonts w:hint="default" w:ascii="Cambria Math"/>
                  <w:sz w:val="21"/>
                </w:rPr>
                <m:t>T</m:t>
              </m:r>
              <m:ctrlPr>
                <w:rPr>
                  <w:rFonts w:hint="default" w:ascii="Cambria Math" w:hAnsi="Cambria Math"/>
                  <w:i/>
                  <w:sz w:val="21"/>
                </w:rPr>
              </m:ctrlPr>
            </m:e>
            <m:sub>
              <m:r>
                <m:rPr/>
                <w:rPr>
                  <w:rFonts w:hint="default" w:ascii="Cambria Math"/>
                  <w:sz w:val="21"/>
                </w:rPr>
                <m:t>j</m:t>
              </m:r>
              <m:ctrlPr>
                <w:rPr>
                  <w:rFonts w:hint="default" w:ascii="Cambria Math" w:hAnsi="Cambria Math"/>
                  <w:i/>
                  <w:sz w:val="21"/>
                </w:rPr>
              </m:ctrlPr>
            </m:sub>
          </m:sSub>
          <m:r>
            <m:rPr/>
            <w:rPr>
              <w:rFonts w:hint="default" w:ascii="Cambria Math"/>
              <w:sz w:val="21"/>
            </w:rPr>
            <m:t>)</m:t>
          </m:r>
          <m:func>
            <m:funcPr>
              <m:ctrlPr>
                <w:rPr>
                  <w:rFonts w:hint="default" w:ascii="Cambria Math"/>
                  <w:sz w:val="21"/>
                </w:rPr>
              </m:ctrlPr>
            </m:funcPr>
            <m:fName>
              <m:r>
                <m:rPr>
                  <m:sty m:val="p"/>
                </m:rPr>
                <w:rPr>
                  <w:rFonts w:hint="default" w:ascii="Cambria Math"/>
                  <w:sz w:val="21"/>
                </w:rPr>
                <m:t>log</m:t>
              </m:r>
              <m:ctrlPr>
                <w:rPr>
                  <w:rFonts w:hint="default" w:ascii="Cambria Math" w:hAnsi="Cambria Math"/>
                  <w:i/>
                  <w:sz w:val="21"/>
                </w:rPr>
              </m:ctrlPr>
            </m:fName>
            <m:e>
              <m:d>
                <m:dPr>
                  <m:ctrlPr>
                    <w:rPr>
                      <w:rFonts w:hint="default" w:ascii="Cambria Math" w:hAnsi="Cambria Math"/>
                      <w:i/>
                      <w:sz w:val="21"/>
                    </w:rPr>
                  </m:ctrlPr>
                </m:dPr>
                <m:e>
                  <m:f>
                    <m:fPr>
                      <m:ctrlPr>
                        <w:rPr>
                          <w:rFonts w:hint="default" w:ascii="Cambria Math" w:hAnsi="Cambria Math"/>
                          <w:i/>
                          <w:sz w:val="21"/>
                        </w:rPr>
                      </m:ctrlPr>
                    </m:fPr>
                    <m:num>
                      <m:r>
                        <m:rPr/>
                        <w:rPr>
                          <w:rFonts w:hint="default" w:ascii="Cambria Math"/>
                          <w:sz w:val="21"/>
                        </w:rPr>
                        <m:t>P(</m:t>
                      </m:r>
                      <m:sSub>
                        <m:sSubPr>
                          <m:ctrlPr>
                            <w:rPr>
                              <w:rFonts w:hint="default" w:ascii="Cambria Math"/>
                              <w:sz w:val="21"/>
                            </w:rPr>
                          </m:ctrlPr>
                        </m:sSubPr>
                        <m:e>
                          <m:r>
                            <m:rPr/>
                            <w:rPr>
                              <w:rFonts w:hint="default" w:ascii="Cambria Math"/>
                              <w:sz w:val="21"/>
                            </w:rPr>
                            <m:t>C</m:t>
                          </m:r>
                          <m:ctrlPr>
                            <w:rPr>
                              <w:sz w:val="21"/>
                            </w:rPr>
                          </m:ctrlPr>
                        </m:e>
                        <m:sub>
                          <m:r>
                            <m:rPr/>
                            <w:rPr>
                              <w:rFonts w:hint="default" w:ascii="Cambria Math"/>
                              <w:sz w:val="21"/>
                            </w:rPr>
                            <m:t>i</m:t>
                          </m:r>
                          <m:ctrlPr>
                            <w:rPr>
                              <w:sz w:val="21"/>
                            </w:rPr>
                          </m:ctrlPr>
                        </m:sub>
                      </m:sSub>
                      <m:r>
                        <m:rPr/>
                        <w:rPr>
                          <w:rFonts w:hint="default" w:ascii="Cambria Math"/>
                          <w:sz w:val="21"/>
                        </w:rPr>
                        <m:t>,</m:t>
                      </m:r>
                      <m:sSub>
                        <m:sSubPr>
                          <m:ctrlPr>
                            <w:rPr>
                              <w:rFonts w:hint="default" w:ascii="Cambria Math"/>
                              <w:sz w:val="21"/>
                            </w:rPr>
                          </m:ctrlPr>
                        </m:sSubPr>
                        <m:e>
                          <m:r>
                            <m:rPr/>
                            <w:rPr>
                              <w:rFonts w:hint="default" w:ascii="Cambria Math"/>
                              <w:sz w:val="21"/>
                            </w:rPr>
                            <m:t>T</m:t>
                          </m:r>
                          <m:ctrlPr>
                            <w:rPr>
                              <w:sz w:val="21"/>
                            </w:rPr>
                          </m:ctrlPr>
                        </m:e>
                        <m:sub>
                          <m:r>
                            <m:rPr/>
                            <w:rPr>
                              <w:rFonts w:hint="default" w:ascii="Cambria Math"/>
                              <w:sz w:val="21"/>
                            </w:rPr>
                            <m:t>j</m:t>
                          </m:r>
                          <m:ctrlPr>
                            <w:rPr>
                              <w:sz w:val="21"/>
                            </w:rPr>
                          </m:ctrlPr>
                        </m:sub>
                      </m:sSub>
                      <m:r>
                        <m:rPr/>
                        <w:rPr>
                          <w:rFonts w:hint="default" w:ascii="Cambria Math"/>
                          <w:sz w:val="21"/>
                        </w:rPr>
                        <m:t>)</m:t>
                      </m:r>
                      <m:ctrlPr>
                        <w:rPr>
                          <w:rFonts w:hint="default" w:ascii="Cambria Math"/>
                          <w:sz w:val="21"/>
                        </w:rPr>
                      </m:ctrlPr>
                    </m:num>
                    <m:den>
                      <m:r>
                        <m:rPr/>
                        <w:rPr>
                          <w:rFonts w:hint="default" w:ascii="Cambria Math"/>
                          <w:sz w:val="21"/>
                        </w:rPr>
                        <m:t>P(</m:t>
                      </m:r>
                      <m:sSub>
                        <m:sSubPr>
                          <m:ctrlPr>
                            <w:rPr>
                              <w:rFonts w:hint="default" w:ascii="Cambria Math"/>
                              <w:sz w:val="21"/>
                            </w:rPr>
                          </m:ctrlPr>
                        </m:sSubPr>
                        <m:e>
                          <m:r>
                            <m:rPr/>
                            <w:rPr>
                              <w:rFonts w:hint="default" w:ascii="Cambria Math"/>
                              <w:sz w:val="21"/>
                            </w:rPr>
                            <m:t>C</m:t>
                          </m:r>
                          <m:ctrlPr>
                            <w:rPr>
                              <w:sz w:val="21"/>
                            </w:rPr>
                          </m:ctrlPr>
                        </m:e>
                        <m:sub>
                          <m:r>
                            <m:rPr/>
                            <w:rPr>
                              <w:rFonts w:hint="default" w:ascii="Cambria Math"/>
                              <w:sz w:val="21"/>
                            </w:rPr>
                            <m:t>i</m:t>
                          </m:r>
                          <m:ctrlPr>
                            <w:rPr>
                              <w:sz w:val="21"/>
                            </w:rPr>
                          </m:ctrlPr>
                        </m:sub>
                      </m:sSub>
                      <m:r>
                        <m:rPr/>
                        <w:rPr>
                          <w:rFonts w:hint="default" w:ascii="Cambria Math"/>
                          <w:sz w:val="21"/>
                        </w:rPr>
                        <m:t>)P(</m:t>
                      </m:r>
                      <m:sSub>
                        <m:sSubPr>
                          <m:ctrlPr>
                            <w:rPr>
                              <w:rFonts w:hint="default" w:ascii="Cambria Math"/>
                              <w:sz w:val="21"/>
                            </w:rPr>
                          </m:ctrlPr>
                        </m:sSubPr>
                        <m:e>
                          <m:r>
                            <m:rPr/>
                            <w:rPr>
                              <w:rFonts w:hint="default" w:ascii="Cambria Math"/>
                              <w:sz w:val="21"/>
                            </w:rPr>
                            <m:t>T</m:t>
                          </m:r>
                          <m:ctrlPr>
                            <w:rPr>
                              <w:sz w:val="21"/>
                            </w:rPr>
                          </m:ctrlPr>
                        </m:e>
                        <m:sub>
                          <m:r>
                            <m:rPr/>
                            <w:rPr>
                              <w:rFonts w:hint="default" w:ascii="Cambria Math"/>
                              <w:sz w:val="21"/>
                            </w:rPr>
                            <m:t>j</m:t>
                          </m:r>
                          <m:ctrlPr>
                            <w:rPr>
                              <w:sz w:val="21"/>
                            </w:rPr>
                          </m:ctrlPr>
                        </m:sub>
                      </m:sSub>
                      <m:r>
                        <m:rPr/>
                        <w:rPr>
                          <w:rFonts w:hint="default" w:ascii="Cambria Math"/>
                          <w:sz w:val="21"/>
                        </w:rPr>
                        <m:t>)</m:t>
                      </m:r>
                      <m:ctrlPr>
                        <w:rPr>
                          <w:rFonts w:hint="default" w:ascii="Cambria Math"/>
                          <w:sz w:val="21"/>
                        </w:rPr>
                      </m:ctrlPr>
                    </m:den>
                  </m:f>
                  <m:ctrlPr>
                    <w:rPr>
                      <w:rFonts w:hint="default" w:ascii="Cambria Math" w:hAnsi="Cambria Math"/>
                      <w:i/>
                      <w:sz w:val="21"/>
                    </w:rPr>
                  </m:ctrlPr>
                </m:e>
              </m:d>
              <m:ctrlPr>
                <w:rPr>
                  <w:rFonts w:hint="default" w:ascii="Cambria Math" w:hAnsi="Cambria Math"/>
                  <w:i/>
                  <w:sz w:val="21"/>
                </w:rPr>
              </m:ctrlPr>
            </m:e>
          </m:func>
        </m:oMath>
      </m:oMathPara>
    </w:p>
    <w:p w14:paraId="653B3CCF">
      <w:pPr>
        <w:numPr>
          <w:ilvl w:val="0"/>
          <w:numId w:val="0"/>
        </w:numPr>
        <w:spacing w:line="360" w:lineRule="auto"/>
        <w:ind w:leftChars="0" w:firstLine="420" w:firstLineChars="0"/>
        <w:jc w:val="left"/>
        <w:rPr>
          <w:rFonts w:hint="default"/>
          <w:b w:val="0"/>
          <w:bCs w:val="0"/>
          <w:sz w:val="21"/>
          <w:szCs w:val="21"/>
          <w:lang w:val="en-US" w:eastAsia="zh-CN"/>
        </w:rPr>
      </w:pPr>
      <w:r>
        <w:rPr>
          <w:rFonts w:hint="default"/>
          <w:b w:val="0"/>
          <w:bCs w:val="0"/>
          <w:sz w:val="21"/>
          <w:szCs w:val="21"/>
          <w:lang w:val="en-US" w:eastAsia="zh-CN"/>
        </w:rPr>
        <w:t>k为聚类簇数，c为真实类别数；</w:t>
      </w:r>
      <m:oMath>
        <m:r>
          <m:rPr/>
          <w:rPr>
            <w:rFonts w:hint="default" w:ascii="Cambria Math"/>
            <w:sz w:val="21"/>
          </w:rPr>
          <m:t>P(</m:t>
        </m:r>
        <m:sSub>
          <m:sSubPr>
            <m:ctrlPr>
              <w:rPr>
                <w:rFonts w:hint="default" w:ascii="Cambria Math"/>
                <w:sz w:val="21"/>
              </w:rPr>
            </m:ctrlPr>
          </m:sSubPr>
          <m:e>
            <m:r>
              <m:rPr/>
              <w:rPr>
                <w:rFonts w:hint="default" w:ascii="Cambria Math"/>
                <w:sz w:val="21"/>
              </w:rPr>
              <m:t>C</m:t>
            </m:r>
            <m:ctrlPr>
              <w:rPr>
                <w:sz w:val="21"/>
              </w:rPr>
            </m:ctrlPr>
          </m:e>
          <m:sub>
            <m:r>
              <m:rPr/>
              <w:rPr>
                <w:rFonts w:hint="default" w:ascii="Cambria Math"/>
                <w:sz w:val="21"/>
              </w:rPr>
              <m:t>i</m:t>
            </m:r>
            <m:ctrlPr>
              <w:rPr>
                <w:sz w:val="21"/>
              </w:rPr>
            </m:ctrlPr>
          </m:sub>
        </m:sSub>
        <m:r>
          <m:rPr/>
          <w:rPr>
            <w:rFonts w:hint="default" w:ascii="Cambria Math"/>
            <w:sz w:val="21"/>
          </w:rPr>
          <m:t>)</m:t>
        </m:r>
      </m:oMath>
      <w:r>
        <w:rPr>
          <w:rFonts w:hint="default"/>
          <w:b w:val="0"/>
          <w:bCs w:val="0"/>
          <w:sz w:val="21"/>
          <w:szCs w:val="21"/>
          <w:lang w:val="en-US" w:eastAsia="zh-CN"/>
        </w:rPr>
        <w:t xml:space="preserve"> 是样本属于簇</w:t>
      </w:r>
      <m:oMath>
        <m:sSub>
          <m:sSubPr>
            <m:ctrlPr>
              <w:rPr>
                <w:rFonts w:hint="default" w:ascii="Cambria Math"/>
                <w:sz w:val="21"/>
              </w:rPr>
            </m:ctrlPr>
          </m:sSubPr>
          <m:e>
            <m:r>
              <m:rPr/>
              <w:rPr>
                <w:rFonts w:hint="default" w:ascii="Cambria Math"/>
                <w:sz w:val="21"/>
              </w:rPr>
              <m:t>C</m:t>
            </m:r>
            <m:ctrlPr>
              <w:rPr>
                <w:sz w:val="21"/>
              </w:rPr>
            </m:ctrlPr>
          </m:e>
          <m:sub>
            <m:r>
              <m:rPr/>
              <w:rPr>
                <w:rFonts w:hint="default" w:ascii="Cambria Math"/>
                <w:sz w:val="21"/>
              </w:rPr>
              <m:t>i</m:t>
            </m:r>
            <m:ctrlPr>
              <w:rPr>
                <w:sz w:val="21"/>
              </w:rPr>
            </m:ctrlPr>
          </m:sub>
        </m:sSub>
      </m:oMath>
      <w:r>
        <w:rPr>
          <w:rFonts w:hint="default"/>
          <w:b w:val="0"/>
          <w:bCs w:val="0"/>
          <w:sz w:val="21"/>
          <w:szCs w:val="21"/>
          <w:lang w:val="en-US" w:eastAsia="zh-CN"/>
        </w:rPr>
        <w:t>的概率，</w:t>
      </w:r>
      <m:oMath>
        <m:r>
          <m:rPr/>
          <w:rPr>
            <w:rFonts w:hint="default" w:ascii="Cambria Math"/>
            <w:sz w:val="21"/>
          </w:rPr>
          <m:t>P(</m:t>
        </m:r>
        <m:sSub>
          <m:sSubPr>
            <m:ctrlPr>
              <w:rPr>
                <w:rFonts w:hint="default" w:ascii="Cambria Math"/>
                <w:sz w:val="21"/>
              </w:rPr>
            </m:ctrlPr>
          </m:sSubPr>
          <m:e>
            <m:r>
              <m:rPr/>
              <w:rPr>
                <w:rFonts w:hint="default" w:ascii="Cambria Math"/>
                <w:sz w:val="21"/>
              </w:rPr>
              <m:t>T</m:t>
            </m:r>
            <m:ctrlPr>
              <w:rPr>
                <w:sz w:val="21"/>
              </w:rPr>
            </m:ctrlPr>
          </m:e>
          <m:sub>
            <m:r>
              <m:rPr/>
              <w:rPr>
                <w:rFonts w:hint="default" w:ascii="Cambria Math"/>
                <w:sz w:val="21"/>
              </w:rPr>
              <m:t>j</m:t>
            </m:r>
            <m:ctrlPr>
              <w:rPr>
                <w:sz w:val="21"/>
              </w:rPr>
            </m:ctrlPr>
          </m:sub>
        </m:sSub>
        <m:r>
          <m:rPr/>
          <w:rPr>
            <w:rFonts w:hint="default" w:ascii="Cambria Math"/>
            <w:sz w:val="21"/>
          </w:rPr>
          <m:t>)</m:t>
        </m:r>
      </m:oMath>
      <w:r>
        <w:rPr>
          <w:rFonts w:hint="default"/>
          <w:b w:val="0"/>
          <w:bCs w:val="0"/>
          <w:sz w:val="21"/>
          <w:szCs w:val="21"/>
          <w:lang w:val="en-US" w:eastAsia="zh-CN"/>
        </w:rPr>
        <w:t>是样本属于类别</w:t>
      </w:r>
      <m:oMath>
        <m:sSub>
          <m:sSubPr>
            <m:ctrlPr>
              <w:rPr>
                <w:rFonts w:hint="default" w:ascii="Cambria Math"/>
                <w:sz w:val="21"/>
              </w:rPr>
            </m:ctrlPr>
          </m:sSubPr>
          <m:e>
            <m:r>
              <m:rPr/>
              <w:rPr>
                <w:rFonts w:hint="default" w:ascii="Cambria Math"/>
                <w:sz w:val="21"/>
              </w:rPr>
              <m:t>T</m:t>
            </m:r>
            <m:ctrlPr>
              <w:rPr>
                <w:sz w:val="21"/>
              </w:rPr>
            </m:ctrlPr>
          </m:e>
          <m:sub>
            <m:r>
              <m:rPr/>
              <w:rPr>
                <w:rFonts w:hint="default" w:ascii="Cambria Math"/>
                <w:sz w:val="21"/>
              </w:rPr>
              <m:t>j</m:t>
            </m:r>
            <m:ctrlPr>
              <w:rPr>
                <w:sz w:val="21"/>
              </w:rPr>
            </m:ctrlPr>
          </m:sub>
        </m:sSub>
      </m:oMath>
      <w:r>
        <w:rPr>
          <w:rFonts w:hint="default"/>
          <w:b w:val="0"/>
          <w:bCs w:val="0"/>
          <w:sz w:val="21"/>
          <w:szCs w:val="21"/>
          <w:lang w:val="en-US" w:eastAsia="zh-CN"/>
        </w:rPr>
        <w:t>的概率，</w:t>
      </w:r>
      <m:oMath>
        <m:r>
          <m:rPr/>
          <w:rPr>
            <w:rFonts w:hint="default" w:ascii="Cambria Math"/>
            <w:sz w:val="21"/>
          </w:rPr>
          <m:t>P(</m:t>
        </m:r>
        <m:sSub>
          <m:sSubPr>
            <m:ctrlPr>
              <w:rPr>
                <w:rFonts w:hint="default" w:ascii="Cambria Math"/>
                <w:sz w:val="21"/>
              </w:rPr>
            </m:ctrlPr>
          </m:sSubPr>
          <m:e>
            <m:r>
              <m:rPr/>
              <w:rPr>
                <w:rFonts w:hint="default" w:ascii="Cambria Math"/>
                <w:sz w:val="21"/>
              </w:rPr>
              <m:t>C</m:t>
            </m:r>
            <m:ctrlPr>
              <w:rPr>
                <w:sz w:val="21"/>
              </w:rPr>
            </m:ctrlPr>
          </m:e>
          <m:sub>
            <m:r>
              <m:rPr/>
              <w:rPr>
                <w:rFonts w:hint="default" w:ascii="Cambria Math"/>
                <w:sz w:val="21"/>
              </w:rPr>
              <m:t>i</m:t>
            </m:r>
            <m:ctrlPr>
              <w:rPr>
                <w:sz w:val="21"/>
              </w:rPr>
            </m:ctrlPr>
          </m:sub>
        </m:sSub>
        <m:r>
          <m:rPr/>
          <w:rPr>
            <w:rFonts w:hint="default" w:ascii="Cambria Math"/>
            <w:sz w:val="21"/>
          </w:rPr>
          <m:t>,</m:t>
        </m:r>
        <m:sSub>
          <m:sSubPr>
            <m:ctrlPr>
              <w:rPr>
                <w:rFonts w:hint="default" w:ascii="Cambria Math"/>
                <w:sz w:val="21"/>
              </w:rPr>
            </m:ctrlPr>
          </m:sSubPr>
          <m:e>
            <m:r>
              <m:rPr/>
              <w:rPr>
                <w:rFonts w:hint="default" w:ascii="Cambria Math"/>
                <w:sz w:val="21"/>
              </w:rPr>
              <m:t>T</m:t>
            </m:r>
            <m:ctrlPr>
              <w:rPr>
                <w:sz w:val="21"/>
              </w:rPr>
            </m:ctrlPr>
          </m:e>
          <m:sub>
            <m:r>
              <m:rPr/>
              <w:rPr>
                <w:rFonts w:hint="default" w:ascii="Cambria Math"/>
                <w:sz w:val="21"/>
              </w:rPr>
              <m:t>j</m:t>
            </m:r>
            <m:ctrlPr>
              <w:rPr>
                <w:sz w:val="21"/>
              </w:rPr>
            </m:ctrlPr>
          </m:sub>
        </m:sSub>
        <m:r>
          <m:rPr/>
          <w:rPr>
            <w:rFonts w:hint="default" w:ascii="Cambria Math"/>
            <w:sz w:val="21"/>
          </w:rPr>
          <m:t>)</m:t>
        </m:r>
      </m:oMath>
      <w:r>
        <w:rPr>
          <w:rFonts w:hint="default"/>
          <w:b w:val="0"/>
          <w:bCs w:val="0"/>
          <w:sz w:val="21"/>
          <w:szCs w:val="21"/>
          <w:lang w:val="en-US" w:eastAsia="zh-CN"/>
        </w:rPr>
        <w:t xml:space="preserve">是联合概率。  </w:t>
      </w:r>
    </w:p>
    <w:p w14:paraId="364AB729">
      <w:pPr>
        <w:numPr>
          <w:ilvl w:val="0"/>
          <w:numId w:val="0"/>
        </w:numPr>
        <w:spacing w:line="360" w:lineRule="auto"/>
        <w:jc w:val="left"/>
        <w:rPr>
          <w:rFonts w:hint="default"/>
          <w:b/>
          <w:bCs/>
          <w:sz w:val="21"/>
          <w:szCs w:val="21"/>
          <w:lang w:val="en-US" w:eastAsia="zh-CN"/>
        </w:rPr>
      </w:pPr>
      <w:r>
        <w:rPr>
          <w:rFonts w:hint="eastAsia"/>
          <w:b/>
          <w:bCs/>
          <w:sz w:val="21"/>
          <w:szCs w:val="21"/>
          <w:lang w:val="en-US" w:eastAsia="zh-CN"/>
        </w:rPr>
        <w:t>（3）</w:t>
      </w:r>
      <w:r>
        <w:rPr>
          <w:rFonts w:hint="default"/>
          <w:b/>
          <w:bCs/>
          <w:sz w:val="21"/>
          <w:szCs w:val="21"/>
          <w:lang w:val="en-US" w:eastAsia="zh-CN"/>
        </w:rPr>
        <w:t xml:space="preserve">同质性得分（Homogeneity）  </w:t>
      </w:r>
    </w:p>
    <w:p w14:paraId="03EA8138">
      <w:pPr>
        <w:numPr>
          <w:ilvl w:val="0"/>
          <w:numId w:val="0"/>
        </w:numPr>
        <w:spacing w:line="360" w:lineRule="auto"/>
        <w:ind w:leftChars="0" w:firstLine="420" w:firstLineChars="0"/>
        <w:jc w:val="left"/>
        <w:rPr>
          <w:rFonts w:hint="eastAsia"/>
          <w:b w:val="0"/>
          <w:bCs w:val="0"/>
          <w:sz w:val="21"/>
          <w:szCs w:val="21"/>
          <w:lang w:val="en-US" w:eastAsia="zh-CN"/>
        </w:rPr>
      </w:pPr>
      <w:r>
        <w:rPr>
          <w:rFonts w:hint="default"/>
          <w:b w:val="0"/>
          <w:bCs w:val="0"/>
          <w:sz w:val="21"/>
          <w:szCs w:val="21"/>
          <w:lang w:val="en-US" w:eastAsia="zh-CN"/>
        </w:rPr>
        <w:t>评估每个聚类簇是否仅包含单一真实类别的样本</w:t>
      </w:r>
      <w:r>
        <w:rPr>
          <w:rFonts w:hint="eastAsia"/>
          <w:b w:val="0"/>
          <w:bCs w:val="0"/>
          <w:sz w:val="21"/>
          <w:szCs w:val="21"/>
          <w:lang w:val="en-US" w:eastAsia="zh-CN"/>
        </w:rPr>
        <w:t>，也就是</w:t>
      </w:r>
      <w:r>
        <w:rPr>
          <w:rFonts w:hint="default"/>
          <w:b w:val="0"/>
          <w:bCs w:val="0"/>
          <w:sz w:val="21"/>
          <w:szCs w:val="21"/>
          <w:lang w:val="en-US" w:eastAsia="zh-CN"/>
        </w:rPr>
        <w:t xml:space="preserve">簇的纯度。 </w:t>
      </w:r>
      <w:r>
        <w:rPr>
          <w:rFonts w:hint="eastAsia"/>
          <w:b w:val="0"/>
          <w:bCs w:val="0"/>
          <w:sz w:val="21"/>
          <w:szCs w:val="21"/>
          <w:lang w:val="en-US" w:eastAsia="zh-CN"/>
        </w:rPr>
        <w:t>公式为：</w:t>
      </w:r>
    </w:p>
    <w:p w14:paraId="20B1DED3">
      <w:pPr>
        <w:numPr>
          <w:ilvl w:val="0"/>
          <w:numId w:val="0"/>
        </w:numPr>
        <w:spacing w:line="360" w:lineRule="auto"/>
        <w:ind w:left="2520" w:leftChars="0" w:firstLine="420" w:firstLineChars="0"/>
        <w:jc w:val="left"/>
        <w:rPr>
          <w:rFonts w:hint="default"/>
          <w:b w:val="0"/>
          <w:bCs w:val="0"/>
          <w:sz w:val="21"/>
          <w:szCs w:val="21"/>
          <w:lang w:val="en-US" w:eastAsia="zh-CN"/>
        </w:rPr>
      </w:pPr>
      <m:oMath>
        <m:r>
          <m:rPr/>
          <w:rPr>
            <w:rFonts w:hint="default" w:ascii="Cambria Math"/>
            <w:sz w:val="21"/>
          </w:rPr>
          <m:t>Homogeneity=1−</m:t>
        </m:r>
        <m:f>
          <m:fPr>
            <m:ctrlPr>
              <w:rPr>
                <w:rFonts w:hint="default" w:ascii="Cambria Math" w:hAnsi="Cambria Math"/>
                <w:i/>
                <w:sz w:val="21"/>
              </w:rPr>
            </m:ctrlPr>
          </m:fPr>
          <m:num>
            <m:r>
              <m:rPr/>
              <w:rPr>
                <w:rFonts w:hint="default" w:ascii="Cambria Math"/>
                <w:sz w:val="21"/>
              </w:rPr>
              <m:t>H(T∣C)</m:t>
            </m:r>
            <m:ctrlPr>
              <w:rPr>
                <w:sz w:val="21"/>
              </w:rPr>
            </m:ctrlPr>
          </m:num>
          <m:den>
            <m:r>
              <m:rPr/>
              <w:rPr>
                <w:rFonts w:hint="default" w:ascii="Cambria Math"/>
                <w:sz w:val="21"/>
              </w:rPr>
              <m:t>H(T)</m:t>
            </m:r>
            <m:ctrlPr>
              <w:rPr>
                <w:sz w:val="21"/>
              </w:rPr>
            </m:ctrlPr>
          </m:den>
        </m:f>
      </m:oMath>
      <w:r>
        <w:rPr>
          <w:rFonts w:hint="default"/>
          <w:b w:val="0"/>
          <w:bCs w:val="0"/>
          <w:sz w:val="21"/>
          <w:szCs w:val="21"/>
          <w:lang w:val="en-US" w:eastAsia="zh-CN"/>
        </w:rPr>
        <w:t xml:space="preserve"> </w:t>
      </w:r>
    </w:p>
    <w:p w14:paraId="2C0737A0">
      <w:pPr>
        <w:numPr>
          <w:ilvl w:val="0"/>
          <w:numId w:val="0"/>
        </w:numPr>
        <w:spacing w:line="360" w:lineRule="auto"/>
        <w:jc w:val="left"/>
        <w:rPr>
          <w:rFonts w:hint="default"/>
          <w:b w:val="0"/>
          <w:bCs w:val="0"/>
          <w:sz w:val="21"/>
          <w:szCs w:val="21"/>
          <w:lang w:val="en-US" w:eastAsia="zh-CN"/>
        </w:rPr>
      </w:pPr>
      <w:r>
        <w:rPr>
          <w:rFonts w:hint="eastAsia"/>
          <w:b w:val="0"/>
          <w:bCs w:val="0"/>
          <w:sz w:val="21"/>
          <w:szCs w:val="21"/>
          <w:lang w:val="en-US" w:eastAsia="zh-CN"/>
        </w:rPr>
        <w:t>其中</w:t>
      </w:r>
      <m:oMath>
        <m:r>
          <m:rPr/>
          <w:rPr>
            <w:rFonts w:hint="default" w:ascii="Cambria Math"/>
            <w:sz w:val="21"/>
          </w:rPr>
          <m:t>H(T∣C)</m:t>
        </m:r>
      </m:oMath>
      <w:r>
        <w:rPr>
          <w:rFonts w:hint="eastAsia"/>
          <w:b w:val="0"/>
          <w:bCs w:val="0"/>
          <w:sz w:val="21"/>
          <w:szCs w:val="21"/>
          <w:lang w:val="en-US" w:eastAsia="zh-CN"/>
        </w:rPr>
        <w:t>是</w:t>
      </w:r>
      <w:r>
        <w:rPr>
          <w:rFonts w:hint="default"/>
          <w:b w:val="0"/>
          <w:bCs w:val="0"/>
          <w:sz w:val="21"/>
          <w:szCs w:val="21"/>
          <w:lang w:val="en-US" w:eastAsia="zh-CN"/>
        </w:rPr>
        <w:t>给定聚类结果C时，真实标签</w:t>
      </w:r>
      <w:r>
        <w:rPr>
          <w:rFonts w:hint="eastAsia"/>
          <w:b w:val="0"/>
          <w:bCs w:val="0"/>
          <w:sz w:val="21"/>
          <w:szCs w:val="21"/>
          <w:lang w:val="en-US" w:eastAsia="zh-CN"/>
        </w:rPr>
        <w:t>T</w:t>
      </w:r>
      <w:r>
        <w:rPr>
          <w:rFonts w:hint="default"/>
          <w:b w:val="0"/>
          <w:bCs w:val="0"/>
          <w:sz w:val="21"/>
          <w:szCs w:val="21"/>
          <w:lang w:val="en-US" w:eastAsia="zh-CN"/>
        </w:rPr>
        <w:t>的条件熵</w:t>
      </w:r>
      <w:r>
        <w:rPr>
          <w:rFonts w:hint="eastAsia"/>
          <w:b w:val="0"/>
          <w:bCs w:val="0"/>
          <w:sz w:val="21"/>
          <w:szCs w:val="21"/>
          <w:lang w:val="en-US" w:eastAsia="zh-CN"/>
        </w:rPr>
        <w:t>。</w:t>
      </w:r>
    </w:p>
    <w:p w14:paraId="4C000EFA">
      <w:pPr>
        <w:numPr>
          <w:ilvl w:val="0"/>
          <w:numId w:val="0"/>
        </w:numPr>
        <w:spacing w:line="360" w:lineRule="auto"/>
        <w:jc w:val="left"/>
        <w:rPr>
          <w:rFonts w:hint="default"/>
          <w:b/>
          <w:bCs/>
          <w:sz w:val="21"/>
          <w:szCs w:val="21"/>
          <w:lang w:val="en-US" w:eastAsia="zh-CN"/>
        </w:rPr>
      </w:pPr>
      <w:r>
        <w:rPr>
          <w:rFonts w:hint="eastAsia"/>
          <w:b/>
          <w:bCs/>
          <w:sz w:val="21"/>
          <w:szCs w:val="21"/>
          <w:lang w:val="en-US" w:eastAsia="zh-CN"/>
        </w:rPr>
        <w:t>（4）</w:t>
      </w:r>
      <w:r>
        <w:rPr>
          <w:rFonts w:hint="default"/>
          <w:b/>
          <w:bCs/>
          <w:sz w:val="21"/>
          <w:szCs w:val="21"/>
          <w:lang w:val="en-US" w:eastAsia="zh-CN"/>
        </w:rPr>
        <w:t xml:space="preserve">完整性得分（Completeness）  </w:t>
      </w:r>
    </w:p>
    <w:p w14:paraId="4FFB1056">
      <w:pPr>
        <w:numPr>
          <w:ilvl w:val="0"/>
          <w:numId w:val="0"/>
        </w:numPr>
        <w:spacing w:line="360" w:lineRule="auto"/>
        <w:ind w:leftChars="0" w:firstLine="420" w:firstLineChars="0"/>
        <w:jc w:val="left"/>
        <w:rPr>
          <w:rFonts w:hint="eastAsia"/>
          <w:b w:val="0"/>
          <w:bCs w:val="0"/>
          <w:sz w:val="21"/>
          <w:szCs w:val="21"/>
          <w:lang w:val="en-US" w:eastAsia="zh-CN"/>
        </w:rPr>
      </w:pPr>
      <w:r>
        <w:rPr>
          <w:rFonts w:hint="default"/>
          <w:b w:val="0"/>
          <w:bCs w:val="0"/>
          <w:sz w:val="21"/>
          <w:szCs w:val="21"/>
          <w:lang w:val="en-US" w:eastAsia="zh-CN"/>
        </w:rPr>
        <w:t>评估同一真实类别的样本是否被完全分配到同一个聚类簇</w:t>
      </w:r>
      <w:r>
        <w:rPr>
          <w:rFonts w:hint="eastAsia"/>
          <w:b w:val="0"/>
          <w:bCs w:val="0"/>
          <w:sz w:val="21"/>
          <w:szCs w:val="21"/>
          <w:lang w:val="en-US" w:eastAsia="zh-CN"/>
        </w:rPr>
        <w:t>，也就是</w:t>
      </w:r>
      <w:r>
        <w:rPr>
          <w:rFonts w:hint="default"/>
          <w:b w:val="0"/>
          <w:bCs w:val="0"/>
          <w:sz w:val="21"/>
          <w:szCs w:val="21"/>
          <w:lang w:val="en-US" w:eastAsia="zh-CN"/>
        </w:rPr>
        <w:t>簇的聚集性。</w:t>
      </w:r>
      <w:r>
        <w:rPr>
          <w:rFonts w:hint="eastAsia"/>
          <w:b w:val="0"/>
          <w:bCs w:val="0"/>
          <w:sz w:val="21"/>
          <w:szCs w:val="21"/>
          <w:lang w:val="en-US" w:eastAsia="zh-CN"/>
        </w:rPr>
        <w:t>公式为：</w:t>
      </w:r>
    </w:p>
    <w:p w14:paraId="4DE62886">
      <w:pPr>
        <w:numPr>
          <w:ilvl w:val="0"/>
          <w:numId w:val="0"/>
        </w:numPr>
        <w:spacing w:line="360" w:lineRule="auto"/>
        <w:ind w:leftChars="0" w:firstLine="420" w:firstLineChars="0"/>
        <w:jc w:val="left"/>
        <w:rPr>
          <w:rFonts w:hint="default"/>
          <w:b w:val="0"/>
          <w:bCs w:val="0"/>
          <w:sz w:val="21"/>
          <w:szCs w:val="21"/>
          <w:lang w:val="en-US" w:eastAsia="zh-CN"/>
        </w:rPr>
      </w:pPr>
      <m:oMathPara>
        <m:oMath>
          <m:r>
            <m:rPr/>
            <w:rPr>
              <w:rFonts w:hint="default" w:ascii="Cambria Math"/>
              <w:sz w:val="21"/>
            </w:rPr>
            <m:t>Completeness=1−</m:t>
          </m:r>
          <m:f>
            <m:fPr>
              <m:ctrlPr>
                <w:rPr>
                  <w:rFonts w:hint="default" w:ascii="Cambria Math" w:hAnsi="Cambria Math"/>
                  <w:i/>
                  <w:sz w:val="21"/>
                </w:rPr>
              </m:ctrlPr>
            </m:fPr>
            <m:num>
              <m:r>
                <m:rPr/>
                <w:rPr>
                  <w:rFonts w:hint="default" w:ascii="Cambria Math"/>
                  <w:sz w:val="21"/>
                </w:rPr>
                <m:t>H(C∣T)</m:t>
              </m:r>
              <m:ctrlPr>
                <w:rPr>
                  <w:sz w:val="21"/>
                </w:rPr>
              </m:ctrlPr>
            </m:num>
            <m:den>
              <m:r>
                <m:rPr/>
                <w:rPr>
                  <w:rFonts w:hint="default" w:ascii="Cambria Math"/>
                  <w:sz w:val="21"/>
                </w:rPr>
                <m:t>H(C)</m:t>
              </m:r>
              <m:ctrlPr>
                <w:rPr>
                  <w:sz w:val="21"/>
                </w:rPr>
              </m:ctrlPr>
            </m:den>
          </m:f>
        </m:oMath>
      </m:oMathPara>
    </w:p>
    <w:p w14:paraId="3C4019E3">
      <w:pPr>
        <w:numPr>
          <w:ilvl w:val="0"/>
          <w:numId w:val="0"/>
        </w:numPr>
        <w:spacing w:line="360" w:lineRule="auto"/>
        <w:jc w:val="left"/>
        <w:rPr>
          <w:rFonts w:hint="default"/>
          <w:b/>
          <w:bCs/>
          <w:sz w:val="21"/>
          <w:szCs w:val="21"/>
          <w:lang w:val="en-US" w:eastAsia="zh-CN"/>
        </w:rPr>
      </w:pPr>
      <w:r>
        <w:rPr>
          <w:rFonts w:hint="eastAsia"/>
          <w:b/>
          <w:bCs/>
          <w:sz w:val="21"/>
          <w:szCs w:val="21"/>
          <w:lang w:val="en-US" w:eastAsia="zh-CN"/>
        </w:rPr>
        <w:t>（5）</w:t>
      </w:r>
      <w:r>
        <w:rPr>
          <w:rFonts w:hint="default"/>
          <w:b/>
          <w:bCs/>
          <w:sz w:val="21"/>
          <w:szCs w:val="21"/>
          <w:lang w:val="en-US" w:eastAsia="zh-CN"/>
        </w:rPr>
        <w:t>V-measure</w:t>
      </w:r>
    </w:p>
    <w:p w14:paraId="76E88BF7">
      <w:pPr>
        <w:numPr>
          <w:ilvl w:val="0"/>
          <w:numId w:val="0"/>
        </w:numPr>
        <w:spacing w:line="360" w:lineRule="auto"/>
        <w:ind w:leftChars="0" w:firstLine="420" w:firstLineChars="0"/>
        <w:jc w:val="left"/>
        <w:rPr>
          <w:rFonts w:hint="eastAsia"/>
          <w:b w:val="0"/>
          <w:bCs w:val="0"/>
          <w:sz w:val="21"/>
          <w:szCs w:val="21"/>
          <w:lang w:val="en-US" w:eastAsia="zh-CN"/>
        </w:rPr>
      </w:pPr>
      <w:r>
        <w:rPr>
          <w:rFonts w:hint="default"/>
          <w:b w:val="0"/>
          <w:bCs w:val="0"/>
          <w:sz w:val="21"/>
          <w:szCs w:val="21"/>
          <w:lang w:val="en-US" w:eastAsia="zh-CN"/>
        </w:rPr>
        <w:t>同质性Homogeneity与完整性Completeness的调和平均，综合两者评估聚类质量，平衡簇纯</w:t>
      </w:r>
      <w:r>
        <w:rPr>
          <w:rFonts w:hint="eastAsia"/>
          <w:b w:val="0"/>
          <w:bCs w:val="0"/>
          <w:sz w:val="21"/>
          <w:szCs w:val="21"/>
          <w:lang w:val="en-US" w:eastAsia="zh-CN"/>
        </w:rPr>
        <w:t>度</w:t>
      </w:r>
      <w:r>
        <w:rPr>
          <w:rFonts w:hint="default"/>
          <w:b w:val="0"/>
          <w:bCs w:val="0"/>
          <w:sz w:val="21"/>
          <w:szCs w:val="21"/>
          <w:lang w:val="en-US" w:eastAsia="zh-CN"/>
        </w:rPr>
        <w:t>与</w:t>
      </w:r>
      <w:r>
        <w:rPr>
          <w:rFonts w:hint="eastAsia"/>
          <w:b w:val="0"/>
          <w:bCs w:val="0"/>
          <w:sz w:val="21"/>
          <w:szCs w:val="21"/>
          <w:lang w:val="en-US" w:eastAsia="zh-CN"/>
        </w:rPr>
        <w:t>簇</w:t>
      </w:r>
      <w:r>
        <w:rPr>
          <w:rFonts w:hint="default"/>
          <w:b w:val="0"/>
          <w:bCs w:val="0"/>
          <w:sz w:val="21"/>
          <w:szCs w:val="21"/>
          <w:lang w:val="en-US" w:eastAsia="zh-CN"/>
        </w:rPr>
        <w:t>聚集的偏差。</w:t>
      </w:r>
      <w:r>
        <w:rPr>
          <w:rFonts w:hint="eastAsia"/>
          <w:b w:val="0"/>
          <w:bCs w:val="0"/>
          <w:sz w:val="21"/>
          <w:szCs w:val="21"/>
          <w:lang w:val="en-US" w:eastAsia="zh-CN"/>
        </w:rPr>
        <w:t>公式为：</w:t>
      </w:r>
    </w:p>
    <w:p w14:paraId="2671DE5A">
      <w:pPr>
        <w:numPr>
          <w:ilvl w:val="0"/>
          <w:numId w:val="0"/>
        </w:numPr>
        <w:spacing w:line="360" w:lineRule="auto"/>
        <w:ind w:leftChars="0" w:firstLine="420" w:firstLineChars="0"/>
        <w:jc w:val="left"/>
        <w:rPr>
          <w:i w:val="0"/>
          <w:sz w:val="21"/>
        </w:rPr>
      </w:pPr>
      <m:oMathPara>
        <m:oMath>
          <m:r>
            <m:rPr/>
            <w:rPr>
              <w:rFonts w:hint="default" w:ascii="Cambria Math"/>
              <w:sz w:val="21"/>
            </w:rPr>
            <m:t>V−measure=2⋅</m:t>
          </m:r>
          <m:f>
            <m:fPr>
              <m:ctrlPr>
                <w:rPr>
                  <w:rFonts w:hint="default" w:ascii="Cambria Math" w:hAnsi="Cambria Math"/>
                  <w:i/>
                  <w:sz w:val="21"/>
                </w:rPr>
              </m:ctrlPr>
            </m:fPr>
            <m:num>
              <m:r>
                <m:rPr/>
                <w:rPr>
                  <w:rFonts w:hint="default" w:ascii="Cambria Math"/>
                  <w:sz w:val="21"/>
                </w:rPr>
                <m:t>h⋅c</m:t>
              </m:r>
              <m:ctrlPr>
                <w:rPr>
                  <w:sz w:val="21"/>
                </w:rPr>
              </m:ctrlPr>
            </m:num>
            <m:den>
              <m:r>
                <m:rPr/>
                <w:rPr>
                  <w:rFonts w:hint="default" w:ascii="Cambria Math"/>
                  <w:sz w:val="21"/>
                </w:rPr>
                <m:t>h+c</m:t>
              </m:r>
              <m:ctrlPr>
                <w:rPr>
                  <w:sz w:val="21"/>
                </w:rPr>
              </m:ctrlPr>
            </m:den>
          </m:f>
        </m:oMath>
      </m:oMathPara>
    </w:p>
    <w:p w14:paraId="59FE44BB">
      <w:pPr>
        <w:numPr>
          <w:ilvl w:val="0"/>
          <w:numId w:val="0"/>
        </w:numPr>
        <w:spacing w:line="360" w:lineRule="auto"/>
        <w:ind w:leftChars="0" w:firstLine="420" w:firstLineChars="0"/>
        <w:jc w:val="left"/>
        <w:rPr>
          <w:rFonts w:hint="default"/>
          <w:i w:val="0"/>
          <w:sz w:val="21"/>
          <w:lang w:val="en-US" w:eastAsia="zh-CN"/>
        </w:rPr>
      </w:pPr>
    </w:p>
    <w:p w14:paraId="3C731251">
      <w:pPr>
        <w:numPr>
          <w:ilvl w:val="0"/>
          <w:numId w:val="0"/>
        </w:numPr>
        <w:spacing w:line="360" w:lineRule="auto"/>
        <w:ind w:leftChars="0"/>
        <w:jc w:val="left"/>
        <w:rPr>
          <w:rFonts w:hint="eastAsia"/>
          <w:b/>
          <w:bCs/>
          <w:sz w:val="21"/>
          <w:szCs w:val="21"/>
          <w:lang w:val="en-US" w:eastAsia="zh-CN"/>
        </w:rPr>
      </w:pPr>
      <w:r>
        <w:rPr>
          <w:rFonts w:hint="eastAsia"/>
          <w:b/>
          <w:bCs/>
          <w:sz w:val="21"/>
          <w:szCs w:val="21"/>
          <w:lang w:val="en-US" w:eastAsia="zh-CN"/>
        </w:rPr>
        <w:t>3.2 聚类结果</w:t>
      </w:r>
    </w:p>
    <w:p w14:paraId="329BDC30">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原始数据表中有两类标签，一类是“product_category”，一类是“brand”，其中前者是产品的7个大类标签，而后者是细分的13个小类标签。</w:t>
      </w:r>
    </w:p>
    <w:p w14:paraId="2AC84BF0">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需要说明的是，在以下结果分析中，</w:t>
      </w:r>
      <w:r>
        <w:rPr>
          <w:rFonts w:hint="eastAsia"/>
          <w:b/>
          <w:bCs/>
          <w:sz w:val="21"/>
          <w:szCs w:val="21"/>
          <w:lang w:val="en-US" w:eastAsia="zh-CN"/>
        </w:rPr>
        <w:t>基于传统特征提取方法</w:t>
      </w:r>
      <w:r>
        <w:rPr>
          <w:rFonts w:hint="eastAsia"/>
          <w:b w:val="0"/>
          <w:bCs w:val="0"/>
          <w:sz w:val="21"/>
          <w:szCs w:val="21"/>
          <w:lang w:val="en-US" w:eastAsia="zh-CN"/>
        </w:rPr>
        <w:t>这一部分，将分别用“product_category”和“brand”作为聚类数的确定及聚类效果评估，</w:t>
      </w:r>
      <w:r>
        <w:rPr>
          <w:rFonts w:hint="eastAsia"/>
          <w:b/>
          <w:bCs/>
          <w:sz w:val="21"/>
          <w:szCs w:val="21"/>
          <w:lang w:val="en-US" w:eastAsia="zh-CN"/>
        </w:rPr>
        <w:t>并回答</w:t>
      </w:r>
      <w:r>
        <w:rPr>
          <w:rFonts w:hint="eastAsia"/>
          <w:b/>
          <w:bCs/>
          <w:sz w:val="21"/>
          <w:szCs w:val="21"/>
          <w:u w:val="single"/>
          <w:lang w:val="en-US" w:eastAsia="zh-CN"/>
        </w:rPr>
        <w:t>“不同类的产品具有哪些特征”</w:t>
      </w:r>
      <w:r>
        <w:rPr>
          <w:rFonts w:hint="eastAsia"/>
          <w:b/>
          <w:bCs/>
          <w:sz w:val="21"/>
          <w:szCs w:val="21"/>
          <w:lang w:val="en-US" w:eastAsia="zh-CN"/>
        </w:rPr>
        <w:t>这一问题</w:t>
      </w:r>
      <w:r>
        <w:rPr>
          <w:rFonts w:hint="eastAsia"/>
          <w:b w:val="0"/>
          <w:bCs w:val="0"/>
          <w:sz w:val="21"/>
          <w:szCs w:val="21"/>
          <w:lang w:val="en-US" w:eastAsia="zh-CN"/>
        </w:rPr>
        <w:t>。因为传统特征提取可以将特征进行分组（颜色类、HOG类、LBP类、SIFT类），每组特征具有明确的物理含义，各个大类的产品在这四种特征上的情况可以单独进行结果描述。</w:t>
      </w:r>
    </w:p>
    <w:p w14:paraId="7B535A83">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但在</w:t>
      </w:r>
      <w:r>
        <w:rPr>
          <w:rFonts w:hint="eastAsia"/>
          <w:b/>
          <w:bCs/>
          <w:sz w:val="21"/>
          <w:szCs w:val="21"/>
          <w:lang w:val="en-US" w:eastAsia="zh-CN"/>
        </w:rPr>
        <w:t>基于深度学习的特征提取方法</w:t>
      </w:r>
      <w:r>
        <w:rPr>
          <w:rFonts w:hint="eastAsia"/>
          <w:b w:val="0"/>
          <w:bCs w:val="0"/>
          <w:sz w:val="21"/>
          <w:szCs w:val="21"/>
          <w:lang w:val="en-US" w:eastAsia="zh-CN"/>
        </w:rPr>
        <w:t>中，难以对Resnet神经网络输出的特征直接进行直观分类，因其特征抽象、缺乏明确物理意义。所以在这一部分，仅用小类标签“brand”作为聚类数的确定后续模型评估标准，而</w:t>
      </w:r>
      <w:r>
        <w:rPr>
          <w:rFonts w:hint="eastAsia"/>
          <w:b/>
          <w:bCs/>
          <w:sz w:val="21"/>
          <w:szCs w:val="21"/>
          <w:lang w:val="en-US" w:eastAsia="zh-CN"/>
        </w:rPr>
        <w:t>不再单独对</w:t>
      </w:r>
      <w:r>
        <w:rPr>
          <w:rFonts w:hint="eastAsia"/>
          <w:b/>
          <w:bCs/>
          <w:sz w:val="21"/>
          <w:szCs w:val="21"/>
          <w:u w:val="single"/>
          <w:lang w:val="en-US" w:eastAsia="zh-CN"/>
        </w:rPr>
        <w:t>“不同类的产品具有哪些特征”</w:t>
      </w:r>
      <w:r>
        <w:rPr>
          <w:rFonts w:hint="eastAsia"/>
          <w:b/>
          <w:bCs/>
          <w:sz w:val="21"/>
          <w:szCs w:val="21"/>
          <w:lang w:val="en-US" w:eastAsia="zh-CN"/>
        </w:rPr>
        <w:t>这一问题进行回答</w:t>
      </w:r>
      <w:r>
        <w:rPr>
          <w:rFonts w:hint="eastAsia"/>
          <w:b w:val="0"/>
          <w:bCs w:val="0"/>
          <w:sz w:val="21"/>
          <w:szCs w:val="21"/>
          <w:lang w:val="en-US" w:eastAsia="zh-CN"/>
        </w:rPr>
        <w:t>。</w:t>
      </w:r>
    </w:p>
    <w:p w14:paraId="1FC1DA51">
      <w:pPr>
        <w:numPr>
          <w:ilvl w:val="0"/>
          <w:numId w:val="0"/>
        </w:numPr>
        <w:spacing w:line="360" w:lineRule="auto"/>
        <w:ind w:leftChars="0" w:firstLine="420" w:firstLineChars="0"/>
        <w:jc w:val="left"/>
        <w:rPr>
          <w:rFonts w:hint="default"/>
          <w:b w:val="0"/>
          <w:bCs w:val="0"/>
          <w:sz w:val="21"/>
          <w:szCs w:val="21"/>
          <w:lang w:val="en-US" w:eastAsia="zh-CN"/>
        </w:rPr>
      </w:pPr>
    </w:p>
    <w:p w14:paraId="72728D89">
      <w:pPr>
        <w:widowControl w:val="0"/>
        <w:numPr>
          <w:ilvl w:val="0"/>
          <w:numId w:val="0"/>
        </w:numPr>
        <w:spacing w:line="360" w:lineRule="auto"/>
        <w:jc w:val="left"/>
        <w:rPr>
          <w:rFonts w:hint="eastAsia"/>
          <w:b/>
          <w:bCs/>
          <w:sz w:val="21"/>
          <w:szCs w:val="21"/>
          <w:lang w:val="en-US" w:eastAsia="zh-CN"/>
        </w:rPr>
      </w:pPr>
      <w:r>
        <w:rPr>
          <w:rFonts w:hint="eastAsia"/>
          <w:b/>
          <w:bCs/>
          <w:sz w:val="21"/>
          <w:szCs w:val="21"/>
          <w:lang w:val="en-US" w:eastAsia="zh-CN"/>
        </w:rPr>
        <w:t>（1）基于传统图像特征提取方法的聚类结果</w:t>
      </w:r>
    </w:p>
    <w:p w14:paraId="4CE100A0">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原始样本数量为400，原始特征维度为5504维。通过PCA进行降维，降维后维度为316维，解释方差比例为0.9701。</w:t>
      </w:r>
    </w:p>
    <w:p w14:paraId="2EBAB23C">
      <w:pPr>
        <w:numPr>
          <w:ilvl w:val="0"/>
          <w:numId w:val="0"/>
        </w:numPr>
        <w:spacing w:line="360" w:lineRule="auto"/>
        <w:ind w:leftChars="0" w:firstLine="420" w:firstLineChars="0"/>
        <w:jc w:val="left"/>
        <w:rPr>
          <w:rFonts w:hint="eastAsia"/>
          <w:b w:val="0"/>
          <w:bCs w:val="0"/>
          <w:sz w:val="21"/>
          <w:szCs w:val="21"/>
          <w:u w:val="none"/>
          <w:lang w:val="en-US" w:eastAsia="zh-CN"/>
        </w:rPr>
      </w:pPr>
      <w:r>
        <w:rPr>
          <w:rFonts w:hint="eastAsia"/>
          <w:b w:val="0"/>
          <w:bCs w:val="0"/>
          <w:sz w:val="21"/>
          <w:szCs w:val="21"/>
          <w:u w:val="single"/>
          <w:lang w:val="en-US" w:eastAsia="zh-CN"/>
        </w:rPr>
        <w:t>当以“product_category”作为评估标准，设置聚类数为7时，实验结果如下</w:t>
      </w:r>
      <w:r>
        <w:rPr>
          <w:rFonts w:hint="eastAsia"/>
          <w:b w:val="0"/>
          <w:bCs w:val="0"/>
          <w:sz w:val="21"/>
          <w:szCs w:val="21"/>
          <w:u w:val="none"/>
          <w:lang w:val="en-US" w:eastAsia="zh-CN"/>
        </w:rPr>
        <w:t>：</w:t>
      </w:r>
    </w:p>
    <w:p w14:paraId="196407C4">
      <w:pPr>
        <w:numPr>
          <w:ilvl w:val="0"/>
          <w:numId w:val="0"/>
        </w:numPr>
        <w:spacing w:line="360" w:lineRule="auto"/>
        <w:jc w:val="left"/>
        <w:rPr>
          <w:rFonts w:hint="eastAsia"/>
          <w:b w:val="0"/>
          <w:bCs w:val="0"/>
          <w:sz w:val="21"/>
          <w:szCs w:val="21"/>
          <w:u w:val="single"/>
          <w:lang w:val="en-US" w:eastAsia="zh-CN"/>
        </w:rPr>
      </w:pPr>
      <w:r>
        <w:rPr>
          <w:rFonts w:hint="eastAsia"/>
          <w:b w:val="0"/>
          <w:bCs w:val="0"/>
          <w:sz w:val="21"/>
          <w:szCs w:val="21"/>
          <w:u w:val="none"/>
          <w:lang w:val="en-US" w:eastAsia="zh-CN"/>
        </w:rPr>
        <w:drawing>
          <wp:inline distT="0" distB="0" distL="114300" distR="114300">
            <wp:extent cx="5062855" cy="2206625"/>
            <wp:effectExtent l="0" t="0" r="12065" b="3175"/>
            <wp:docPr id="20" name="图片 20"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onfusion_matrix"/>
                    <pic:cNvPicPr>
                      <a:picLocks noChangeAspect="1"/>
                    </pic:cNvPicPr>
                  </pic:nvPicPr>
                  <pic:blipFill>
                    <a:blip r:embed="rId12"/>
                    <a:stretch>
                      <a:fillRect/>
                    </a:stretch>
                  </pic:blipFill>
                  <pic:spPr>
                    <a:xfrm>
                      <a:off x="0" y="0"/>
                      <a:ext cx="5062855" cy="2206625"/>
                    </a:xfrm>
                    <a:prstGeom prst="rect">
                      <a:avLst/>
                    </a:prstGeom>
                  </pic:spPr>
                </pic:pic>
              </a:graphicData>
            </a:graphic>
          </wp:inline>
        </w:drawing>
      </w:r>
    </w:p>
    <w:tbl>
      <w:tblPr>
        <w:tblStyle w:val="2"/>
        <w:tblW w:w="0" w:type="auto"/>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2345"/>
        <w:gridCol w:w="1328"/>
        <w:gridCol w:w="2075"/>
        <w:gridCol w:w="1108"/>
      </w:tblGrid>
      <w:tr w14:paraId="1B62692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jc w:val="center"/>
        </w:trPr>
        <w:tc>
          <w:tcPr>
            <w:tcW w:w="2345" w:type="dxa"/>
            <w:tcBorders>
              <w:top w:val="single" w:color="000000" w:sz="12" w:space="0"/>
              <w:left w:val="nil"/>
              <w:bottom w:val="single" w:color="000000" w:sz="4" w:space="0"/>
              <w:right w:val="nil"/>
              <w:tl2br w:val="nil"/>
            </w:tcBorders>
            <w:shd w:val="clear" w:color="auto" w:fill="FFFFFF"/>
            <w:tcMar>
              <w:top w:w="144" w:type="dxa"/>
              <w:left w:w="216" w:type="dxa"/>
              <w:bottom w:w="144" w:type="dxa"/>
              <w:right w:w="216" w:type="dxa"/>
            </w:tcMar>
            <w:vAlign w:val="center"/>
          </w:tcPr>
          <w:p w14:paraId="492F3F2E">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评估指标</w:t>
            </w:r>
          </w:p>
        </w:tc>
        <w:tc>
          <w:tcPr>
            <w:tcW w:w="1328" w:type="dxa"/>
            <w:tcBorders>
              <w:top w:val="single" w:color="000000" w:sz="12" w:space="0"/>
              <w:left w:val="nil"/>
              <w:bottom w:val="single" w:color="000000" w:sz="4" w:space="0"/>
              <w:right w:val="single" w:color="auto" w:sz="4" w:space="0"/>
            </w:tcBorders>
            <w:shd w:val="clear" w:color="auto" w:fill="FFFFFF"/>
            <w:tcMar>
              <w:top w:w="144" w:type="dxa"/>
              <w:left w:w="216" w:type="dxa"/>
              <w:bottom w:w="144" w:type="dxa"/>
              <w:right w:w="216" w:type="dxa"/>
            </w:tcMar>
            <w:vAlign w:val="center"/>
          </w:tcPr>
          <w:p w14:paraId="0FDCA6F9">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数值</w:t>
            </w:r>
          </w:p>
        </w:tc>
        <w:tc>
          <w:tcPr>
            <w:tcW w:w="2075" w:type="dxa"/>
            <w:tcBorders>
              <w:top w:val="single" w:color="000000" w:sz="12" w:space="0"/>
              <w:left w:val="single" w:color="auto" w:sz="4" w:space="0"/>
              <w:bottom w:val="single" w:color="000000" w:sz="4" w:space="0"/>
              <w:right w:val="nil"/>
            </w:tcBorders>
            <w:shd w:val="clear" w:color="auto" w:fill="FFFFFF"/>
            <w:tcMar>
              <w:top w:w="144" w:type="dxa"/>
              <w:left w:w="216" w:type="dxa"/>
              <w:bottom w:w="144" w:type="dxa"/>
              <w:right w:w="216" w:type="dxa"/>
            </w:tcMar>
            <w:vAlign w:val="center"/>
          </w:tcPr>
          <w:p w14:paraId="3AA6EA03">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评估指标</w:t>
            </w:r>
          </w:p>
        </w:tc>
        <w:tc>
          <w:tcPr>
            <w:tcW w:w="1108" w:type="dxa"/>
            <w:tcBorders>
              <w:top w:val="single" w:color="000000" w:sz="12" w:space="0"/>
              <w:left w:val="nil"/>
              <w:bottom w:val="single" w:color="000000" w:sz="4" w:space="0"/>
              <w:right w:val="nil"/>
            </w:tcBorders>
            <w:shd w:val="clear" w:color="auto" w:fill="FFFFFF"/>
            <w:tcMar>
              <w:top w:w="144" w:type="dxa"/>
              <w:left w:w="216" w:type="dxa"/>
              <w:bottom w:w="144" w:type="dxa"/>
              <w:right w:w="216" w:type="dxa"/>
            </w:tcMar>
            <w:vAlign w:val="center"/>
          </w:tcPr>
          <w:p w14:paraId="5D9D3EBC">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数值</w:t>
            </w:r>
          </w:p>
        </w:tc>
      </w:tr>
      <w:tr w14:paraId="3D49CC8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2345" w:type="dxa"/>
            <w:tcBorders>
              <w:top w:val="single" w:color="000000" w:sz="4" w:space="0"/>
              <w:left w:val="nil"/>
              <w:bottom w:val="nil"/>
              <w:right w:val="nil"/>
            </w:tcBorders>
            <w:shd w:val="clear" w:color="auto" w:fill="FFFFFF"/>
            <w:tcMar>
              <w:top w:w="144" w:type="dxa"/>
              <w:left w:w="216" w:type="dxa"/>
              <w:bottom w:w="144" w:type="dxa"/>
              <w:right w:w="216" w:type="dxa"/>
            </w:tcMar>
            <w:vAlign w:val="center"/>
          </w:tcPr>
          <w:p w14:paraId="4606B8AC">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调整兰德指数 (ARI)</w:t>
            </w:r>
          </w:p>
        </w:tc>
        <w:tc>
          <w:tcPr>
            <w:tcW w:w="1328" w:type="dxa"/>
            <w:tcBorders>
              <w:top w:val="single" w:color="000000" w:sz="4" w:space="0"/>
              <w:left w:val="nil"/>
              <w:bottom w:val="nil"/>
              <w:right w:val="single" w:color="auto" w:sz="4" w:space="0"/>
            </w:tcBorders>
            <w:shd w:val="clear" w:color="auto" w:fill="FFFFFF"/>
            <w:tcMar>
              <w:top w:w="144" w:type="dxa"/>
              <w:left w:w="216" w:type="dxa"/>
              <w:bottom w:w="144" w:type="dxa"/>
              <w:right w:w="216" w:type="dxa"/>
            </w:tcMar>
            <w:vAlign w:val="center"/>
          </w:tcPr>
          <w:p w14:paraId="4AEBC320">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0.2799</w:t>
            </w:r>
          </w:p>
        </w:tc>
        <w:tc>
          <w:tcPr>
            <w:tcW w:w="2075" w:type="dxa"/>
            <w:tcBorders>
              <w:top w:val="single" w:color="000000" w:sz="4" w:space="0"/>
              <w:left w:val="single" w:color="auto" w:sz="4" w:space="0"/>
              <w:bottom w:val="nil"/>
              <w:right w:val="nil"/>
            </w:tcBorders>
            <w:shd w:val="clear" w:color="auto" w:fill="FFFFFF"/>
            <w:tcMar>
              <w:top w:w="144" w:type="dxa"/>
              <w:left w:w="216" w:type="dxa"/>
              <w:bottom w:w="144" w:type="dxa"/>
              <w:right w:w="216" w:type="dxa"/>
            </w:tcMar>
            <w:vAlign w:val="center"/>
          </w:tcPr>
          <w:p w14:paraId="1CC88A4D">
            <w:pPr>
              <w:numPr>
                <w:ilvl w:val="0"/>
                <w:numId w:val="0"/>
              </w:numPr>
              <w:spacing w:line="240" w:lineRule="auto"/>
              <w:ind w:left="0" w:leftChars="0" w:firstLine="0" w:firstLineChars="0"/>
              <w:jc w:val="both"/>
              <w:rPr>
                <w:rFonts w:hint="default" w:asciiTheme="minorHAnsi" w:hAnsiTheme="minorHAnsi" w:eastAsiaTheme="minorEastAsia" w:cstheme="minorBidi"/>
                <w:b w:val="0"/>
                <w:bCs w:val="0"/>
                <w:color w:val="000000"/>
                <w:kern w:val="2"/>
                <w:sz w:val="20"/>
                <w:szCs w:val="20"/>
                <w:lang w:val="en-US" w:eastAsia="zh-CN" w:bidi="ar-SA"/>
              </w:rPr>
            </w:pPr>
            <w:r>
              <w:rPr>
                <w:rFonts w:hint="default"/>
                <w:b w:val="0"/>
                <w:bCs w:val="0"/>
                <w:color w:val="000000"/>
                <w:sz w:val="20"/>
                <w:szCs w:val="20"/>
                <w:lang w:val="en-US" w:eastAsia="zh-CN"/>
              </w:rPr>
              <w:t>完整性</w:t>
            </w:r>
          </w:p>
        </w:tc>
        <w:tc>
          <w:tcPr>
            <w:tcW w:w="1108" w:type="dxa"/>
            <w:tcBorders>
              <w:top w:val="single" w:color="000000" w:sz="4" w:space="0"/>
              <w:left w:val="nil"/>
              <w:bottom w:val="nil"/>
              <w:right w:val="nil"/>
            </w:tcBorders>
            <w:shd w:val="clear" w:color="auto" w:fill="FFFFFF"/>
            <w:tcMar>
              <w:top w:w="144" w:type="dxa"/>
              <w:left w:w="216" w:type="dxa"/>
              <w:bottom w:w="144" w:type="dxa"/>
              <w:right w:w="216" w:type="dxa"/>
            </w:tcMar>
            <w:vAlign w:val="center"/>
          </w:tcPr>
          <w:p w14:paraId="74046EAE">
            <w:pPr>
              <w:numPr>
                <w:ilvl w:val="0"/>
                <w:numId w:val="0"/>
              </w:numPr>
              <w:spacing w:line="240" w:lineRule="auto"/>
              <w:ind w:left="0" w:leftChars="0" w:firstLine="0" w:firstLineChars="0"/>
              <w:jc w:val="both"/>
              <w:rPr>
                <w:rFonts w:hint="default" w:asciiTheme="minorHAnsi" w:hAnsiTheme="minorHAnsi" w:eastAsiaTheme="minorEastAsia" w:cstheme="minorBidi"/>
                <w:b w:val="0"/>
                <w:bCs w:val="0"/>
                <w:color w:val="000000"/>
                <w:kern w:val="2"/>
                <w:sz w:val="20"/>
                <w:szCs w:val="20"/>
                <w:lang w:val="en-US" w:eastAsia="zh-CN" w:bidi="ar-SA"/>
              </w:rPr>
            </w:pPr>
            <w:r>
              <w:rPr>
                <w:rFonts w:hint="default"/>
                <w:b w:val="0"/>
                <w:bCs w:val="0"/>
                <w:color w:val="000000"/>
                <w:sz w:val="20"/>
                <w:szCs w:val="20"/>
                <w:lang w:val="en-US" w:eastAsia="zh-CN"/>
              </w:rPr>
              <w:t>0.5159</w:t>
            </w:r>
          </w:p>
        </w:tc>
      </w:tr>
      <w:tr w14:paraId="54C278B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2345" w:type="dxa"/>
            <w:tcBorders>
              <w:top w:val="nil"/>
              <w:left w:val="nil"/>
              <w:bottom w:val="nil"/>
              <w:right w:val="nil"/>
            </w:tcBorders>
            <w:shd w:val="clear" w:color="auto" w:fill="FFFFFF"/>
            <w:tcMar>
              <w:top w:w="144" w:type="dxa"/>
              <w:left w:w="216" w:type="dxa"/>
              <w:bottom w:w="144" w:type="dxa"/>
              <w:right w:w="216" w:type="dxa"/>
            </w:tcMar>
            <w:vAlign w:val="center"/>
          </w:tcPr>
          <w:p w14:paraId="2409A74B">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归一化互信息 (NMI)</w:t>
            </w:r>
          </w:p>
        </w:tc>
        <w:tc>
          <w:tcPr>
            <w:tcW w:w="1328"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39A6A812">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0.4879</w:t>
            </w:r>
          </w:p>
        </w:tc>
        <w:tc>
          <w:tcPr>
            <w:tcW w:w="2075" w:type="dxa"/>
            <w:tcBorders>
              <w:top w:val="nil"/>
              <w:left w:val="single" w:color="auto" w:sz="4" w:space="0"/>
              <w:bottom w:val="nil"/>
              <w:right w:val="nil"/>
            </w:tcBorders>
            <w:shd w:val="clear" w:color="auto" w:fill="FFFFFF"/>
            <w:tcMar>
              <w:top w:w="144" w:type="dxa"/>
              <w:left w:w="216" w:type="dxa"/>
              <w:bottom w:w="144" w:type="dxa"/>
              <w:right w:w="216" w:type="dxa"/>
            </w:tcMar>
            <w:vAlign w:val="center"/>
          </w:tcPr>
          <w:p w14:paraId="2037F0FE">
            <w:pPr>
              <w:numPr>
                <w:ilvl w:val="0"/>
                <w:numId w:val="0"/>
              </w:numPr>
              <w:spacing w:line="240" w:lineRule="auto"/>
              <w:ind w:left="0" w:leftChars="0" w:firstLine="0" w:firstLineChars="0"/>
              <w:jc w:val="both"/>
              <w:rPr>
                <w:rFonts w:hint="default" w:asciiTheme="minorHAnsi" w:hAnsiTheme="minorHAnsi" w:eastAsiaTheme="minorEastAsia" w:cstheme="minorBidi"/>
                <w:b w:val="0"/>
                <w:bCs w:val="0"/>
                <w:color w:val="000000"/>
                <w:kern w:val="2"/>
                <w:sz w:val="20"/>
                <w:szCs w:val="20"/>
                <w:lang w:val="en-US" w:eastAsia="zh-CN" w:bidi="ar-SA"/>
              </w:rPr>
            </w:pPr>
            <w:r>
              <w:rPr>
                <w:rFonts w:hint="default"/>
                <w:b w:val="0"/>
                <w:bCs w:val="0"/>
                <w:color w:val="000000"/>
                <w:sz w:val="20"/>
                <w:szCs w:val="20"/>
                <w:lang w:val="en-US" w:eastAsia="zh-CN"/>
              </w:rPr>
              <w:t>V-measure</w:t>
            </w:r>
          </w:p>
        </w:tc>
        <w:tc>
          <w:tcPr>
            <w:tcW w:w="1108" w:type="dxa"/>
            <w:tcBorders>
              <w:top w:val="nil"/>
              <w:left w:val="nil"/>
              <w:bottom w:val="nil"/>
              <w:right w:val="nil"/>
            </w:tcBorders>
            <w:shd w:val="clear" w:color="auto" w:fill="FFFFFF"/>
            <w:tcMar>
              <w:top w:w="144" w:type="dxa"/>
              <w:left w:w="216" w:type="dxa"/>
              <w:bottom w:w="144" w:type="dxa"/>
              <w:right w:w="216" w:type="dxa"/>
            </w:tcMar>
            <w:vAlign w:val="center"/>
          </w:tcPr>
          <w:p w14:paraId="0D2AE129">
            <w:pPr>
              <w:numPr>
                <w:ilvl w:val="0"/>
                <w:numId w:val="0"/>
              </w:numPr>
              <w:spacing w:line="240" w:lineRule="auto"/>
              <w:ind w:left="0" w:leftChars="0" w:firstLine="0" w:firstLineChars="0"/>
              <w:jc w:val="both"/>
              <w:rPr>
                <w:rFonts w:hint="default" w:asciiTheme="minorHAnsi" w:hAnsiTheme="minorHAnsi" w:eastAsiaTheme="minorEastAsia" w:cstheme="minorBidi"/>
                <w:b w:val="0"/>
                <w:bCs w:val="0"/>
                <w:color w:val="000000"/>
                <w:kern w:val="2"/>
                <w:sz w:val="20"/>
                <w:szCs w:val="20"/>
                <w:lang w:val="en-US" w:eastAsia="zh-CN" w:bidi="ar-SA"/>
              </w:rPr>
            </w:pPr>
            <w:r>
              <w:rPr>
                <w:rFonts w:hint="default"/>
                <w:b/>
                <w:bCs/>
                <w:color w:val="000000"/>
                <w:sz w:val="20"/>
                <w:szCs w:val="20"/>
                <w:lang w:val="en-US" w:eastAsia="zh-CN"/>
              </w:rPr>
              <w:t>0.4879</w:t>
            </w:r>
          </w:p>
        </w:tc>
      </w:tr>
      <w:tr w14:paraId="18E98C49">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2345" w:type="dxa"/>
            <w:tcBorders>
              <w:top w:val="nil"/>
              <w:left w:val="nil"/>
              <w:bottom w:val="single" w:color="000000" w:sz="12" w:space="0"/>
              <w:right w:val="nil"/>
            </w:tcBorders>
            <w:shd w:val="clear" w:color="auto" w:fill="FFFFFF"/>
            <w:tcMar>
              <w:top w:w="144" w:type="dxa"/>
              <w:left w:w="216" w:type="dxa"/>
              <w:bottom w:w="144" w:type="dxa"/>
              <w:right w:w="216" w:type="dxa"/>
            </w:tcMar>
            <w:vAlign w:val="center"/>
          </w:tcPr>
          <w:p w14:paraId="29146D5A">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同质性</w:t>
            </w:r>
          </w:p>
        </w:tc>
        <w:tc>
          <w:tcPr>
            <w:tcW w:w="1328" w:type="dxa"/>
            <w:tcBorders>
              <w:top w:val="nil"/>
              <w:left w:val="nil"/>
              <w:bottom w:val="single" w:color="000000" w:sz="12" w:space="0"/>
              <w:right w:val="single" w:color="auto" w:sz="4" w:space="0"/>
            </w:tcBorders>
            <w:shd w:val="clear" w:color="auto" w:fill="FFFFFF"/>
            <w:tcMar>
              <w:top w:w="144" w:type="dxa"/>
              <w:left w:w="216" w:type="dxa"/>
              <w:bottom w:w="144" w:type="dxa"/>
              <w:right w:w="216" w:type="dxa"/>
            </w:tcMar>
            <w:vAlign w:val="center"/>
          </w:tcPr>
          <w:p w14:paraId="3A55B226">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0.4628</w:t>
            </w:r>
          </w:p>
        </w:tc>
        <w:tc>
          <w:tcPr>
            <w:tcW w:w="2075" w:type="dxa"/>
            <w:tcBorders>
              <w:top w:val="nil"/>
              <w:left w:val="single" w:color="auto" w:sz="4" w:space="0"/>
              <w:bottom w:val="single" w:color="000000" w:sz="12" w:space="0"/>
              <w:right w:val="nil"/>
            </w:tcBorders>
            <w:shd w:val="clear" w:color="auto" w:fill="FFFFFF"/>
            <w:tcMar>
              <w:top w:w="144" w:type="dxa"/>
              <w:left w:w="216" w:type="dxa"/>
              <w:bottom w:w="144" w:type="dxa"/>
              <w:right w:w="216" w:type="dxa"/>
            </w:tcMar>
            <w:vAlign w:val="center"/>
          </w:tcPr>
          <w:p w14:paraId="689C3C6B">
            <w:pPr>
              <w:numPr>
                <w:ilvl w:val="0"/>
                <w:numId w:val="0"/>
              </w:numPr>
              <w:spacing w:line="240" w:lineRule="auto"/>
              <w:jc w:val="both"/>
              <w:rPr>
                <w:rFonts w:hint="default"/>
                <w:b w:val="0"/>
                <w:bCs w:val="0"/>
                <w:color w:val="000000"/>
                <w:sz w:val="20"/>
                <w:szCs w:val="20"/>
                <w:lang w:val="en-US" w:eastAsia="zh-CN"/>
              </w:rPr>
            </w:pPr>
          </w:p>
        </w:tc>
        <w:tc>
          <w:tcPr>
            <w:tcW w:w="1108" w:type="dxa"/>
            <w:tcBorders>
              <w:top w:val="nil"/>
              <w:left w:val="nil"/>
              <w:bottom w:val="single" w:color="000000" w:sz="12" w:space="0"/>
              <w:right w:val="nil"/>
            </w:tcBorders>
            <w:shd w:val="clear" w:color="auto" w:fill="FFFFFF"/>
            <w:tcMar>
              <w:top w:w="144" w:type="dxa"/>
              <w:left w:w="216" w:type="dxa"/>
              <w:bottom w:w="144" w:type="dxa"/>
              <w:right w:w="216" w:type="dxa"/>
            </w:tcMar>
            <w:vAlign w:val="center"/>
          </w:tcPr>
          <w:p w14:paraId="70C2E3D5">
            <w:pPr>
              <w:numPr>
                <w:ilvl w:val="0"/>
                <w:numId w:val="0"/>
              </w:numPr>
              <w:spacing w:line="240" w:lineRule="auto"/>
              <w:jc w:val="both"/>
              <w:rPr>
                <w:rFonts w:hint="default"/>
                <w:b w:val="0"/>
                <w:bCs w:val="0"/>
                <w:color w:val="000000"/>
                <w:sz w:val="20"/>
                <w:szCs w:val="20"/>
                <w:lang w:val="en-US" w:eastAsia="zh-CN"/>
              </w:rPr>
            </w:pPr>
          </w:p>
        </w:tc>
      </w:tr>
    </w:tbl>
    <w:p w14:paraId="3CAD8430">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在用大类标签评估并聚类的时候，发现</w:t>
      </w:r>
      <w:r>
        <w:rPr>
          <w:rFonts w:hint="eastAsia"/>
          <w:b/>
          <w:bCs/>
          <w:sz w:val="21"/>
          <w:szCs w:val="21"/>
          <w:lang w:val="en-US" w:eastAsia="zh-CN"/>
        </w:rPr>
        <w:t>聚类效果并不理想</w:t>
      </w:r>
      <w:r>
        <w:rPr>
          <w:rFonts w:hint="eastAsia"/>
          <w:b w:val="0"/>
          <w:bCs w:val="0"/>
          <w:sz w:val="21"/>
          <w:szCs w:val="21"/>
          <w:lang w:val="en-US" w:eastAsia="zh-CN"/>
        </w:rPr>
        <w:t>。聚类的5个评估指标均在0.5左右，模型基本不能很好地区分大类图片特征。进一步调整参数，改进聚类模型。</w:t>
      </w:r>
    </w:p>
    <w:p w14:paraId="1B2DD2AF">
      <w:pPr>
        <w:numPr>
          <w:ilvl w:val="0"/>
          <w:numId w:val="0"/>
        </w:numPr>
        <w:spacing w:line="360" w:lineRule="auto"/>
        <w:ind w:leftChars="0" w:firstLine="420" w:firstLineChars="0"/>
        <w:jc w:val="left"/>
        <w:rPr>
          <w:rFonts w:hint="eastAsia"/>
          <w:b w:val="0"/>
          <w:bCs w:val="0"/>
          <w:sz w:val="21"/>
          <w:szCs w:val="21"/>
          <w:lang w:val="en-US" w:eastAsia="zh-CN"/>
        </w:rPr>
      </w:pPr>
    </w:p>
    <w:p w14:paraId="2D6EF673">
      <w:pPr>
        <w:numPr>
          <w:ilvl w:val="0"/>
          <w:numId w:val="0"/>
        </w:numPr>
        <w:spacing w:line="360" w:lineRule="auto"/>
        <w:ind w:leftChars="0" w:firstLine="420" w:firstLineChars="0"/>
        <w:jc w:val="left"/>
        <w:rPr>
          <w:rFonts w:hint="default"/>
          <w:b w:val="0"/>
          <w:bCs w:val="0"/>
          <w:sz w:val="21"/>
          <w:szCs w:val="21"/>
          <w:u w:val="single"/>
          <w:lang w:val="en-US" w:eastAsia="zh-CN"/>
        </w:rPr>
      </w:pPr>
      <w:r>
        <w:rPr>
          <w:rFonts w:hint="eastAsia"/>
          <w:b w:val="0"/>
          <w:bCs w:val="0"/>
          <w:sz w:val="21"/>
          <w:szCs w:val="21"/>
          <w:u w:val="single"/>
          <w:lang w:val="en-US" w:eastAsia="zh-CN"/>
        </w:rPr>
        <w:t>当以“brand”作为评估标准，聚类数为13时，实验结果如下：</w:t>
      </w:r>
    </w:p>
    <w:p w14:paraId="0D3B79E9">
      <w:pPr>
        <w:numPr>
          <w:ilvl w:val="0"/>
          <w:numId w:val="0"/>
        </w:numPr>
        <w:spacing w:line="360" w:lineRule="auto"/>
        <w:jc w:val="left"/>
        <w:rPr>
          <w:rFonts w:hint="eastAsia"/>
          <w:b w:val="0"/>
          <w:bCs w:val="0"/>
          <w:sz w:val="21"/>
          <w:szCs w:val="21"/>
          <w:lang w:val="en-US" w:eastAsia="zh-CN"/>
        </w:rPr>
      </w:pPr>
      <w:r>
        <w:rPr>
          <w:rFonts w:hint="default"/>
          <w:b w:val="0"/>
          <w:bCs w:val="0"/>
          <w:sz w:val="21"/>
          <w:szCs w:val="21"/>
          <w:lang w:val="en-US" w:eastAsia="zh-CN"/>
        </w:rPr>
        <w:drawing>
          <wp:inline distT="0" distB="0" distL="114300" distR="114300">
            <wp:extent cx="5438775" cy="2303145"/>
            <wp:effectExtent l="0" t="0" r="1905" b="13335"/>
            <wp:docPr id="9" name="图片 9"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onfusion_matrix"/>
                    <pic:cNvPicPr>
                      <a:picLocks noChangeAspect="1"/>
                    </pic:cNvPicPr>
                  </pic:nvPicPr>
                  <pic:blipFill>
                    <a:blip r:embed="rId13"/>
                    <a:stretch>
                      <a:fillRect/>
                    </a:stretch>
                  </pic:blipFill>
                  <pic:spPr>
                    <a:xfrm>
                      <a:off x="0" y="0"/>
                      <a:ext cx="5438775" cy="2303145"/>
                    </a:xfrm>
                    <a:prstGeom prst="rect">
                      <a:avLst/>
                    </a:prstGeom>
                  </pic:spPr>
                </pic:pic>
              </a:graphicData>
            </a:graphic>
          </wp:inline>
        </w:drawing>
      </w:r>
    </w:p>
    <w:tbl>
      <w:tblPr>
        <w:tblStyle w:val="2"/>
        <w:tblW w:w="0" w:type="auto"/>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222"/>
        <w:gridCol w:w="2045"/>
        <w:gridCol w:w="1713"/>
        <w:gridCol w:w="1713"/>
      </w:tblGrid>
      <w:tr w14:paraId="7DEA362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jc w:val="center"/>
        </w:trPr>
        <w:tc>
          <w:tcPr>
            <w:tcW w:w="2222" w:type="dxa"/>
            <w:tcBorders>
              <w:top w:val="single" w:color="000000" w:sz="12" w:space="0"/>
              <w:left w:val="nil"/>
              <w:bottom w:val="single" w:color="000000" w:sz="4" w:space="0"/>
              <w:right w:val="nil"/>
              <w:tl2br w:val="nil"/>
            </w:tcBorders>
            <w:shd w:val="clear" w:color="auto" w:fill="FFFFFF"/>
            <w:tcMar>
              <w:top w:w="144" w:type="dxa"/>
              <w:left w:w="216" w:type="dxa"/>
              <w:bottom w:w="144" w:type="dxa"/>
              <w:right w:w="216" w:type="dxa"/>
            </w:tcMar>
            <w:vAlign w:val="center"/>
          </w:tcPr>
          <w:p w14:paraId="18E98270">
            <w:pPr>
              <w:numPr>
                <w:ilvl w:val="0"/>
                <w:numId w:val="0"/>
              </w:numPr>
              <w:spacing w:line="240" w:lineRule="auto"/>
              <w:ind w:leftChars="0" w:firstLine="420" w:firstLineChars="0"/>
              <w:jc w:val="both"/>
              <w:rPr>
                <w:rFonts w:hint="eastAsia"/>
                <w:b w:val="0"/>
                <w:bCs w:val="0"/>
                <w:color w:val="000000"/>
                <w:sz w:val="20"/>
                <w:szCs w:val="20"/>
                <w:lang w:val="en-US" w:eastAsia="zh-CN"/>
              </w:rPr>
            </w:pPr>
            <w:r>
              <w:rPr>
                <w:rFonts w:hint="default"/>
                <w:b w:val="0"/>
                <w:bCs w:val="0"/>
                <w:color w:val="000000"/>
                <w:sz w:val="20"/>
                <w:szCs w:val="20"/>
                <w:lang w:val="en-US" w:eastAsia="zh-CN"/>
              </w:rPr>
              <w:t>评估指标</w:t>
            </w:r>
          </w:p>
        </w:tc>
        <w:tc>
          <w:tcPr>
            <w:tcW w:w="2045" w:type="dxa"/>
            <w:tcBorders>
              <w:top w:val="single" w:color="000000" w:sz="12" w:space="0"/>
              <w:left w:val="nil"/>
              <w:bottom w:val="single" w:color="000000" w:sz="4" w:space="0"/>
              <w:right w:val="single" w:color="auto" w:sz="4" w:space="0"/>
            </w:tcBorders>
            <w:shd w:val="clear" w:color="auto" w:fill="FFFFFF"/>
            <w:tcMar>
              <w:top w:w="144" w:type="dxa"/>
              <w:left w:w="216" w:type="dxa"/>
              <w:bottom w:w="144" w:type="dxa"/>
              <w:right w:w="216" w:type="dxa"/>
            </w:tcMar>
            <w:vAlign w:val="center"/>
          </w:tcPr>
          <w:p w14:paraId="63408B13">
            <w:pPr>
              <w:numPr>
                <w:ilvl w:val="0"/>
                <w:numId w:val="0"/>
              </w:numPr>
              <w:spacing w:line="240" w:lineRule="auto"/>
              <w:ind w:leftChars="0" w:firstLine="420" w:firstLineChars="0"/>
              <w:jc w:val="left"/>
              <w:rPr>
                <w:rFonts w:hint="default"/>
                <w:b w:val="0"/>
                <w:bCs w:val="0"/>
                <w:color w:val="000000"/>
                <w:sz w:val="20"/>
                <w:szCs w:val="20"/>
                <w:lang w:val="en-US" w:eastAsia="zh-CN"/>
              </w:rPr>
            </w:pPr>
            <w:r>
              <w:rPr>
                <w:rFonts w:hint="default"/>
                <w:b w:val="0"/>
                <w:bCs w:val="0"/>
                <w:color w:val="000000"/>
                <w:sz w:val="20"/>
                <w:szCs w:val="20"/>
                <w:lang w:val="en-US" w:eastAsia="zh-CN"/>
              </w:rPr>
              <w:t>数值</w:t>
            </w:r>
          </w:p>
        </w:tc>
        <w:tc>
          <w:tcPr>
            <w:tcW w:w="1713" w:type="dxa"/>
            <w:tcBorders>
              <w:top w:val="single" w:color="000000" w:sz="12" w:space="0"/>
              <w:left w:val="single" w:color="auto" w:sz="4" w:space="0"/>
              <w:bottom w:val="single" w:color="000000" w:sz="4" w:space="0"/>
              <w:right w:val="nil"/>
            </w:tcBorders>
            <w:shd w:val="clear" w:color="auto" w:fill="FFFFFF"/>
            <w:tcMar>
              <w:top w:w="144" w:type="dxa"/>
              <w:left w:w="216" w:type="dxa"/>
              <w:bottom w:w="144" w:type="dxa"/>
              <w:right w:w="216" w:type="dxa"/>
            </w:tcMar>
            <w:vAlign w:val="center"/>
          </w:tcPr>
          <w:p w14:paraId="2D966CF5">
            <w:pPr>
              <w:numPr>
                <w:ilvl w:val="0"/>
                <w:numId w:val="0"/>
              </w:numPr>
              <w:spacing w:line="240" w:lineRule="auto"/>
              <w:jc w:val="left"/>
              <w:rPr>
                <w:rFonts w:hint="default"/>
                <w:b w:val="0"/>
                <w:bCs w:val="0"/>
                <w:color w:val="000000"/>
                <w:sz w:val="20"/>
                <w:szCs w:val="20"/>
                <w:lang w:val="en-US" w:eastAsia="zh-CN"/>
              </w:rPr>
            </w:pPr>
            <w:r>
              <w:rPr>
                <w:rFonts w:hint="default"/>
                <w:b w:val="0"/>
                <w:bCs w:val="0"/>
                <w:color w:val="000000"/>
                <w:sz w:val="20"/>
                <w:szCs w:val="20"/>
                <w:lang w:val="en-US" w:eastAsia="zh-CN"/>
              </w:rPr>
              <w:t>评估指标</w:t>
            </w:r>
          </w:p>
        </w:tc>
        <w:tc>
          <w:tcPr>
            <w:tcW w:w="1713" w:type="dxa"/>
            <w:tcBorders>
              <w:top w:val="single" w:color="000000" w:sz="12" w:space="0"/>
              <w:left w:val="nil"/>
              <w:bottom w:val="single" w:color="000000" w:sz="4" w:space="0"/>
              <w:right w:val="nil"/>
            </w:tcBorders>
            <w:shd w:val="clear" w:color="auto" w:fill="FFFFFF"/>
            <w:tcMar>
              <w:top w:w="144" w:type="dxa"/>
              <w:left w:w="216" w:type="dxa"/>
              <w:bottom w:w="144" w:type="dxa"/>
              <w:right w:w="216" w:type="dxa"/>
            </w:tcMar>
            <w:vAlign w:val="center"/>
          </w:tcPr>
          <w:p w14:paraId="16670A5D">
            <w:pPr>
              <w:numPr>
                <w:ilvl w:val="0"/>
                <w:numId w:val="0"/>
              </w:numPr>
              <w:spacing w:line="240" w:lineRule="auto"/>
              <w:ind w:leftChars="0" w:firstLine="420" w:firstLineChars="0"/>
              <w:jc w:val="left"/>
              <w:rPr>
                <w:rFonts w:hint="default"/>
                <w:b w:val="0"/>
                <w:bCs w:val="0"/>
                <w:color w:val="000000"/>
                <w:sz w:val="20"/>
                <w:szCs w:val="20"/>
                <w:lang w:val="en-US" w:eastAsia="zh-CN"/>
              </w:rPr>
            </w:pPr>
            <w:r>
              <w:rPr>
                <w:rFonts w:hint="default"/>
                <w:b w:val="0"/>
                <w:bCs w:val="0"/>
                <w:color w:val="000000"/>
                <w:sz w:val="20"/>
                <w:szCs w:val="20"/>
                <w:lang w:val="en-US" w:eastAsia="zh-CN"/>
              </w:rPr>
              <w:t>数值</w:t>
            </w:r>
          </w:p>
        </w:tc>
      </w:tr>
      <w:tr w14:paraId="4A9C1358">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2222" w:type="dxa"/>
            <w:tcBorders>
              <w:top w:val="single" w:color="000000" w:sz="4" w:space="0"/>
              <w:left w:val="nil"/>
              <w:bottom w:val="nil"/>
              <w:right w:val="nil"/>
            </w:tcBorders>
            <w:shd w:val="clear" w:color="auto" w:fill="FFFFFF"/>
            <w:tcMar>
              <w:top w:w="144" w:type="dxa"/>
              <w:left w:w="216" w:type="dxa"/>
              <w:bottom w:w="144" w:type="dxa"/>
              <w:right w:w="216" w:type="dxa"/>
            </w:tcMar>
            <w:vAlign w:val="center"/>
          </w:tcPr>
          <w:p w14:paraId="50FD3AF2">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调整兰德指数 (ARI)</w:t>
            </w:r>
          </w:p>
        </w:tc>
        <w:tc>
          <w:tcPr>
            <w:tcW w:w="2045" w:type="dxa"/>
            <w:tcBorders>
              <w:top w:val="single" w:color="000000" w:sz="4" w:space="0"/>
              <w:left w:val="nil"/>
              <w:bottom w:val="nil"/>
              <w:right w:val="single" w:color="auto" w:sz="4" w:space="0"/>
            </w:tcBorders>
            <w:shd w:val="clear" w:color="auto" w:fill="FFFFFF"/>
            <w:tcMar>
              <w:top w:w="144" w:type="dxa"/>
              <w:left w:w="216" w:type="dxa"/>
              <w:bottom w:w="144" w:type="dxa"/>
              <w:right w:w="216" w:type="dxa"/>
            </w:tcMar>
            <w:vAlign w:val="center"/>
          </w:tcPr>
          <w:p w14:paraId="3A01B8A9">
            <w:pPr>
              <w:numPr>
                <w:ilvl w:val="0"/>
                <w:numId w:val="0"/>
              </w:numPr>
              <w:spacing w:line="240" w:lineRule="auto"/>
              <w:ind w:leftChars="0" w:firstLine="420" w:firstLineChars="0"/>
              <w:jc w:val="left"/>
              <w:rPr>
                <w:rFonts w:hint="default"/>
                <w:b w:val="0"/>
                <w:bCs w:val="0"/>
                <w:color w:val="000000"/>
                <w:sz w:val="20"/>
                <w:szCs w:val="20"/>
                <w:lang w:val="en-US" w:eastAsia="zh-CN"/>
              </w:rPr>
            </w:pPr>
            <w:r>
              <w:rPr>
                <w:rFonts w:hint="default"/>
                <w:b w:val="0"/>
                <w:bCs w:val="0"/>
                <w:color w:val="000000"/>
                <w:sz w:val="20"/>
                <w:szCs w:val="20"/>
                <w:lang w:val="en-US" w:eastAsia="zh-CN"/>
              </w:rPr>
              <w:t>0.5152</w:t>
            </w:r>
          </w:p>
        </w:tc>
        <w:tc>
          <w:tcPr>
            <w:tcW w:w="1713" w:type="dxa"/>
            <w:tcBorders>
              <w:top w:val="single" w:color="000000" w:sz="4" w:space="0"/>
              <w:left w:val="single" w:color="auto" w:sz="4" w:space="0"/>
              <w:bottom w:val="nil"/>
              <w:right w:val="nil"/>
            </w:tcBorders>
            <w:shd w:val="clear" w:color="auto" w:fill="FFFFFF"/>
            <w:tcMar>
              <w:top w:w="144" w:type="dxa"/>
              <w:left w:w="216" w:type="dxa"/>
              <w:bottom w:w="144" w:type="dxa"/>
              <w:right w:w="216" w:type="dxa"/>
            </w:tcMar>
            <w:vAlign w:val="center"/>
          </w:tcPr>
          <w:p w14:paraId="5C2E7835">
            <w:pPr>
              <w:numPr>
                <w:ilvl w:val="0"/>
                <w:numId w:val="0"/>
              </w:numPr>
              <w:spacing w:line="240" w:lineRule="auto"/>
              <w:ind w:left="0" w:leftChars="0" w:firstLine="0" w:firstLineChars="0"/>
              <w:jc w:val="both"/>
              <w:rPr>
                <w:rFonts w:hint="default" w:asciiTheme="minorHAnsi" w:hAnsiTheme="minorHAnsi" w:eastAsiaTheme="minorEastAsia" w:cstheme="minorBidi"/>
                <w:b w:val="0"/>
                <w:bCs w:val="0"/>
                <w:color w:val="000000"/>
                <w:kern w:val="2"/>
                <w:sz w:val="20"/>
                <w:szCs w:val="20"/>
                <w:lang w:val="en-US" w:eastAsia="zh-CN" w:bidi="ar-SA"/>
              </w:rPr>
            </w:pPr>
            <w:r>
              <w:rPr>
                <w:rFonts w:hint="default"/>
                <w:b w:val="0"/>
                <w:bCs w:val="0"/>
                <w:color w:val="000000"/>
                <w:sz w:val="20"/>
                <w:szCs w:val="20"/>
                <w:lang w:val="en-US" w:eastAsia="zh-CN"/>
              </w:rPr>
              <w:t>完整性</w:t>
            </w:r>
          </w:p>
        </w:tc>
        <w:tc>
          <w:tcPr>
            <w:tcW w:w="1713" w:type="dxa"/>
            <w:tcBorders>
              <w:top w:val="single" w:color="000000" w:sz="4" w:space="0"/>
              <w:left w:val="nil"/>
              <w:bottom w:val="nil"/>
              <w:right w:val="nil"/>
            </w:tcBorders>
            <w:shd w:val="clear" w:color="auto" w:fill="FFFFFF"/>
            <w:tcMar>
              <w:top w:w="144" w:type="dxa"/>
              <w:left w:w="216" w:type="dxa"/>
              <w:bottom w:w="144" w:type="dxa"/>
              <w:right w:w="216" w:type="dxa"/>
            </w:tcMar>
            <w:vAlign w:val="center"/>
          </w:tcPr>
          <w:p w14:paraId="650F721A">
            <w:pPr>
              <w:numPr>
                <w:ilvl w:val="0"/>
                <w:numId w:val="0"/>
              </w:numPr>
              <w:spacing w:line="240" w:lineRule="auto"/>
              <w:ind w:left="0" w:leftChars="0" w:firstLine="420" w:firstLineChars="0"/>
              <w:jc w:val="left"/>
              <w:rPr>
                <w:rFonts w:hint="default" w:asciiTheme="minorHAnsi" w:hAnsiTheme="minorHAnsi" w:eastAsiaTheme="minorEastAsia" w:cstheme="minorBidi"/>
                <w:b w:val="0"/>
                <w:bCs w:val="0"/>
                <w:color w:val="000000"/>
                <w:kern w:val="2"/>
                <w:sz w:val="20"/>
                <w:szCs w:val="20"/>
                <w:lang w:val="en-US" w:eastAsia="zh-CN" w:bidi="ar-SA"/>
              </w:rPr>
            </w:pPr>
            <w:r>
              <w:rPr>
                <w:rFonts w:hint="default"/>
                <w:b w:val="0"/>
                <w:bCs w:val="0"/>
                <w:color w:val="000000"/>
                <w:sz w:val="20"/>
                <w:szCs w:val="20"/>
                <w:lang w:val="en-US" w:eastAsia="zh-CN"/>
              </w:rPr>
              <w:t>0.7497</w:t>
            </w:r>
          </w:p>
        </w:tc>
      </w:tr>
      <w:tr w14:paraId="79844E95">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2222" w:type="dxa"/>
            <w:tcBorders>
              <w:top w:val="nil"/>
              <w:left w:val="nil"/>
              <w:bottom w:val="nil"/>
              <w:right w:val="nil"/>
            </w:tcBorders>
            <w:shd w:val="clear" w:color="auto" w:fill="FFFFFF"/>
            <w:tcMar>
              <w:top w:w="144" w:type="dxa"/>
              <w:left w:w="216" w:type="dxa"/>
              <w:bottom w:w="144" w:type="dxa"/>
              <w:right w:w="216" w:type="dxa"/>
            </w:tcMar>
            <w:vAlign w:val="center"/>
          </w:tcPr>
          <w:p w14:paraId="6A24BC82">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归一化互信息 (NMI)</w:t>
            </w:r>
          </w:p>
        </w:tc>
        <w:tc>
          <w:tcPr>
            <w:tcW w:w="2045"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32D7FD4B">
            <w:pPr>
              <w:numPr>
                <w:ilvl w:val="0"/>
                <w:numId w:val="0"/>
              </w:numPr>
              <w:spacing w:line="240" w:lineRule="auto"/>
              <w:ind w:leftChars="0" w:firstLine="420" w:firstLineChars="0"/>
              <w:jc w:val="left"/>
              <w:rPr>
                <w:rFonts w:hint="default"/>
                <w:b w:val="0"/>
                <w:bCs w:val="0"/>
                <w:color w:val="000000"/>
                <w:sz w:val="20"/>
                <w:szCs w:val="20"/>
                <w:lang w:val="en-US" w:eastAsia="zh-CN"/>
              </w:rPr>
            </w:pPr>
            <w:r>
              <w:rPr>
                <w:rFonts w:hint="default"/>
                <w:b w:val="0"/>
                <w:bCs w:val="0"/>
                <w:color w:val="000000"/>
                <w:sz w:val="20"/>
                <w:szCs w:val="20"/>
                <w:lang w:val="en-US" w:eastAsia="zh-CN"/>
              </w:rPr>
              <w:t>0.7296</w:t>
            </w:r>
          </w:p>
        </w:tc>
        <w:tc>
          <w:tcPr>
            <w:tcW w:w="1713" w:type="dxa"/>
            <w:tcBorders>
              <w:top w:val="nil"/>
              <w:left w:val="single" w:color="auto" w:sz="4" w:space="0"/>
              <w:bottom w:val="nil"/>
              <w:right w:val="nil"/>
            </w:tcBorders>
            <w:shd w:val="clear" w:color="auto" w:fill="FFFFFF"/>
            <w:tcMar>
              <w:top w:w="144" w:type="dxa"/>
              <w:left w:w="216" w:type="dxa"/>
              <w:bottom w:w="144" w:type="dxa"/>
              <w:right w:w="216" w:type="dxa"/>
            </w:tcMar>
            <w:vAlign w:val="center"/>
          </w:tcPr>
          <w:p w14:paraId="7903F571">
            <w:pPr>
              <w:numPr>
                <w:ilvl w:val="0"/>
                <w:numId w:val="0"/>
              </w:numPr>
              <w:spacing w:line="240" w:lineRule="auto"/>
              <w:ind w:left="0" w:leftChars="0" w:firstLine="0" w:firstLineChars="0"/>
              <w:jc w:val="both"/>
              <w:rPr>
                <w:rFonts w:hint="default" w:asciiTheme="minorHAnsi" w:hAnsiTheme="minorHAnsi" w:eastAsiaTheme="minorEastAsia" w:cstheme="minorBidi"/>
                <w:b w:val="0"/>
                <w:bCs w:val="0"/>
                <w:color w:val="000000"/>
                <w:kern w:val="2"/>
                <w:sz w:val="20"/>
                <w:szCs w:val="20"/>
                <w:lang w:val="en-US" w:eastAsia="zh-CN" w:bidi="ar-SA"/>
              </w:rPr>
            </w:pPr>
            <w:r>
              <w:rPr>
                <w:rFonts w:hint="default"/>
                <w:b w:val="0"/>
                <w:bCs w:val="0"/>
                <w:color w:val="000000"/>
                <w:sz w:val="20"/>
                <w:szCs w:val="20"/>
                <w:lang w:val="en-US" w:eastAsia="zh-CN"/>
              </w:rPr>
              <w:t>V-measure</w:t>
            </w:r>
          </w:p>
        </w:tc>
        <w:tc>
          <w:tcPr>
            <w:tcW w:w="1713" w:type="dxa"/>
            <w:tcBorders>
              <w:top w:val="nil"/>
              <w:left w:val="nil"/>
              <w:bottom w:val="nil"/>
              <w:right w:val="nil"/>
            </w:tcBorders>
            <w:shd w:val="clear" w:color="auto" w:fill="FFFFFF"/>
            <w:tcMar>
              <w:top w:w="144" w:type="dxa"/>
              <w:left w:w="216" w:type="dxa"/>
              <w:bottom w:w="144" w:type="dxa"/>
              <w:right w:w="216" w:type="dxa"/>
            </w:tcMar>
            <w:vAlign w:val="center"/>
          </w:tcPr>
          <w:p w14:paraId="1AC5C8A5">
            <w:pPr>
              <w:numPr>
                <w:ilvl w:val="0"/>
                <w:numId w:val="0"/>
              </w:numPr>
              <w:spacing w:line="240" w:lineRule="auto"/>
              <w:ind w:left="0" w:leftChars="0" w:firstLine="420" w:firstLineChars="0"/>
              <w:jc w:val="left"/>
              <w:rPr>
                <w:rFonts w:hint="default" w:asciiTheme="minorHAnsi" w:hAnsiTheme="minorHAnsi" w:eastAsiaTheme="minorEastAsia" w:cstheme="minorBidi"/>
                <w:b w:val="0"/>
                <w:bCs w:val="0"/>
                <w:color w:val="000000"/>
                <w:kern w:val="2"/>
                <w:sz w:val="20"/>
                <w:szCs w:val="20"/>
                <w:lang w:val="en-US" w:eastAsia="zh-CN" w:bidi="ar-SA"/>
              </w:rPr>
            </w:pPr>
            <w:r>
              <w:rPr>
                <w:rFonts w:hint="default"/>
                <w:b/>
                <w:bCs/>
                <w:color w:val="000000"/>
                <w:sz w:val="20"/>
                <w:szCs w:val="20"/>
                <w:lang w:val="en-US" w:eastAsia="zh-CN"/>
              </w:rPr>
              <w:t>0.7296</w:t>
            </w:r>
          </w:p>
        </w:tc>
      </w:tr>
      <w:tr w14:paraId="2B14E40F">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2222" w:type="dxa"/>
            <w:tcBorders>
              <w:top w:val="nil"/>
              <w:left w:val="nil"/>
              <w:bottom w:val="single" w:color="000000" w:sz="12" w:space="0"/>
              <w:right w:val="nil"/>
            </w:tcBorders>
            <w:shd w:val="clear" w:color="auto" w:fill="FFFFFF"/>
            <w:tcMar>
              <w:top w:w="144" w:type="dxa"/>
              <w:left w:w="216" w:type="dxa"/>
              <w:bottom w:w="144" w:type="dxa"/>
              <w:right w:w="216" w:type="dxa"/>
            </w:tcMar>
            <w:vAlign w:val="center"/>
          </w:tcPr>
          <w:p w14:paraId="6572E7CE">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同质性</w:t>
            </w:r>
          </w:p>
        </w:tc>
        <w:tc>
          <w:tcPr>
            <w:tcW w:w="2045" w:type="dxa"/>
            <w:tcBorders>
              <w:top w:val="nil"/>
              <w:left w:val="nil"/>
              <w:bottom w:val="single" w:color="000000" w:sz="12" w:space="0"/>
              <w:right w:val="single" w:color="auto" w:sz="4" w:space="0"/>
            </w:tcBorders>
            <w:shd w:val="clear" w:color="auto" w:fill="FFFFFF"/>
            <w:tcMar>
              <w:top w:w="144" w:type="dxa"/>
              <w:left w:w="216" w:type="dxa"/>
              <w:bottom w:w="144" w:type="dxa"/>
              <w:right w:w="216" w:type="dxa"/>
            </w:tcMar>
            <w:vAlign w:val="center"/>
          </w:tcPr>
          <w:p w14:paraId="595C0A77">
            <w:pPr>
              <w:numPr>
                <w:ilvl w:val="0"/>
                <w:numId w:val="0"/>
              </w:numPr>
              <w:spacing w:line="240" w:lineRule="auto"/>
              <w:ind w:leftChars="0" w:firstLine="420" w:firstLineChars="0"/>
              <w:jc w:val="left"/>
              <w:rPr>
                <w:rFonts w:hint="default"/>
                <w:b w:val="0"/>
                <w:bCs w:val="0"/>
                <w:color w:val="000000"/>
                <w:sz w:val="20"/>
                <w:szCs w:val="20"/>
                <w:lang w:val="en-US" w:eastAsia="zh-CN"/>
              </w:rPr>
            </w:pPr>
            <w:r>
              <w:rPr>
                <w:rFonts w:hint="default"/>
                <w:b w:val="0"/>
                <w:bCs w:val="0"/>
                <w:color w:val="000000"/>
                <w:sz w:val="20"/>
                <w:szCs w:val="20"/>
                <w:lang w:val="en-US" w:eastAsia="zh-CN"/>
              </w:rPr>
              <w:t>0.7105</w:t>
            </w:r>
          </w:p>
        </w:tc>
        <w:tc>
          <w:tcPr>
            <w:tcW w:w="1713" w:type="dxa"/>
            <w:tcBorders>
              <w:top w:val="nil"/>
              <w:left w:val="single" w:color="auto" w:sz="4" w:space="0"/>
              <w:bottom w:val="single" w:color="000000" w:sz="12" w:space="0"/>
              <w:right w:val="nil"/>
            </w:tcBorders>
            <w:shd w:val="clear" w:color="auto" w:fill="FFFFFF"/>
            <w:tcMar>
              <w:top w:w="144" w:type="dxa"/>
              <w:left w:w="216" w:type="dxa"/>
              <w:bottom w:w="144" w:type="dxa"/>
              <w:right w:w="216" w:type="dxa"/>
            </w:tcMar>
            <w:vAlign w:val="center"/>
          </w:tcPr>
          <w:p w14:paraId="37408AC4">
            <w:pPr>
              <w:numPr>
                <w:ilvl w:val="0"/>
                <w:numId w:val="0"/>
              </w:numPr>
              <w:spacing w:line="240" w:lineRule="auto"/>
              <w:ind w:leftChars="0" w:firstLine="420" w:firstLineChars="0"/>
              <w:jc w:val="left"/>
              <w:rPr>
                <w:rFonts w:hint="default"/>
                <w:b w:val="0"/>
                <w:bCs w:val="0"/>
                <w:color w:val="000000"/>
                <w:sz w:val="20"/>
                <w:szCs w:val="20"/>
                <w:lang w:val="en-US" w:eastAsia="zh-CN"/>
              </w:rPr>
            </w:pPr>
          </w:p>
        </w:tc>
        <w:tc>
          <w:tcPr>
            <w:tcW w:w="1713" w:type="dxa"/>
            <w:tcBorders>
              <w:top w:val="nil"/>
              <w:left w:val="nil"/>
              <w:bottom w:val="single" w:color="000000" w:sz="12" w:space="0"/>
              <w:right w:val="nil"/>
            </w:tcBorders>
            <w:shd w:val="clear" w:color="auto" w:fill="FFFFFF"/>
            <w:tcMar>
              <w:top w:w="144" w:type="dxa"/>
              <w:left w:w="216" w:type="dxa"/>
              <w:bottom w:w="144" w:type="dxa"/>
              <w:right w:w="216" w:type="dxa"/>
            </w:tcMar>
            <w:vAlign w:val="center"/>
          </w:tcPr>
          <w:p w14:paraId="4985449A">
            <w:pPr>
              <w:numPr>
                <w:ilvl w:val="0"/>
                <w:numId w:val="0"/>
              </w:numPr>
              <w:spacing w:line="240" w:lineRule="auto"/>
              <w:ind w:leftChars="0" w:firstLine="420" w:firstLineChars="0"/>
              <w:jc w:val="left"/>
              <w:rPr>
                <w:rFonts w:hint="default"/>
                <w:b w:val="0"/>
                <w:bCs w:val="0"/>
                <w:color w:val="000000"/>
                <w:sz w:val="20"/>
                <w:szCs w:val="20"/>
                <w:lang w:val="en-US" w:eastAsia="zh-CN"/>
              </w:rPr>
            </w:pPr>
          </w:p>
        </w:tc>
      </w:tr>
    </w:tbl>
    <w:p w14:paraId="25C2E049">
      <w:pPr>
        <w:numPr>
          <w:ilvl w:val="0"/>
          <w:numId w:val="0"/>
        </w:numPr>
        <w:spacing w:line="360" w:lineRule="auto"/>
        <w:jc w:val="left"/>
        <w:rPr>
          <w:rFonts w:hint="eastAsia"/>
          <w:b w:val="0"/>
          <w:bCs w:val="0"/>
          <w:sz w:val="21"/>
          <w:szCs w:val="21"/>
          <w:lang w:val="en-US" w:eastAsia="zh-CN"/>
        </w:rPr>
      </w:pPr>
      <w:r>
        <w:rPr>
          <w:rFonts w:hint="eastAsia"/>
          <w:b w:val="0"/>
          <w:bCs w:val="0"/>
          <w:sz w:val="21"/>
          <w:szCs w:val="21"/>
          <w:lang w:val="en-US" w:eastAsia="zh-CN"/>
        </w:rPr>
        <w:drawing>
          <wp:inline distT="0" distB="0" distL="114300" distR="114300">
            <wp:extent cx="2595245" cy="1557655"/>
            <wp:effectExtent l="0" t="0" r="10795" b="12065"/>
            <wp:docPr id="18" name="图片 18" descr="D:/杨谊瑶/大三上/大数据技术/第三次上机/img_feature_clustering/files/Tradition_results/颜色特征（HSV直方图+颜色矩）_cluster_comparison.png颜色特征（HSV直方图+颜色矩）_cluster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杨谊瑶/大三上/大数据技术/第三次上机/img_feature_clustering/files/Tradition_results/颜色特征（HSV直方图+颜色矩）_cluster_comparison.png颜色特征（HSV直方图+颜色矩）_cluster_comparison"/>
                    <pic:cNvPicPr>
                      <a:picLocks noChangeAspect="1"/>
                    </pic:cNvPicPr>
                  </pic:nvPicPr>
                  <pic:blipFill>
                    <a:blip r:embed="rId14"/>
                    <a:srcRect l="20" r="20"/>
                    <a:stretch>
                      <a:fillRect/>
                    </a:stretch>
                  </pic:blipFill>
                  <pic:spPr>
                    <a:xfrm>
                      <a:off x="0" y="0"/>
                      <a:ext cx="2595245" cy="1557655"/>
                    </a:xfrm>
                    <a:prstGeom prst="rect">
                      <a:avLst/>
                    </a:prstGeom>
                  </pic:spPr>
                </pic:pic>
              </a:graphicData>
            </a:graphic>
          </wp:inline>
        </w:drawing>
      </w:r>
      <w:r>
        <w:rPr>
          <w:rFonts w:hint="eastAsia"/>
          <w:b w:val="0"/>
          <w:bCs w:val="0"/>
          <w:sz w:val="21"/>
          <w:szCs w:val="21"/>
          <w:lang w:val="en-US" w:eastAsia="zh-CN"/>
        </w:rPr>
        <w:drawing>
          <wp:inline distT="0" distB="0" distL="114300" distR="114300">
            <wp:extent cx="2644775" cy="1587500"/>
            <wp:effectExtent l="0" t="0" r="6985" b="12700"/>
            <wp:docPr id="19" name="图片 19" descr="D:/杨谊瑶/大三上/大数据技术/第三次上机/img_feature_clustering/files/Tradition_results/形状特征（HOG）_cluster_comparison.png形状特征（HOG）_cluster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D:/杨谊瑶/大三上/大数据技术/第三次上机/img_feature_clustering/files/Tradition_results/形状特征（HOG）_cluster_comparison.png形状特征（HOG）_cluster_comparison"/>
                    <pic:cNvPicPr>
                      <a:picLocks noChangeAspect="1"/>
                    </pic:cNvPicPr>
                  </pic:nvPicPr>
                  <pic:blipFill>
                    <a:blip r:embed="rId15"/>
                    <a:srcRect l="40" r="40"/>
                    <a:stretch>
                      <a:fillRect/>
                    </a:stretch>
                  </pic:blipFill>
                  <pic:spPr>
                    <a:xfrm>
                      <a:off x="0" y="0"/>
                      <a:ext cx="2644775" cy="1587500"/>
                    </a:xfrm>
                    <a:prstGeom prst="rect">
                      <a:avLst/>
                    </a:prstGeom>
                  </pic:spPr>
                </pic:pic>
              </a:graphicData>
            </a:graphic>
          </wp:inline>
        </w:drawing>
      </w:r>
    </w:p>
    <w:p w14:paraId="6F0B7CBB">
      <w:pPr>
        <w:numPr>
          <w:ilvl w:val="0"/>
          <w:numId w:val="0"/>
        </w:numPr>
        <w:spacing w:line="360" w:lineRule="auto"/>
        <w:jc w:val="left"/>
        <w:rPr>
          <w:rFonts w:hint="eastAsia"/>
          <w:b w:val="0"/>
          <w:bCs w:val="0"/>
          <w:sz w:val="21"/>
          <w:szCs w:val="21"/>
          <w:lang w:val="en-US" w:eastAsia="zh-CN"/>
        </w:rPr>
      </w:pPr>
      <w:r>
        <w:rPr>
          <w:rFonts w:hint="eastAsia"/>
          <w:b w:val="0"/>
          <w:bCs w:val="0"/>
          <w:sz w:val="21"/>
          <w:szCs w:val="21"/>
          <w:lang w:val="en-US" w:eastAsia="zh-CN"/>
        </w:rPr>
        <w:drawing>
          <wp:inline distT="0" distB="0" distL="114300" distR="114300">
            <wp:extent cx="2599055" cy="1560195"/>
            <wp:effectExtent l="0" t="0" r="6985" b="9525"/>
            <wp:docPr id="17" name="图片 17" descr="D:/杨谊瑶/大三上/大数据技术/第三次上机/img_feature_clustering/files/Tradition_results/纹理特征（LBP）_cluster_comparison.png纹理特征（LBP）_cluster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杨谊瑶/大三上/大数据技术/第三次上机/img_feature_clustering/files/Tradition_results/纹理特征（LBP）_cluster_comparison.png纹理特征（LBP）_cluster_comparison"/>
                    <pic:cNvPicPr>
                      <a:picLocks noChangeAspect="1"/>
                    </pic:cNvPicPr>
                  </pic:nvPicPr>
                  <pic:blipFill>
                    <a:blip r:embed="rId16"/>
                    <a:srcRect l="41" r="41"/>
                    <a:stretch>
                      <a:fillRect/>
                    </a:stretch>
                  </pic:blipFill>
                  <pic:spPr>
                    <a:xfrm>
                      <a:off x="0" y="0"/>
                      <a:ext cx="2599055" cy="1560195"/>
                    </a:xfrm>
                    <a:prstGeom prst="rect">
                      <a:avLst/>
                    </a:prstGeom>
                  </pic:spPr>
                </pic:pic>
              </a:graphicData>
            </a:graphic>
          </wp:inline>
        </w:drawing>
      </w:r>
      <w:r>
        <w:rPr>
          <w:rFonts w:hint="eastAsia"/>
          <w:b w:val="0"/>
          <w:bCs w:val="0"/>
          <w:sz w:val="21"/>
          <w:szCs w:val="21"/>
          <w:lang w:val="en-US" w:eastAsia="zh-CN"/>
        </w:rPr>
        <w:drawing>
          <wp:inline distT="0" distB="0" distL="114300" distR="114300">
            <wp:extent cx="2659380" cy="1595755"/>
            <wp:effectExtent l="0" t="0" r="7620" b="4445"/>
            <wp:docPr id="16" name="图片 16" descr="D:/杨谊瑶/大三上/大数据技术/第三次上机/img_feature_clustering/files/Tradition_results/局部特征（SIFT）_cluster_comparison.png局部特征（SIFT）_cluster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杨谊瑶/大三上/大数据技术/第三次上机/img_feature_clustering/files/Tradition_results/局部特征（SIFT）_cluster_comparison.png局部特征（SIFT）_cluster_comparison"/>
                    <pic:cNvPicPr>
                      <a:picLocks noChangeAspect="1"/>
                    </pic:cNvPicPr>
                  </pic:nvPicPr>
                  <pic:blipFill>
                    <a:blip r:embed="rId17"/>
                    <a:srcRect l="20" r="20"/>
                    <a:stretch>
                      <a:fillRect/>
                    </a:stretch>
                  </pic:blipFill>
                  <pic:spPr>
                    <a:xfrm>
                      <a:off x="0" y="0"/>
                      <a:ext cx="2659380" cy="1595755"/>
                    </a:xfrm>
                    <a:prstGeom prst="rect">
                      <a:avLst/>
                    </a:prstGeom>
                  </pic:spPr>
                </pic:pic>
              </a:graphicData>
            </a:graphic>
          </wp:inline>
        </w:drawing>
      </w:r>
    </w:p>
    <w:p w14:paraId="370EFE09">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bCs/>
          <w:sz w:val="21"/>
          <w:szCs w:val="21"/>
          <w:lang w:val="en-US" w:eastAsia="zh-CN"/>
        </w:rPr>
        <w:t>聚类效果有了明显提升，基本达到了0.72以上</w:t>
      </w:r>
      <w:r>
        <w:rPr>
          <w:rFonts w:hint="eastAsia"/>
          <w:b w:val="0"/>
          <w:bCs w:val="0"/>
          <w:sz w:val="21"/>
          <w:szCs w:val="21"/>
          <w:lang w:val="en-US" w:eastAsia="zh-CN"/>
        </w:rPr>
        <w:t>。接下来对结果进行分析。</w:t>
      </w:r>
    </w:p>
    <w:p w14:paraId="02146B10">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首先明确这7大类、13小类产品的原始图片特征和主要所在簇：</w:t>
      </w:r>
    </w:p>
    <w:tbl>
      <w:tblPr>
        <w:tblStyle w:val="3"/>
        <w:tblW w:w="8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0"/>
        <w:gridCol w:w="2619"/>
        <w:gridCol w:w="2615"/>
        <w:gridCol w:w="2136"/>
      </w:tblGrid>
      <w:tr w14:paraId="365BB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top w:val="single" w:color="000000" w:themeColor="dark1" w:sz="12" w:space="0"/>
              <w:left w:val="nil"/>
              <w:bottom w:val="single" w:color="000000" w:themeColor="dark1" w:sz="6" w:space="0"/>
              <w:right w:val="nil"/>
              <w:tl2br w:val="nil"/>
            </w:tcBorders>
            <w:shd w:val="clear" w:color="auto" w:fill="FFFFFF"/>
          </w:tcPr>
          <w:p w14:paraId="30C1ADF9">
            <w:pPr>
              <w:numPr>
                <w:ilvl w:val="0"/>
                <w:numId w:val="0"/>
              </w:numPr>
              <w:spacing w:line="360" w:lineRule="auto"/>
              <w:jc w:val="left"/>
              <w:rPr>
                <w:rFonts w:hint="default"/>
                <w:b/>
                <w:bCs w:val="0"/>
                <w:i w:val="0"/>
                <w:color w:val="000000" w:themeColor="dark1"/>
                <w:sz w:val="21"/>
                <w:szCs w:val="21"/>
                <w:vertAlign w:val="baseline"/>
                <w:lang w:val="en-US" w:eastAsia="zh-CN"/>
                <w14:textFill>
                  <w14:solidFill>
                    <w14:schemeClr w14:val="dk1"/>
                  </w14:solidFill>
                </w14:textFill>
              </w:rPr>
            </w:pPr>
            <w:r>
              <w:rPr>
                <w:rFonts w:hint="eastAsia"/>
                <w:b/>
                <w:bCs w:val="0"/>
                <w:i w:val="0"/>
                <w:color w:val="000000" w:themeColor="dark1"/>
                <w:sz w:val="21"/>
                <w:szCs w:val="21"/>
                <w:vertAlign w:val="baseline"/>
                <w:lang w:val="en-US" w:eastAsia="zh-CN"/>
                <w14:textFill>
                  <w14:solidFill>
                    <w14:schemeClr w14:val="dk1"/>
                  </w14:solidFill>
                </w14:textFill>
              </w:rPr>
              <w:t>图片品牌</w:t>
            </w:r>
          </w:p>
          <w:p w14:paraId="193B788F">
            <w:pPr>
              <w:numPr>
                <w:ilvl w:val="0"/>
                <w:numId w:val="0"/>
              </w:numPr>
              <w:spacing w:line="360" w:lineRule="auto"/>
              <w:jc w:val="left"/>
              <w:rPr>
                <w:rFonts w:hint="default"/>
                <w:b/>
                <w:bCs w:val="0"/>
                <w:i w:val="0"/>
                <w:color w:val="000000" w:themeColor="dark1"/>
                <w:sz w:val="21"/>
                <w:szCs w:val="21"/>
                <w:vertAlign w:val="baseline"/>
                <w:lang w:val="en-US" w:eastAsia="zh-CN"/>
                <w14:textFill>
                  <w14:solidFill>
                    <w14:schemeClr w14:val="dk1"/>
                  </w14:solidFill>
                </w14:textFill>
              </w:rPr>
            </w:pPr>
            <w:r>
              <w:rPr>
                <w:rFonts w:hint="eastAsia"/>
                <w:b/>
                <w:bCs w:val="0"/>
                <w:i w:val="0"/>
                <w:color w:val="000000" w:themeColor="dark1"/>
                <w:sz w:val="21"/>
                <w:szCs w:val="21"/>
                <w:vertAlign w:val="baseline"/>
                <w:lang w:val="en-US" w:eastAsia="zh-CN"/>
                <w14:textFill>
                  <w14:solidFill>
                    <w14:schemeClr w14:val="dk1"/>
                  </w14:solidFill>
                </w14:textFill>
              </w:rPr>
              <w:t>（brand）</w:t>
            </w:r>
          </w:p>
        </w:tc>
        <w:tc>
          <w:tcPr>
            <w:tcW w:w="2624" w:type="dxa"/>
            <w:tcBorders>
              <w:top w:val="single" w:color="000000" w:themeColor="dark1" w:sz="12" w:space="0"/>
              <w:left w:val="nil"/>
              <w:bottom w:val="single" w:color="000000" w:themeColor="dark1" w:sz="6" w:space="0"/>
              <w:right w:val="nil"/>
            </w:tcBorders>
            <w:shd w:val="clear" w:color="auto" w:fill="FFFFFF"/>
          </w:tcPr>
          <w:p w14:paraId="3FEAA905">
            <w:pPr>
              <w:numPr>
                <w:ilvl w:val="0"/>
                <w:numId w:val="0"/>
              </w:numPr>
              <w:spacing w:line="360" w:lineRule="auto"/>
              <w:jc w:val="left"/>
              <w:rPr>
                <w:rFonts w:hint="default"/>
                <w:b/>
                <w:bCs w:val="0"/>
                <w:i w:val="0"/>
                <w:color w:val="000000" w:themeColor="dark1"/>
                <w:sz w:val="21"/>
                <w:szCs w:val="21"/>
                <w:vertAlign w:val="baseline"/>
                <w:lang w:val="en-US" w:eastAsia="zh-CN"/>
                <w14:textFill>
                  <w14:solidFill>
                    <w14:schemeClr w14:val="dk1"/>
                  </w14:solidFill>
                </w14:textFill>
              </w:rPr>
            </w:pPr>
            <w:r>
              <w:rPr>
                <w:rFonts w:hint="eastAsia"/>
                <w:b/>
                <w:bCs w:val="0"/>
                <w:i w:val="0"/>
                <w:color w:val="000000" w:themeColor="dark1"/>
                <w:sz w:val="21"/>
                <w:szCs w:val="21"/>
                <w:vertAlign w:val="baseline"/>
                <w:lang w:val="en-US" w:eastAsia="zh-CN"/>
                <w14:textFill>
                  <w14:solidFill>
                    <w14:schemeClr w14:val="dk1"/>
                  </w14:solidFill>
                </w14:textFill>
              </w:rPr>
              <w:t>图片编号</w:t>
            </w:r>
          </w:p>
        </w:tc>
        <w:tc>
          <w:tcPr>
            <w:tcW w:w="2617" w:type="dxa"/>
            <w:tcBorders>
              <w:top w:val="single" w:color="000000" w:themeColor="dark1" w:sz="12" w:space="0"/>
              <w:left w:val="nil"/>
              <w:bottom w:val="single" w:color="000000" w:themeColor="dark1" w:sz="6" w:space="0"/>
              <w:right w:val="nil"/>
            </w:tcBorders>
            <w:shd w:val="clear" w:color="auto" w:fill="FFFFFF"/>
          </w:tcPr>
          <w:p w14:paraId="168BECD7">
            <w:pPr>
              <w:numPr>
                <w:ilvl w:val="0"/>
                <w:numId w:val="0"/>
              </w:numPr>
              <w:spacing w:line="360" w:lineRule="auto"/>
              <w:jc w:val="left"/>
              <w:rPr>
                <w:rFonts w:hint="eastAsia"/>
                <w:b/>
                <w:bCs w:val="0"/>
                <w:i w:val="0"/>
                <w:color w:val="000000" w:themeColor="dark1"/>
                <w:sz w:val="21"/>
                <w:szCs w:val="21"/>
                <w:vertAlign w:val="baseline"/>
                <w:lang w:val="en-US" w:eastAsia="zh-CN"/>
                <w14:textFill>
                  <w14:solidFill>
                    <w14:schemeClr w14:val="dk1"/>
                  </w14:solidFill>
                </w14:textFill>
              </w:rPr>
            </w:pPr>
            <w:r>
              <w:rPr>
                <w:rFonts w:hint="eastAsia"/>
                <w:b/>
                <w:bCs w:val="0"/>
                <w:i w:val="0"/>
                <w:color w:val="000000" w:themeColor="dark1"/>
                <w:sz w:val="21"/>
                <w:szCs w:val="21"/>
                <w:vertAlign w:val="baseline"/>
                <w:lang w:val="en-US" w:eastAsia="zh-CN"/>
                <w14:textFill>
                  <w14:solidFill>
                    <w14:schemeClr w14:val="dk1"/>
                  </w14:solidFill>
                </w14:textFill>
              </w:rPr>
              <w:t>图片类别</w:t>
            </w:r>
          </w:p>
          <w:p w14:paraId="618E327D">
            <w:pPr>
              <w:numPr>
                <w:ilvl w:val="0"/>
                <w:numId w:val="0"/>
              </w:numPr>
              <w:spacing w:line="360" w:lineRule="auto"/>
              <w:jc w:val="left"/>
              <w:rPr>
                <w:rFonts w:hint="default"/>
                <w:b/>
                <w:bCs w:val="0"/>
                <w:i w:val="0"/>
                <w:color w:val="000000" w:themeColor="dark1"/>
                <w:sz w:val="21"/>
                <w:szCs w:val="21"/>
                <w:vertAlign w:val="baseline"/>
                <w:lang w:val="en-US" w:eastAsia="zh-CN"/>
                <w14:textFill>
                  <w14:solidFill>
                    <w14:schemeClr w14:val="dk1"/>
                  </w14:solidFill>
                </w14:textFill>
              </w:rPr>
            </w:pPr>
            <w:r>
              <w:rPr>
                <w:rFonts w:hint="eastAsia"/>
                <w:b/>
                <w:bCs w:val="0"/>
                <w:i w:val="0"/>
                <w:color w:val="000000" w:themeColor="dark1"/>
                <w:sz w:val="21"/>
                <w:szCs w:val="21"/>
                <w:vertAlign w:val="baseline"/>
                <w:lang w:val="en-US" w:eastAsia="zh-CN"/>
                <w14:textFill>
                  <w14:solidFill>
                    <w14:schemeClr w14:val="dk1"/>
                  </w14:solidFill>
                </w14:textFill>
              </w:rPr>
              <w:t>（product_category）</w:t>
            </w:r>
          </w:p>
        </w:tc>
        <w:tc>
          <w:tcPr>
            <w:tcW w:w="2142" w:type="dxa"/>
            <w:tcBorders>
              <w:top w:val="single" w:color="000000" w:themeColor="dark1" w:sz="12" w:space="0"/>
              <w:left w:val="nil"/>
              <w:bottom w:val="single" w:color="000000" w:themeColor="dark1" w:sz="6" w:space="0"/>
              <w:right w:val="nil"/>
            </w:tcBorders>
            <w:shd w:val="clear" w:color="auto" w:fill="FFFFFF"/>
          </w:tcPr>
          <w:p w14:paraId="157CE954">
            <w:pPr>
              <w:numPr>
                <w:ilvl w:val="0"/>
                <w:numId w:val="0"/>
              </w:numPr>
              <w:spacing w:line="360" w:lineRule="auto"/>
              <w:jc w:val="left"/>
              <w:rPr>
                <w:rFonts w:hint="default"/>
                <w:b/>
                <w:bCs w:val="0"/>
                <w:i w:val="0"/>
                <w:color w:val="000000" w:themeColor="dark1"/>
                <w:sz w:val="21"/>
                <w:szCs w:val="21"/>
                <w:vertAlign w:val="baseline"/>
                <w:lang w:val="en-US" w:eastAsia="zh-CN"/>
                <w14:textFill>
                  <w14:solidFill>
                    <w14:schemeClr w14:val="dk1"/>
                  </w14:solidFill>
                </w14:textFill>
              </w:rPr>
            </w:pPr>
            <w:r>
              <w:rPr>
                <w:rFonts w:hint="eastAsia"/>
                <w:b/>
                <w:bCs w:val="0"/>
                <w:i w:val="0"/>
                <w:color w:val="000000" w:themeColor="dark1"/>
                <w:sz w:val="21"/>
                <w:szCs w:val="21"/>
                <w:vertAlign w:val="baseline"/>
                <w:lang w:val="en-US" w:eastAsia="zh-CN"/>
                <w14:textFill>
                  <w14:solidFill>
                    <w14:schemeClr w14:val="dk1"/>
                  </w14:solidFill>
                </w14:textFill>
              </w:rPr>
              <w:t>聚类后这些图片所在的主要簇编号</w:t>
            </w:r>
          </w:p>
        </w:tc>
      </w:tr>
      <w:tr w14:paraId="105DF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top w:val="single" w:color="000000" w:themeColor="dark1" w:sz="6" w:space="0"/>
              <w:left w:val="nil"/>
              <w:bottom w:val="nil"/>
              <w:right w:val="nil"/>
            </w:tcBorders>
            <w:shd w:val="clear" w:color="auto" w:fill="FFFFFF"/>
          </w:tcPr>
          <w:p w14:paraId="2CE6C2A3">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101、102、103</w:t>
            </w:r>
          </w:p>
        </w:tc>
        <w:tc>
          <w:tcPr>
            <w:tcW w:w="2624" w:type="dxa"/>
            <w:tcBorders>
              <w:top w:val="single" w:color="000000" w:themeColor="dark1" w:sz="6" w:space="0"/>
              <w:left w:val="nil"/>
              <w:bottom w:val="nil"/>
              <w:right w:val="nil"/>
            </w:tcBorders>
            <w:shd w:val="clear" w:color="auto" w:fill="FFFFFF"/>
          </w:tcPr>
          <w:p w14:paraId="16047D7E">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lang w:val="en-US" w:eastAsia="zh-CN"/>
              </w:rPr>
              <w:t>10001-10030、10061-10090、10210-10239</w:t>
            </w:r>
          </w:p>
        </w:tc>
        <w:tc>
          <w:tcPr>
            <w:tcW w:w="2617" w:type="dxa"/>
            <w:tcBorders>
              <w:top w:val="single" w:color="000000" w:themeColor="dark1" w:sz="6" w:space="0"/>
              <w:left w:val="nil"/>
              <w:bottom w:val="nil"/>
              <w:right w:val="nil"/>
            </w:tcBorders>
            <w:shd w:val="clear" w:color="auto" w:fill="FFFFFF"/>
          </w:tcPr>
          <w:p w14:paraId="77312E89">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1：非人类的卡通、动画角色</w:t>
            </w:r>
          </w:p>
        </w:tc>
        <w:tc>
          <w:tcPr>
            <w:tcW w:w="2142" w:type="dxa"/>
            <w:tcBorders>
              <w:top w:val="single" w:color="000000" w:themeColor="dark1" w:sz="6" w:space="0"/>
              <w:left w:val="nil"/>
              <w:bottom w:val="nil"/>
              <w:right w:val="nil"/>
            </w:tcBorders>
            <w:shd w:val="clear" w:color="auto" w:fill="FFFFFF"/>
          </w:tcPr>
          <w:p w14:paraId="66598131">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5、13、9</w:t>
            </w:r>
          </w:p>
        </w:tc>
      </w:tr>
      <w:tr w14:paraId="48B2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top w:val="nil"/>
              <w:left w:val="nil"/>
              <w:bottom w:val="nil"/>
              <w:right w:val="nil"/>
            </w:tcBorders>
            <w:shd w:val="clear" w:color="auto" w:fill="F2F2F2"/>
          </w:tcPr>
          <w:p w14:paraId="7E5BD6AB">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104、106</w:t>
            </w:r>
          </w:p>
        </w:tc>
        <w:tc>
          <w:tcPr>
            <w:tcW w:w="2624" w:type="dxa"/>
            <w:tcBorders>
              <w:top w:val="nil"/>
              <w:left w:val="nil"/>
              <w:bottom w:val="nil"/>
              <w:right w:val="nil"/>
            </w:tcBorders>
            <w:shd w:val="clear" w:color="auto" w:fill="F2F2F2"/>
          </w:tcPr>
          <w:p w14:paraId="08C67A1A">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10091-10120、10341-10370</w:t>
            </w:r>
          </w:p>
        </w:tc>
        <w:tc>
          <w:tcPr>
            <w:tcW w:w="2617" w:type="dxa"/>
            <w:tcBorders>
              <w:top w:val="nil"/>
              <w:left w:val="nil"/>
              <w:bottom w:val="nil"/>
              <w:right w:val="nil"/>
            </w:tcBorders>
            <w:shd w:val="clear" w:color="auto" w:fill="F2F2F2"/>
          </w:tcPr>
          <w:p w14:paraId="4BC8ACA6">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2：峡谷/山川/河流的自然风景</w:t>
            </w:r>
          </w:p>
        </w:tc>
        <w:tc>
          <w:tcPr>
            <w:tcW w:w="2142" w:type="dxa"/>
            <w:tcBorders>
              <w:top w:val="nil"/>
              <w:left w:val="nil"/>
              <w:bottom w:val="nil"/>
              <w:right w:val="nil"/>
            </w:tcBorders>
            <w:shd w:val="clear" w:color="auto" w:fill="F2F2F2"/>
          </w:tcPr>
          <w:p w14:paraId="24795E7E">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2、12</w:t>
            </w:r>
          </w:p>
        </w:tc>
      </w:tr>
      <w:tr w14:paraId="0AB9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top w:val="nil"/>
              <w:left w:val="nil"/>
              <w:bottom w:val="nil"/>
              <w:right w:val="nil"/>
            </w:tcBorders>
            <w:shd w:val="clear" w:color="auto" w:fill="FFFFFF"/>
          </w:tcPr>
          <w:p w14:paraId="43819C84">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107、105</w:t>
            </w:r>
          </w:p>
        </w:tc>
        <w:tc>
          <w:tcPr>
            <w:tcW w:w="2624" w:type="dxa"/>
            <w:tcBorders>
              <w:top w:val="nil"/>
              <w:left w:val="nil"/>
              <w:bottom w:val="nil"/>
              <w:right w:val="nil"/>
            </w:tcBorders>
            <w:shd w:val="clear" w:color="auto" w:fill="FFFFFF"/>
          </w:tcPr>
          <w:p w14:paraId="6415D55E">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10240-10269、10371-10400</w:t>
            </w:r>
          </w:p>
        </w:tc>
        <w:tc>
          <w:tcPr>
            <w:tcW w:w="2617" w:type="dxa"/>
            <w:tcBorders>
              <w:top w:val="nil"/>
              <w:left w:val="nil"/>
              <w:bottom w:val="nil"/>
              <w:right w:val="nil"/>
            </w:tcBorders>
            <w:shd w:val="clear" w:color="auto" w:fill="FFFFFF"/>
          </w:tcPr>
          <w:p w14:paraId="5888198B">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3：建筑</w:t>
            </w:r>
          </w:p>
        </w:tc>
        <w:tc>
          <w:tcPr>
            <w:tcW w:w="2142" w:type="dxa"/>
            <w:tcBorders>
              <w:top w:val="nil"/>
              <w:left w:val="nil"/>
              <w:bottom w:val="nil"/>
              <w:right w:val="nil"/>
            </w:tcBorders>
            <w:shd w:val="clear" w:color="auto" w:fill="FFFFFF"/>
          </w:tcPr>
          <w:p w14:paraId="58118E4D">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11、8</w:t>
            </w:r>
          </w:p>
        </w:tc>
      </w:tr>
      <w:tr w14:paraId="401D8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top w:val="nil"/>
              <w:left w:val="nil"/>
              <w:bottom w:val="nil"/>
              <w:right w:val="nil"/>
            </w:tcBorders>
            <w:shd w:val="clear" w:color="auto" w:fill="F2F2F2"/>
          </w:tcPr>
          <w:p w14:paraId="50F2A5EA">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108</w:t>
            </w:r>
          </w:p>
        </w:tc>
        <w:tc>
          <w:tcPr>
            <w:tcW w:w="2624" w:type="dxa"/>
            <w:tcBorders>
              <w:top w:val="nil"/>
              <w:left w:val="nil"/>
              <w:bottom w:val="nil"/>
              <w:right w:val="nil"/>
            </w:tcBorders>
            <w:shd w:val="clear" w:color="auto" w:fill="F2F2F2"/>
          </w:tcPr>
          <w:p w14:paraId="5F175722">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10151-10190</w:t>
            </w:r>
          </w:p>
        </w:tc>
        <w:tc>
          <w:tcPr>
            <w:tcW w:w="2617" w:type="dxa"/>
            <w:tcBorders>
              <w:top w:val="nil"/>
              <w:left w:val="nil"/>
              <w:bottom w:val="nil"/>
              <w:right w:val="nil"/>
            </w:tcBorders>
            <w:shd w:val="clear" w:color="auto" w:fill="F2F2F2"/>
          </w:tcPr>
          <w:p w14:paraId="353D1CD5">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4：动物</w:t>
            </w:r>
          </w:p>
        </w:tc>
        <w:tc>
          <w:tcPr>
            <w:tcW w:w="2142" w:type="dxa"/>
            <w:tcBorders>
              <w:top w:val="nil"/>
              <w:left w:val="nil"/>
              <w:bottom w:val="nil"/>
              <w:right w:val="nil"/>
            </w:tcBorders>
            <w:shd w:val="clear" w:color="auto" w:fill="F2F2F2"/>
          </w:tcPr>
          <w:p w14:paraId="60FC3658">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8</w:t>
            </w:r>
          </w:p>
        </w:tc>
      </w:tr>
      <w:tr w14:paraId="31832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top w:val="nil"/>
              <w:left w:val="nil"/>
              <w:bottom w:val="nil"/>
              <w:right w:val="nil"/>
            </w:tcBorders>
            <w:shd w:val="clear" w:color="auto" w:fill="FFFFFF"/>
          </w:tcPr>
          <w:p w14:paraId="58E8C565">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109、110</w:t>
            </w:r>
          </w:p>
        </w:tc>
        <w:tc>
          <w:tcPr>
            <w:tcW w:w="2624" w:type="dxa"/>
            <w:tcBorders>
              <w:top w:val="nil"/>
              <w:left w:val="nil"/>
              <w:bottom w:val="nil"/>
              <w:right w:val="nil"/>
            </w:tcBorders>
            <w:shd w:val="clear" w:color="auto" w:fill="FFFFFF"/>
          </w:tcPr>
          <w:p w14:paraId="0818FC62">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10121-10150、10270-10299</w:t>
            </w:r>
          </w:p>
        </w:tc>
        <w:tc>
          <w:tcPr>
            <w:tcW w:w="2617" w:type="dxa"/>
            <w:tcBorders>
              <w:top w:val="nil"/>
              <w:left w:val="nil"/>
              <w:bottom w:val="nil"/>
              <w:right w:val="nil"/>
            </w:tcBorders>
            <w:shd w:val="clear" w:color="auto" w:fill="FFFFFF"/>
          </w:tcPr>
          <w:p w14:paraId="5B6E0ED9">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5：人物，包括真实人和动漫人</w:t>
            </w:r>
          </w:p>
        </w:tc>
        <w:tc>
          <w:tcPr>
            <w:tcW w:w="2142" w:type="dxa"/>
            <w:tcBorders>
              <w:top w:val="nil"/>
              <w:left w:val="nil"/>
              <w:bottom w:val="nil"/>
              <w:right w:val="nil"/>
            </w:tcBorders>
            <w:shd w:val="clear" w:color="auto" w:fill="FFFFFF"/>
          </w:tcPr>
          <w:p w14:paraId="1C58E2C1">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10、3</w:t>
            </w:r>
          </w:p>
        </w:tc>
      </w:tr>
      <w:tr w14:paraId="2EB6D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top w:val="nil"/>
              <w:left w:val="nil"/>
              <w:bottom w:val="nil"/>
              <w:right w:val="nil"/>
            </w:tcBorders>
            <w:shd w:val="clear" w:color="auto" w:fill="F2F2F2"/>
          </w:tcPr>
          <w:p w14:paraId="346B781C">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111、112</w:t>
            </w:r>
          </w:p>
        </w:tc>
        <w:tc>
          <w:tcPr>
            <w:tcW w:w="2624" w:type="dxa"/>
            <w:tcBorders>
              <w:top w:val="nil"/>
              <w:left w:val="nil"/>
              <w:bottom w:val="nil"/>
              <w:right w:val="nil"/>
            </w:tcBorders>
            <w:shd w:val="clear" w:color="auto" w:fill="F2F2F2"/>
          </w:tcPr>
          <w:p w14:paraId="3CFF043B">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10191-10209、10300-10340</w:t>
            </w:r>
          </w:p>
        </w:tc>
        <w:tc>
          <w:tcPr>
            <w:tcW w:w="2617" w:type="dxa"/>
            <w:tcBorders>
              <w:top w:val="nil"/>
              <w:left w:val="nil"/>
              <w:bottom w:val="nil"/>
              <w:right w:val="nil"/>
            </w:tcBorders>
            <w:shd w:val="clear" w:color="auto" w:fill="F2F2F2"/>
          </w:tcPr>
          <w:p w14:paraId="6F7FC080">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6：宇宙、银河、星球</w:t>
            </w:r>
          </w:p>
        </w:tc>
        <w:tc>
          <w:tcPr>
            <w:tcW w:w="2142" w:type="dxa"/>
            <w:tcBorders>
              <w:top w:val="nil"/>
              <w:left w:val="nil"/>
              <w:bottom w:val="nil"/>
              <w:right w:val="nil"/>
            </w:tcBorders>
            <w:shd w:val="clear" w:color="auto" w:fill="F2F2F2"/>
          </w:tcPr>
          <w:p w14:paraId="3299986C">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8、6</w:t>
            </w:r>
          </w:p>
        </w:tc>
      </w:tr>
      <w:tr w14:paraId="308C3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top w:val="nil"/>
              <w:left w:val="nil"/>
              <w:bottom w:val="single" w:color="000000" w:themeColor="dark1" w:sz="12" w:space="0"/>
              <w:right w:val="nil"/>
            </w:tcBorders>
            <w:shd w:val="clear" w:color="auto" w:fill="FFFFFF"/>
          </w:tcPr>
          <w:p w14:paraId="27E713E7">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113</w:t>
            </w:r>
          </w:p>
        </w:tc>
        <w:tc>
          <w:tcPr>
            <w:tcW w:w="2624" w:type="dxa"/>
            <w:tcBorders>
              <w:top w:val="nil"/>
              <w:left w:val="nil"/>
              <w:bottom w:val="single" w:color="000000" w:themeColor="dark1" w:sz="12" w:space="0"/>
              <w:right w:val="nil"/>
            </w:tcBorders>
            <w:shd w:val="clear" w:color="auto" w:fill="FFFFFF"/>
          </w:tcPr>
          <w:p w14:paraId="52A0F05D">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10031-10060</w:t>
            </w:r>
          </w:p>
        </w:tc>
        <w:tc>
          <w:tcPr>
            <w:tcW w:w="2617" w:type="dxa"/>
            <w:tcBorders>
              <w:top w:val="nil"/>
              <w:left w:val="nil"/>
              <w:bottom w:val="single" w:color="000000" w:themeColor="dark1" w:sz="12" w:space="0"/>
              <w:right w:val="nil"/>
            </w:tcBorders>
            <w:shd w:val="clear" w:color="auto" w:fill="FFFFFF"/>
          </w:tcPr>
          <w:p w14:paraId="76957EB0">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7：家居物品</w:t>
            </w:r>
          </w:p>
        </w:tc>
        <w:tc>
          <w:tcPr>
            <w:tcW w:w="2142" w:type="dxa"/>
            <w:tcBorders>
              <w:top w:val="nil"/>
              <w:left w:val="nil"/>
              <w:bottom w:val="single" w:color="000000" w:themeColor="dark1" w:sz="12" w:space="0"/>
              <w:right w:val="nil"/>
            </w:tcBorders>
            <w:shd w:val="clear" w:color="auto" w:fill="FFFFFF"/>
          </w:tcPr>
          <w:p w14:paraId="2735AC4B">
            <w:pPr>
              <w:numPr>
                <w:ilvl w:val="0"/>
                <w:numId w:val="0"/>
              </w:numPr>
              <w:spacing w:line="360" w:lineRule="auto"/>
              <w:jc w:val="left"/>
              <w:rPr>
                <w:rFonts w:hint="default"/>
                <w:b w:val="0"/>
                <w:bCs w:val="0"/>
                <w:i w:val="0"/>
                <w:color w:val="08090C"/>
                <w:sz w:val="21"/>
                <w:szCs w:val="21"/>
                <w:vertAlign w:val="baseline"/>
                <w:lang w:val="en-US" w:eastAsia="zh-CN"/>
              </w:rPr>
            </w:pPr>
            <w:r>
              <w:rPr>
                <w:rFonts w:hint="eastAsia"/>
                <w:b w:val="0"/>
                <w:bCs w:val="0"/>
                <w:i w:val="0"/>
                <w:color w:val="08090C"/>
                <w:sz w:val="21"/>
                <w:szCs w:val="21"/>
                <w:vertAlign w:val="baseline"/>
                <w:lang w:val="en-US" w:eastAsia="zh-CN"/>
              </w:rPr>
              <w:t>4</w:t>
            </w:r>
          </w:p>
        </w:tc>
      </w:tr>
    </w:tbl>
    <w:p w14:paraId="0BF73F1F">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结合混淆矩阵、聚类分布与特征表现，分析7类产品的核心特征：</w:t>
      </w:r>
    </w:p>
    <w:p w14:paraId="50908B8D">
      <w:pPr>
        <w:numPr>
          <w:ilvl w:val="0"/>
          <w:numId w:val="0"/>
        </w:numPr>
        <w:spacing w:line="360" w:lineRule="auto"/>
        <w:ind w:leftChars="0" w:firstLine="420" w:firstLineChars="0"/>
        <w:jc w:val="left"/>
        <w:rPr>
          <w:rFonts w:hint="default"/>
          <w:b w:val="0"/>
          <w:bCs w:val="0"/>
          <w:sz w:val="21"/>
          <w:szCs w:val="21"/>
          <w:lang w:val="en-US" w:eastAsia="zh-CN"/>
        </w:rPr>
      </w:pPr>
      <w:r>
        <w:rPr>
          <w:rFonts w:hint="eastAsia"/>
          <w:b w:val="0"/>
          <w:bCs w:val="0"/>
          <w:sz w:val="21"/>
          <w:szCs w:val="21"/>
          <w:lang w:val="en-US" w:eastAsia="zh-CN"/>
        </w:rPr>
        <w:t>首先可以观察到，LBP代表的纹理特征各簇表现接近，无明显差异。主要区分点在其余的特征组。其余特征可以分类描述：</w:t>
      </w:r>
    </w:p>
    <w:p w14:paraId="34529182">
      <w:pPr>
        <w:numPr>
          <w:ilvl w:val="0"/>
          <w:numId w:val="0"/>
        </w:numPr>
        <w:spacing w:line="360" w:lineRule="auto"/>
        <w:ind w:leftChars="0" w:firstLine="420" w:firstLineChars="0"/>
        <w:jc w:val="left"/>
        <w:rPr>
          <w:rFonts w:hint="eastAsia" w:ascii="华文楷体" w:hAnsi="华文楷体" w:eastAsia="华文楷体" w:cs="华文楷体"/>
          <w:b w:val="0"/>
          <w:bCs w:val="0"/>
          <w:sz w:val="21"/>
          <w:szCs w:val="21"/>
          <w:lang w:val="en-US" w:eastAsia="zh-CN"/>
        </w:rPr>
      </w:pPr>
      <w:r>
        <w:rPr>
          <w:rFonts w:hint="eastAsia" w:ascii="华文楷体" w:hAnsi="华文楷体" w:eastAsia="华文楷体" w:cs="华文楷体"/>
          <w:b w:val="0"/>
          <w:bCs w:val="0"/>
          <w:sz w:val="21"/>
          <w:szCs w:val="21"/>
          <w:lang w:val="en-US" w:eastAsia="zh-CN"/>
        </w:rPr>
        <w:t>1、非人类的卡通、动画角色（产品类别1）</w:t>
      </w:r>
    </w:p>
    <w:p w14:paraId="77294100">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w:t>
      </w:r>
      <w:r>
        <w:rPr>
          <w:rFonts w:hint="eastAsia" w:ascii="华文楷体" w:hAnsi="华文楷体" w:eastAsia="华文楷体" w:cs="华文楷体"/>
          <w:b w:val="0"/>
          <w:bCs w:val="0"/>
          <w:sz w:val="21"/>
          <w:szCs w:val="21"/>
          <w:lang w:val="en-US" w:eastAsia="zh-CN"/>
        </w:rPr>
        <w:t>聚类分布</w:t>
      </w:r>
      <w:r>
        <w:rPr>
          <w:rFonts w:hint="eastAsia"/>
          <w:b w:val="0"/>
          <w:bCs w:val="0"/>
          <w:sz w:val="21"/>
          <w:szCs w:val="21"/>
          <w:lang w:val="en-US" w:eastAsia="zh-CN"/>
        </w:rPr>
        <w:t>：主要集中在簇5、13、9，簇5的聚类纯度达97%。</w:t>
      </w:r>
    </w:p>
    <w:p w14:paraId="0E679792">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w:t>
      </w:r>
      <w:r>
        <w:rPr>
          <w:rFonts w:hint="eastAsia" w:ascii="华文楷体" w:hAnsi="华文楷体" w:eastAsia="华文楷体" w:cs="华文楷体"/>
          <w:b w:val="0"/>
          <w:bCs w:val="0"/>
          <w:sz w:val="21"/>
          <w:szCs w:val="21"/>
          <w:lang w:val="en-US" w:eastAsia="zh-CN"/>
        </w:rPr>
        <w:t>核心特征</w:t>
      </w:r>
      <w:r>
        <w:rPr>
          <w:rFonts w:hint="eastAsia"/>
          <w:b w:val="0"/>
          <w:bCs w:val="0"/>
          <w:sz w:val="21"/>
          <w:szCs w:val="21"/>
          <w:lang w:val="en-US" w:eastAsia="zh-CN"/>
        </w:rPr>
        <w:t>：颜色特征为核心区分特征，簇5的颜色特征值为所有簇中最高，有鲜艳的角色配色、高对比度的色彩，色彩分布辨识度极强。SIFT为辅助特征，簇5的SIFT值为中高水平，卡通角色的局部关键点，如角色轮廓、装饰细节特征显著。形状特征为次要特征，HOG值处于中等水平，卡通纹理填充仅辅助区分。</w:t>
      </w:r>
    </w:p>
    <w:p w14:paraId="38009480">
      <w:pPr>
        <w:numPr>
          <w:ilvl w:val="0"/>
          <w:numId w:val="0"/>
        </w:numPr>
        <w:spacing w:line="360" w:lineRule="auto"/>
        <w:ind w:leftChars="0" w:firstLine="420" w:firstLineChars="0"/>
        <w:jc w:val="left"/>
        <w:rPr>
          <w:rFonts w:hint="eastAsia" w:ascii="华文楷体" w:hAnsi="华文楷体" w:eastAsia="华文楷体" w:cs="华文楷体"/>
          <w:b w:val="0"/>
          <w:bCs w:val="0"/>
          <w:sz w:val="21"/>
          <w:szCs w:val="21"/>
          <w:lang w:val="en-US" w:eastAsia="zh-CN"/>
        </w:rPr>
      </w:pPr>
      <w:r>
        <w:rPr>
          <w:rFonts w:hint="eastAsia" w:ascii="华文楷体" w:hAnsi="华文楷体" w:eastAsia="华文楷体" w:cs="华文楷体"/>
          <w:b w:val="0"/>
          <w:bCs w:val="0"/>
          <w:sz w:val="21"/>
          <w:szCs w:val="21"/>
          <w:lang w:val="en-US" w:eastAsia="zh-CN"/>
        </w:rPr>
        <w:t>2、峡谷/山川/河流的自然风景（产品类别2）</w:t>
      </w:r>
    </w:p>
    <w:p w14:paraId="75DB5432">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w:t>
      </w:r>
      <w:r>
        <w:rPr>
          <w:rFonts w:hint="eastAsia" w:ascii="华文楷体" w:hAnsi="华文楷体" w:eastAsia="华文楷体" w:cs="华文楷体"/>
          <w:b w:val="0"/>
          <w:bCs w:val="0"/>
          <w:sz w:val="21"/>
          <w:szCs w:val="21"/>
          <w:lang w:val="en-US" w:eastAsia="zh-CN"/>
        </w:rPr>
        <w:t>聚类分布</w:t>
      </w:r>
      <w:r>
        <w:rPr>
          <w:rFonts w:hint="eastAsia"/>
          <w:b w:val="0"/>
          <w:bCs w:val="0"/>
          <w:sz w:val="21"/>
          <w:szCs w:val="21"/>
          <w:lang w:val="en-US" w:eastAsia="zh-CN"/>
        </w:rPr>
        <w:t>：主要集中在簇2、13，簇13的聚类纯度达93%，但两子簇特征差异显著。</w:t>
      </w:r>
    </w:p>
    <w:p w14:paraId="5CC13D7F">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w:t>
      </w:r>
      <w:r>
        <w:rPr>
          <w:rFonts w:hint="eastAsia" w:ascii="华文楷体" w:hAnsi="华文楷体" w:eastAsia="华文楷体" w:cs="华文楷体"/>
          <w:b w:val="0"/>
          <w:bCs w:val="0"/>
          <w:sz w:val="21"/>
          <w:szCs w:val="21"/>
          <w:lang w:val="en-US" w:eastAsia="zh-CN"/>
        </w:rPr>
        <w:t>核心特征</w:t>
      </w:r>
      <w:r>
        <w:rPr>
          <w:rFonts w:hint="eastAsia"/>
          <w:b w:val="0"/>
          <w:bCs w:val="0"/>
          <w:sz w:val="21"/>
          <w:szCs w:val="21"/>
          <w:lang w:val="en-US" w:eastAsia="zh-CN"/>
        </w:rPr>
        <w:t>：形状特征为核心区分特征，子簇2的HOG为全簇最高，对应细节丰富的自然风景，如植被覆盖的峡谷、多轮廓的山川等，地表纹理、山川轮廓是核心标识。同时，特征分化显著：子簇13的SIFT、HOG均为全簇最低，对应简洁的自然风景，如开阔河流、无复杂纹理的山川等，仅靠颜色特征辅助区分。颜色特征为次要特征，整体颜色特征处于中等水平，自然风景的色彩如天空和植被的基础配色仅为辅助。</w:t>
      </w:r>
    </w:p>
    <w:p w14:paraId="143341E9">
      <w:pPr>
        <w:numPr>
          <w:ilvl w:val="0"/>
          <w:numId w:val="0"/>
        </w:numPr>
        <w:spacing w:line="360" w:lineRule="auto"/>
        <w:ind w:leftChars="0" w:firstLine="420" w:firstLineChars="0"/>
        <w:jc w:val="left"/>
        <w:rPr>
          <w:rFonts w:hint="eastAsia" w:ascii="华文楷体" w:hAnsi="华文楷体" w:eastAsia="华文楷体" w:cs="华文楷体"/>
          <w:b w:val="0"/>
          <w:bCs w:val="0"/>
          <w:sz w:val="21"/>
          <w:szCs w:val="21"/>
          <w:lang w:val="en-US" w:eastAsia="zh-CN"/>
        </w:rPr>
      </w:pPr>
      <w:r>
        <w:rPr>
          <w:rFonts w:hint="eastAsia" w:ascii="华文楷体" w:hAnsi="华文楷体" w:eastAsia="华文楷体" w:cs="华文楷体"/>
          <w:b w:val="0"/>
          <w:bCs w:val="0"/>
          <w:sz w:val="21"/>
          <w:szCs w:val="21"/>
          <w:lang w:val="en-US" w:eastAsia="zh-CN"/>
        </w:rPr>
        <w:t>3、建筑（产品类别3）</w:t>
      </w:r>
    </w:p>
    <w:p w14:paraId="33E456A7">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w:t>
      </w:r>
      <w:r>
        <w:rPr>
          <w:rFonts w:hint="eastAsia" w:ascii="华文楷体" w:hAnsi="华文楷体" w:eastAsia="华文楷体" w:cs="华文楷体"/>
          <w:b w:val="0"/>
          <w:bCs w:val="0"/>
          <w:sz w:val="21"/>
          <w:szCs w:val="21"/>
          <w:lang w:val="en-US" w:eastAsia="zh-CN"/>
        </w:rPr>
        <w:t>聚类分布</w:t>
      </w:r>
      <w:r>
        <w:rPr>
          <w:rFonts w:hint="eastAsia"/>
          <w:b w:val="0"/>
          <w:bCs w:val="0"/>
          <w:sz w:val="21"/>
          <w:szCs w:val="21"/>
          <w:lang w:val="en-US" w:eastAsia="zh-CN"/>
        </w:rPr>
        <w:t>：主要集中在簇11、8，簇11的聚类纯度达97%</w:t>
      </w:r>
    </w:p>
    <w:p w14:paraId="14586720">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w:t>
      </w:r>
      <w:r>
        <w:rPr>
          <w:rFonts w:hint="eastAsia" w:ascii="华文楷体" w:hAnsi="华文楷体" w:eastAsia="华文楷体" w:cs="华文楷体"/>
          <w:b w:val="0"/>
          <w:bCs w:val="0"/>
          <w:sz w:val="21"/>
          <w:szCs w:val="21"/>
          <w:lang w:val="en-US" w:eastAsia="zh-CN"/>
        </w:rPr>
        <w:t>核心特征</w:t>
      </w:r>
      <w:r>
        <w:rPr>
          <w:rFonts w:hint="eastAsia"/>
          <w:b w:val="0"/>
          <w:bCs w:val="0"/>
          <w:sz w:val="21"/>
          <w:szCs w:val="21"/>
          <w:lang w:val="en-US" w:eastAsia="zh-CN"/>
        </w:rPr>
        <w:t>：SIFT为核心区分特征，簇11的SIFT值为中高水平，建筑的局部关键点，如门窗、梁柱、建筑轮廓角点特征显著，是区分建筑与其他类别的核心。形状特征为辅助特征。颜色特征为次要特征，仅为补充。</w:t>
      </w:r>
    </w:p>
    <w:p w14:paraId="5DEF5987">
      <w:pPr>
        <w:numPr>
          <w:ilvl w:val="0"/>
          <w:numId w:val="0"/>
        </w:numPr>
        <w:spacing w:line="360" w:lineRule="auto"/>
        <w:ind w:leftChars="0" w:firstLine="420" w:firstLineChars="0"/>
        <w:jc w:val="left"/>
        <w:rPr>
          <w:rFonts w:hint="eastAsia" w:ascii="华文楷体" w:hAnsi="华文楷体" w:eastAsia="华文楷体" w:cs="华文楷体"/>
          <w:b w:val="0"/>
          <w:bCs w:val="0"/>
          <w:sz w:val="21"/>
          <w:szCs w:val="21"/>
          <w:lang w:val="en-US" w:eastAsia="zh-CN"/>
        </w:rPr>
      </w:pPr>
      <w:r>
        <w:rPr>
          <w:rFonts w:hint="eastAsia" w:ascii="华文楷体" w:hAnsi="华文楷体" w:eastAsia="华文楷体" w:cs="华文楷体"/>
          <w:b w:val="0"/>
          <w:bCs w:val="0"/>
          <w:sz w:val="21"/>
          <w:szCs w:val="21"/>
          <w:lang w:val="en-US" w:eastAsia="zh-CN"/>
        </w:rPr>
        <w:t>4、动物（产品类别4）</w:t>
      </w:r>
    </w:p>
    <w:p w14:paraId="58A014B8">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w:t>
      </w:r>
      <w:r>
        <w:rPr>
          <w:rFonts w:hint="eastAsia" w:ascii="华文楷体" w:hAnsi="华文楷体" w:eastAsia="华文楷体" w:cs="华文楷体"/>
          <w:b w:val="0"/>
          <w:bCs w:val="0"/>
          <w:sz w:val="21"/>
          <w:szCs w:val="21"/>
          <w:lang w:val="en-US" w:eastAsia="zh-CN"/>
        </w:rPr>
        <w:t>聚类分布</w:t>
      </w:r>
      <w:r>
        <w:rPr>
          <w:rFonts w:hint="eastAsia"/>
          <w:b w:val="0"/>
          <w:bCs w:val="0"/>
          <w:sz w:val="21"/>
          <w:szCs w:val="21"/>
          <w:lang w:val="en-US" w:eastAsia="zh-CN"/>
        </w:rPr>
        <w:t>：主要集中在簇8，无极高纯度，存在跨簇</w:t>
      </w:r>
    </w:p>
    <w:p w14:paraId="14938636">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w:t>
      </w:r>
      <w:r>
        <w:rPr>
          <w:rFonts w:hint="eastAsia" w:ascii="华文楷体" w:hAnsi="华文楷体" w:eastAsia="华文楷体" w:cs="华文楷体"/>
          <w:b w:val="0"/>
          <w:bCs w:val="0"/>
          <w:sz w:val="21"/>
          <w:szCs w:val="21"/>
          <w:lang w:val="en-US" w:eastAsia="zh-CN"/>
        </w:rPr>
        <w:t>核心特征</w:t>
      </w:r>
      <w:r>
        <w:rPr>
          <w:rFonts w:hint="eastAsia"/>
          <w:b w:val="0"/>
          <w:bCs w:val="0"/>
          <w:sz w:val="21"/>
          <w:szCs w:val="21"/>
          <w:lang w:val="en-US" w:eastAsia="zh-CN"/>
        </w:rPr>
        <w:t>：多维度特征均为核心区分特征：簇8的SIFT、HOG均为全簇最高，动物的局部关键点如五官、毛发、身体轮廓特征均极强，是多特征驱动聚类的类别。颜色特征为辅助特征。</w:t>
      </w:r>
    </w:p>
    <w:p w14:paraId="5E9833E1">
      <w:pPr>
        <w:numPr>
          <w:ilvl w:val="0"/>
          <w:numId w:val="0"/>
        </w:numPr>
        <w:spacing w:line="360" w:lineRule="auto"/>
        <w:ind w:leftChars="0" w:firstLine="420" w:firstLineChars="0"/>
        <w:jc w:val="left"/>
        <w:rPr>
          <w:rFonts w:hint="eastAsia" w:ascii="华文楷体" w:hAnsi="华文楷体" w:eastAsia="华文楷体" w:cs="华文楷体"/>
          <w:b w:val="0"/>
          <w:bCs w:val="0"/>
          <w:sz w:val="21"/>
          <w:szCs w:val="21"/>
          <w:lang w:val="en-US" w:eastAsia="zh-CN"/>
        </w:rPr>
      </w:pPr>
      <w:r>
        <w:rPr>
          <w:rFonts w:hint="eastAsia" w:ascii="华文楷体" w:hAnsi="华文楷体" w:eastAsia="华文楷体" w:cs="华文楷体"/>
          <w:b w:val="0"/>
          <w:bCs w:val="0"/>
          <w:sz w:val="21"/>
          <w:szCs w:val="21"/>
          <w:lang w:val="en-US" w:eastAsia="zh-CN"/>
        </w:rPr>
        <w:t>5、人物（真实人、动漫人，产品类别5）</w:t>
      </w:r>
    </w:p>
    <w:p w14:paraId="688B4181">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w:t>
      </w:r>
      <w:r>
        <w:rPr>
          <w:rFonts w:hint="eastAsia" w:ascii="华文楷体" w:hAnsi="华文楷体" w:eastAsia="华文楷体" w:cs="华文楷体"/>
          <w:b w:val="0"/>
          <w:bCs w:val="0"/>
          <w:sz w:val="21"/>
          <w:szCs w:val="21"/>
          <w:lang w:val="en-US" w:eastAsia="zh-CN"/>
        </w:rPr>
        <w:t>聚类分布</w:t>
      </w:r>
      <w:r>
        <w:rPr>
          <w:rFonts w:hint="eastAsia"/>
          <w:b w:val="0"/>
          <w:bCs w:val="0"/>
          <w:sz w:val="21"/>
          <w:szCs w:val="21"/>
          <w:lang w:val="en-US" w:eastAsia="zh-CN"/>
        </w:rPr>
        <w:t>：主要集中在簇10、3，聚类纯度一般，存在跨簇</w:t>
      </w:r>
    </w:p>
    <w:p w14:paraId="372EE95A">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w:t>
      </w:r>
      <w:r>
        <w:rPr>
          <w:rFonts w:hint="eastAsia" w:ascii="华文楷体" w:hAnsi="华文楷体" w:eastAsia="华文楷体" w:cs="华文楷体"/>
          <w:b w:val="0"/>
          <w:bCs w:val="0"/>
          <w:sz w:val="21"/>
          <w:szCs w:val="21"/>
          <w:lang w:val="en-US" w:eastAsia="zh-CN"/>
        </w:rPr>
        <w:t>核心特征</w:t>
      </w:r>
      <w:r>
        <w:rPr>
          <w:rFonts w:hint="eastAsia"/>
          <w:b w:val="0"/>
          <w:bCs w:val="0"/>
          <w:sz w:val="21"/>
          <w:szCs w:val="21"/>
          <w:lang w:val="en-US" w:eastAsia="zh-CN"/>
        </w:rPr>
        <w:t>：颜色特征为核心区分特征，簇10的颜色特征全簇第二高，人物的肤色、服饰色彩分布，如高对比度的穿搭、肤色差异是核心标识。其余特征均为辅助特征，人物的五官关键点、皮肤衣物、身体轮廓仅辅助区分。另外，簇3的颜色特征为该类别最低，对应“低色彩对比度的人物”。</w:t>
      </w:r>
    </w:p>
    <w:p w14:paraId="56CEF5E7">
      <w:pPr>
        <w:numPr>
          <w:ilvl w:val="0"/>
          <w:numId w:val="0"/>
        </w:numPr>
        <w:spacing w:line="360" w:lineRule="auto"/>
        <w:ind w:leftChars="0" w:firstLine="420" w:firstLineChars="0"/>
        <w:jc w:val="left"/>
        <w:rPr>
          <w:rFonts w:hint="eastAsia" w:ascii="华文楷体" w:hAnsi="华文楷体" w:eastAsia="华文楷体" w:cs="华文楷体"/>
          <w:b w:val="0"/>
          <w:bCs w:val="0"/>
          <w:sz w:val="21"/>
          <w:szCs w:val="21"/>
          <w:lang w:val="en-US" w:eastAsia="zh-CN"/>
        </w:rPr>
      </w:pPr>
      <w:r>
        <w:rPr>
          <w:rFonts w:hint="eastAsia" w:ascii="华文楷体" w:hAnsi="华文楷体" w:eastAsia="华文楷体" w:cs="华文楷体"/>
          <w:b w:val="0"/>
          <w:bCs w:val="0"/>
          <w:sz w:val="21"/>
          <w:szCs w:val="21"/>
          <w:lang w:val="en-US" w:eastAsia="zh-CN"/>
        </w:rPr>
        <w:t>6、宇宙、银河、星球（产品类别6）</w:t>
      </w:r>
    </w:p>
    <w:p w14:paraId="56251737">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w:t>
      </w:r>
      <w:r>
        <w:rPr>
          <w:rFonts w:hint="eastAsia" w:ascii="华文楷体" w:hAnsi="华文楷体" w:eastAsia="华文楷体" w:cs="华文楷体"/>
          <w:b w:val="0"/>
          <w:bCs w:val="0"/>
          <w:sz w:val="21"/>
          <w:szCs w:val="21"/>
          <w:lang w:val="en-US" w:eastAsia="zh-CN"/>
        </w:rPr>
        <w:t>聚类分布</w:t>
      </w:r>
      <w:r>
        <w:rPr>
          <w:rFonts w:hint="eastAsia"/>
          <w:b w:val="0"/>
          <w:bCs w:val="0"/>
          <w:sz w:val="21"/>
          <w:szCs w:val="21"/>
          <w:lang w:val="en-US" w:eastAsia="zh-CN"/>
        </w:rPr>
        <w:t>：主要集中在簇8、6，聚类纯度中等，存在跨簇</w:t>
      </w:r>
    </w:p>
    <w:p w14:paraId="6F47C03C">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w:t>
      </w:r>
      <w:r>
        <w:rPr>
          <w:rFonts w:hint="eastAsia" w:ascii="华文楷体" w:hAnsi="华文楷体" w:eastAsia="华文楷体" w:cs="华文楷体"/>
          <w:b w:val="0"/>
          <w:bCs w:val="0"/>
          <w:sz w:val="21"/>
          <w:szCs w:val="21"/>
          <w:lang w:val="en-US" w:eastAsia="zh-CN"/>
        </w:rPr>
        <w:t>核心特征</w:t>
      </w:r>
      <w:r>
        <w:rPr>
          <w:rFonts w:hint="eastAsia"/>
          <w:b w:val="0"/>
          <w:bCs w:val="0"/>
          <w:sz w:val="21"/>
          <w:szCs w:val="21"/>
          <w:lang w:val="en-US" w:eastAsia="zh-CN"/>
        </w:rPr>
        <w:t>：HOG、SIFT特征为核心区分特征，簇6的SIFT、HOG均为全簇顶级水平，宇宙/银河的局部关键点如星云纹理、星球边缘轮廓特征极强。颜色特征为次要特征，簇6星际色彩仅辅助区分。</w:t>
      </w:r>
    </w:p>
    <w:p w14:paraId="25C6F741">
      <w:pPr>
        <w:numPr>
          <w:ilvl w:val="0"/>
          <w:numId w:val="0"/>
        </w:numPr>
        <w:spacing w:line="360" w:lineRule="auto"/>
        <w:ind w:leftChars="0" w:firstLine="420" w:firstLineChars="0"/>
        <w:jc w:val="left"/>
        <w:rPr>
          <w:rFonts w:hint="eastAsia" w:ascii="华文楷体" w:hAnsi="华文楷体" w:eastAsia="华文楷体" w:cs="华文楷体"/>
          <w:b w:val="0"/>
          <w:bCs w:val="0"/>
          <w:sz w:val="21"/>
          <w:szCs w:val="21"/>
          <w:lang w:val="en-US" w:eastAsia="zh-CN"/>
        </w:rPr>
      </w:pPr>
      <w:r>
        <w:rPr>
          <w:rFonts w:hint="eastAsia" w:ascii="华文楷体" w:hAnsi="华文楷体" w:eastAsia="华文楷体" w:cs="华文楷体"/>
          <w:b w:val="0"/>
          <w:bCs w:val="0"/>
          <w:sz w:val="21"/>
          <w:szCs w:val="21"/>
          <w:lang w:val="en-US" w:eastAsia="zh-CN"/>
        </w:rPr>
        <w:t>7、家居物品（产品类别7）</w:t>
      </w:r>
    </w:p>
    <w:p w14:paraId="40500496">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w:t>
      </w:r>
      <w:r>
        <w:rPr>
          <w:rFonts w:hint="eastAsia" w:ascii="华文楷体" w:hAnsi="华文楷体" w:eastAsia="华文楷体" w:cs="华文楷体"/>
          <w:b w:val="0"/>
          <w:bCs w:val="0"/>
          <w:sz w:val="21"/>
          <w:szCs w:val="21"/>
          <w:lang w:val="en-US" w:eastAsia="zh-CN"/>
        </w:rPr>
        <w:t>聚类分布</w:t>
      </w:r>
      <w:r>
        <w:rPr>
          <w:rFonts w:hint="eastAsia"/>
          <w:b w:val="0"/>
          <w:bCs w:val="0"/>
          <w:sz w:val="21"/>
          <w:szCs w:val="21"/>
          <w:lang w:val="en-US" w:eastAsia="zh-CN"/>
        </w:rPr>
        <w:t>：主要集中在簇4，聚类纯度83%</w:t>
      </w:r>
    </w:p>
    <w:p w14:paraId="2B7CE8DB">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w:t>
      </w:r>
      <w:r>
        <w:rPr>
          <w:rFonts w:hint="eastAsia" w:ascii="华文楷体" w:hAnsi="华文楷体" w:eastAsia="华文楷体" w:cs="华文楷体"/>
          <w:b w:val="0"/>
          <w:bCs w:val="0"/>
          <w:sz w:val="21"/>
          <w:szCs w:val="21"/>
          <w:lang w:val="en-US" w:eastAsia="zh-CN"/>
        </w:rPr>
        <w:t>无显著核心特征</w:t>
      </w:r>
      <w:r>
        <w:rPr>
          <w:rFonts w:hint="eastAsia"/>
          <w:b w:val="0"/>
          <w:bCs w:val="0"/>
          <w:sz w:val="21"/>
          <w:szCs w:val="21"/>
          <w:lang w:val="en-US" w:eastAsia="zh-CN"/>
        </w:rPr>
        <w:t>。颜色特征为相对核心的区分特征，家居物品的配色是主要区分点，而其他特征较弱，家居物品的边角关键点、表面纹理、轮廓特征均不太显著。</w:t>
      </w:r>
    </w:p>
    <w:p w14:paraId="23BB7FA8">
      <w:pPr>
        <w:numPr>
          <w:ilvl w:val="0"/>
          <w:numId w:val="0"/>
        </w:numPr>
        <w:spacing w:line="360" w:lineRule="auto"/>
        <w:ind w:leftChars="0" w:firstLine="420" w:firstLineChars="0"/>
        <w:jc w:val="left"/>
        <w:rPr>
          <w:rFonts w:hint="eastAsia"/>
          <w:b w:val="0"/>
          <w:bCs w:val="0"/>
          <w:sz w:val="21"/>
          <w:szCs w:val="21"/>
          <w:lang w:val="en-US" w:eastAsia="zh-CN"/>
        </w:rPr>
      </w:pPr>
    </w:p>
    <w:p w14:paraId="0134D6DF">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综合来说，</w:t>
      </w:r>
      <w:r>
        <w:rPr>
          <w:rFonts w:hint="eastAsia"/>
          <w:b/>
          <w:bCs/>
          <w:sz w:val="21"/>
          <w:szCs w:val="21"/>
          <w:lang w:val="en-US" w:eastAsia="zh-CN"/>
        </w:rPr>
        <w:t>纹理特征各簇表现接近</w:t>
      </w:r>
      <w:r>
        <w:rPr>
          <w:rFonts w:hint="eastAsia"/>
          <w:b w:val="0"/>
          <w:bCs w:val="0"/>
          <w:sz w:val="21"/>
          <w:szCs w:val="21"/>
          <w:lang w:val="en-US" w:eastAsia="zh-CN"/>
        </w:rPr>
        <w:t>，无显著区分作用；</w:t>
      </w:r>
      <w:r>
        <w:rPr>
          <w:rFonts w:hint="eastAsia"/>
          <w:b/>
          <w:bCs/>
          <w:sz w:val="21"/>
          <w:szCs w:val="21"/>
          <w:lang w:val="en-US" w:eastAsia="zh-CN"/>
        </w:rPr>
        <w:t>颜色特征</w:t>
      </w:r>
      <w:r>
        <w:rPr>
          <w:rFonts w:hint="eastAsia"/>
          <w:b w:val="0"/>
          <w:bCs w:val="0"/>
          <w:sz w:val="21"/>
          <w:szCs w:val="21"/>
          <w:lang w:val="en-US" w:eastAsia="zh-CN"/>
        </w:rPr>
        <w:t>主导</w:t>
      </w:r>
      <w:r>
        <w:rPr>
          <w:rFonts w:hint="eastAsia"/>
          <w:b/>
          <w:bCs/>
          <w:sz w:val="21"/>
          <w:szCs w:val="21"/>
          <w:lang w:val="en-US" w:eastAsia="zh-CN"/>
        </w:rPr>
        <w:t>卡通、人物</w:t>
      </w:r>
      <w:r>
        <w:rPr>
          <w:rFonts w:hint="eastAsia"/>
          <w:b w:val="0"/>
          <w:bCs w:val="0"/>
          <w:sz w:val="21"/>
          <w:szCs w:val="21"/>
          <w:lang w:val="en-US" w:eastAsia="zh-CN"/>
        </w:rPr>
        <w:t>类别的区分；</w:t>
      </w:r>
      <w:r>
        <w:rPr>
          <w:rFonts w:hint="eastAsia"/>
          <w:b/>
          <w:bCs/>
          <w:sz w:val="21"/>
          <w:szCs w:val="21"/>
          <w:lang w:val="en-US" w:eastAsia="zh-CN"/>
        </w:rPr>
        <w:t>局部+形状特征</w:t>
      </w:r>
      <w:r>
        <w:rPr>
          <w:rFonts w:hint="eastAsia"/>
          <w:b w:val="0"/>
          <w:bCs w:val="0"/>
          <w:sz w:val="21"/>
          <w:szCs w:val="21"/>
          <w:lang w:val="en-US" w:eastAsia="zh-CN"/>
        </w:rPr>
        <w:t>主导</w:t>
      </w:r>
      <w:r>
        <w:rPr>
          <w:rFonts w:hint="eastAsia"/>
          <w:b/>
          <w:bCs/>
          <w:sz w:val="21"/>
          <w:szCs w:val="21"/>
          <w:lang w:val="en-US" w:eastAsia="zh-CN"/>
        </w:rPr>
        <w:t>动物、宇宙银河</w:t>
      </w:r>
      <w:r>
        <w:rPr>
          <w:rFonts w:hint="eastAsia"/>
          <w:b w:val="0"/>
          <w:bCs w:val="0"/>
          <w:sz w:val="21"/>
          <w:szCs w:val="21"/>
          <w:lang w:val="en-US" w:eastAsia="zh-CN"/>
        </w:rPr>
        <w:t>的区分；</w:t>
      </w:r>
      <w:r>
        <w:rPr>
          <w:rFonts w:hint="eastAsia"/>
          <w:b/>
          <w:bCs/>
          <w:sz w:val="21"/>
          <w:szCs w:val="21"/>
          <w:lang w:val="en-US" w:eastAsia="zh-CN"/>
        </w:rPr>
        <w:t>局部特征</w:t>
      </w:r>
      <w:r>
        <w:rPr>
          <w:rFonts w:hint="eastAsia"/>
          <w:b w:val="0"/>
          <w:bCs w:val="0"/>
          <w:sz w:val="21"/>
          <w:szCs w:val="21"/>
          <w:lang w:val="en-US" w:eastAsia="zh-CN"/>
        </w:rPr>
        <w:t>主导</w:t>
      </w:r>
      <w:r>
        <w:rPr>
          <w:rFonts w:hint="eastAsia"/>
          <w:b/>
          <w:bCs/>
          <w:sz w:val="21"/>
          <w:szCs w:val="21"/>
          <w:lang w:val="en-US" w:eastAsia="zh-CN"/>
        </w:rPr>
        <w:t>建筑</w:t>
      </w:r>
      <w:r>
        <w:rPr>
          <w:rFonts w:hint="eastAsia"/>
          <w:b w:val="0"/>
          <w:bCs w:val="0"/>
          <w:sz w:val="21"/>
          <w:szCs w:val="21"/>
          <w:lang w:val="en-US" w:eastAsia="zh-CN"/>
        </w:rPr>
        <w:t>的区分；</w:t>
      </w:r>
      <w:r>
        <w:rPr>
          <w:rFonts w:hint="eastAsia"/>
          <w:b/>
          <w:bCs/>
          <w:sz w:val="21"/>
          <w:szCs w:val="21"/>
          <w:lang w:val="en-US" w:eastAsia="zh-CN"/>
        </w:rPr>
        <w:t>形状特征</w:t>
      </w:r>
      <w:r>
        <w:rPr>
          <w:rFonts w:hint="eastAsia"/>
          <w:b w:val="0"/>
          <w:bCs w:val="0"/>
          <w:sz w:val="21"/>
          <w:szCs w:val="21"/>
          <w:lang w:val="en-US" w:eastAsia="zh-CN"/>
        </w:rPr>
        <w:t>主导</w:t>
      </w:r>
      <w:r>
        <w:rPr>
          <w:rFonts w:hint="eastAsia"/>
          <w:b/>
          <w:bCs/>
          <w:sz w:val="21"/>
          <w:szCs w:val="21"/>
          <w:lang w:val="en-US" w:eastAsia="zh-CN"/>
        </w:rPr>
        <w:t>自然风景</w:t>
      </w:r>
      <w:r>
        <w:rPr>
          <w:rFonts w:hint="eastAsia"/>
          <w:b w:val="0"/>
          <w:bCs w:val="0"/>
          <w:sz w:val="21"/>
          <w:szCs w:val="21"/>
          <w:lang w:val="en-US" w:eastAsia="zh-CN"/>
        </w:rPr>
        <w:t>的区分；</w:t>
      </w:r>
      <w:r>
        <w:rPr>
          <w:rFonts w:hint="eastAsia"/>
          <w:b/>
          <w:bCs/>
          <w:sz w:val="21"/>
          <w:szCs w:val="21"/>
          <w:lang w:val="en-US" w:eastAsia="zh-CN"/>
        </w:rPr>
        <w:t>家居物品无显著核心特征</w:t>
      </w:r>
      <w:r>
        <w:rPr>
          <w:rFonts w:hint="eastAsia"/>
          <w:b w:val="0"/>
          <w:bCs w:val="0"/>
          <w:sz w:val="21"/>
          <w:szCs w:val="21"/>
          <w:lang w:val="en-US" w:eastAsia="zh-CN"/>
        </w:rPr>
        <w:t>，仅依赖颜色辅助区分。同时，自然风景、人物等类别内部子簇的特征表现</w:t>
      </w:r>
      <w:r>
        <w:rPr>
          <w:rFonts w:hint="eastAsia"/>
          <w:b/>
          <w:bCs/>
          <w:sz w:val="21"/>
          <w:szCs w:val="21"/>
          <w:lang w:val="en-US" w:eastAsia="zh-CN"/>
        </w:rPr>
        <w:t>差异显著</w:t>
      </w:r>
      <w:r>
        <w:rPr>
          <w:rFonts w:hint="eastAsia"/>
          <w:b w:val="0"/>
          <w:bCs w:val="0"/>
          <w:sz w:val="21"/>
          <w:szCs w:val="21"/>
          <w:lang w:val="en-US" w:eastAsia="zh-CN"/>
        </w:rPr>
        <w:t>，反映了样本类型，如不同风格的自然风景、不同类型的人物对特征的影响。</w:t>
      </w:r>
    </w:p>
    <w:p w14:paraId="55B221D9">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再看模型的聚类性能。ARI处于</w:t>
      </w:r>
      <w:r>
        <w:rPr>
          <w:rFonts w:hint="eastAsia"/>
          <w:b/>
          <w:bCs/>
          <w:sz w:val="21"/>
          <w:szCs w:val="21"/>
          <w:lang w:val="en-US" w:eastAsia="zh-CN"/>
        </w:rPr>
        <w:t>中等水平</w:t>
      </w:r>
      <w:r>
        <w:rPr>
          <w:rFonts w:hint="eastAsia"/>
          <w:b w:val="0"/>
          <w:bCs w:val="0"/>
          <w:sz w:val="21"/>
          <w:szCs w:val="21"/>
          <w:lang w:val="en-US" w:eastAsia="zh-CN"/>
        </w:rPr>
        <w:t>，表明聚类结果与真实标签存在一定程度的一致性，但尚未达到高度匹配，仍有提升空间。</w:t>
      </w:r>
      <w:r>
        <w:rPr>
          <w:rFonts w:hint="eastAsia"/>
          <w:b/>
          <w:bCs/>
          <w:sz w:val="21"/>
          <w:szCs w:val="21"/>
          <w:lang w:val="en-US" w:eastAsia="zh-CN"/>
        </w:rPr>
        <w:t>其余指标均在0.7及以上：</w:t>
      </w:r>
      <w:r>
        <w:rPr>
          <w:rFonts w:hint="eastAsia"/>
          <w:b w:val="0"/>
          <w:bCs w:val="0"/>
          <w:sz w:val="21"/>
          <w:szCs w:val="21"/>
          <w:lang w:val="en-US" w:eastAsia="zh-CN"/>
        </w:rPr>
        <w:t>NMI处于较高水平，反映出聚类结果与真实标签共享的信息量较丰富。同质性和完整性说明聚类的纯净度和聚合度都较高，V-measure综合两方面的表现，进一步验证了聚类结果能够较好地将相似的图片进行聚类，但总体仍有瓶颈。</w:t>
      </w:r>
    </w:p>
    <w:p w14:paraId="78AD2EDC">
      <w:pPr>
        <w:numPr>
          <w:ilvl w:val="0"/>
          <w:numId w:val="0"/>
        </w:numPr>
        <w:spacing w:line="360" w:lineRule="auto"/>
        <w:ind w:leftChars="0" w:firstLine="420" w:firstLineChars="0"/>
        <w:jc w:val="left"/>
        <w:rPr>
          <w:rFonts w:hint="eastAsia"/>
          <w:b w:val="0"/>
          <w:bCs w:val="0"/>
          <w:sz w:val="21"/>
          <w:szCs w:val="21"/>
          <w:lang w:val="en-US" w:eastAsia="zh-CN"/>
        </w:rPr>
      </w:pPr>
    </w:p>
    <w:p w14:paraId="7C74272B">
      <w:pPr>
        <w:widowControl w:val="0"/>
        <w:numPr>
          <w:ilvl w:val="0"/>
          <w:numId w:val="2"/>
        </w:numPr>
        <w:spacing w:line="360" w:lineRule="auto"/>
        <w:jc w:val="left"/>
        <w:rPr>
          <w:rFonts w:hint="eastAsia"/>
          <w:b/>
          <w:bCs/>
          <w:sz w:val="21"/>
          <w:szCs w:val="21"/>
          <w:lang w:val="en-US" w:eastAsia="zh-CN"/>
        </w:rPr>
      </w:pPr>
      <w:r>
        <w:rPr>
          <w:rFonts w:hint="eastAsia"/>
          <w:b/>
          <w:bCs/>
          <w:sz w:val="21"/>
          <w:szCs w:val="21"/>
          <w:lang w:val="en-US" w:eastAsia="zh-CN"/>
        </w:rPr>
        <w:t>基于深度学习（ResNet50）的聚类结果</w:t>
      </w:r>
    </w:p>
    <w:p w14:paraId="3B5C43AA">
      <w:pPr>
        <w:numPr>
          <w:ilvl w:val="0"/>
          <w:numId w:val="0"/>
        </w:numPr>
        <w:spacing w:line="360" w:lineRule="auto"/>
        <w:ind w:leftChars="0" w:firstLine="420" w:firstLineChars="0"/>
        <w:jc w:val="left"/>
        <w:rPr>
          <w:rFonts w:hint="default"/>
          <w:b w:val="0"/>
          <w:bCs w:val="0"/>
          <w:sz w:val="21"/>
          <w:szCs w:val="21"/>
          <w:lang w:val="en-US" w:eastAsia="zh-CN"/>
        </w:rPr>
      </w:pPr>
      <w:r>
        <w:rPr>
          <w:rFonts w:hint="eastAsia"/>
          <w:b w:val="0"/>
          <w:bCs w:val="0"/>
          <w:sz w:val="21"/>
          <w:szCs w:val="21"/>
          <w:lang w:val="en-US" w:eastAsia="zh-CN"/>
        </w:rPr>
        <w:t>在这一部分，分别是用</w:t>
      </w:r>
      <w:r>
        <w:rPr>
          <w:rFonts w:hint="eastAsia"/>
          <w:b/>
          <w:bCs/>
          <w:sz w:val="21"/>
          <w:szCs w:val="21"/>
          <w:lang w:val="en-US" w:eastAsia="zh-CN"/>
        </w:rPr>
        <w:t>基础特征提取</w:t>
      </w:r>
      <w:r>
        <w:rPr>
          <w:rFonts w:hint="eastAsia"/>
          <w:b w:val="0"/>
          <w:bCs w:val="0"/>
          <w:sz w:val="21"/>
          <w:szCs w:val="21"/>
          <w:lang w:val="en-US" w:eastAsia="zh-CN"/>
        </w:rPr>
        <w:t>和</w:t>
      </w:r>
      <w:r>
        <w:rPr>
          <w:rFonts w:hint="eastAsia"/>
          <w:b/>
          <w:bCs/>
          <w:sz w:val="21"/>
          <w:szCs w:val="21"/>
          <w:lang w:val="en-US" w:eastAsia="zh-CN"/>
        </w:rPr>
        <w:t>增强的特征提取</w:t>
      </w:r>
      <w:r>
        <w:rPr>
          <w:rFonts w:hint="eastAsia"/>
          <w:b w:val="0"/>
          <w:bCs w:val="0"/>
          <w:sz w:val="21"/>
          <w:szCs w:val="21"/>
          <w:lang w:val="en-US" w:eastAsia="zh-CN"/>
        </w:rPr>
        <w:t>两种方法进行提取。传统方法与深度学习混合的方法因为仅是做了加权，因此不再单独展示结果。</w:t>
      </w:r>
    </w:p>
    <w:p w14:paraId="0E22A552">
      <w:pPr>
        <w:numPr>
          <w:ilvl w:val="0"/>
          <w:numId w:val="0"/>
        </w:numPr>
        <w:spacing w:line="360" w:lineRule="auto"/>
        <w:jc w:val="left"/>
        <w:rPr>
          <w:rFonts w:hint="eastAsia"/>
          <w:b w:val="0"/>
          <w:bCs w:val="0"/>
          <w:sz w:val="21"/>
          <w:szCs w:val="21"/>
          <w:u w:val="single"/>
          <w:lang w:val="en-US" w:eastAsia="zh-CN"/>
        </w:rPr>
      </w:pPr>
      <w:r>
        <w:rPr>
          <w:rFonts w:hint="eastAsia"/>
          <w:b w:val="0"/>
          <w:bCs w:val="0"/>
          <w:sz w:val="21"/>
          <w:szCs w:val="21"/>
          <w:u w:val="single"/>
          <w:lang w:val="en-US" w:eastAsia="zh-CN"/>
        </w:rPr>
        <w:t>·基础特征提取结果</w:t>
      </w:r>
    </w:p>
    <w:p w14:paraId="785C2263">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数据集样本仍为400，原始维度为2048维，经过PCA降维后为218维，解释方差比例为0.9700。聚类数为13。</w:t>
      </w:r>
    </w:p>
    <w:p w14:paraId="4EF6C9F4">
      <w:pPr>
        <w:numPr>
          <w:ilvl w:val="0"/>
          <w:numId w:val="0"/>
        </w:numPr>
        <w:spacing w:line="360" w:lineRule="auto"/>
        <w:ind w:firstLine="420" w:firstLineChars="0"/>
        <w:jc w:val="left"/>
        <w:rPr>
          <w:rFonts w:hint="eastAsia"/>
          <w:b w:val="0"/>
          <w:bCs w:val="0"/>
          <w:sz w:val="21"/>
          <w:szCs w:val="21"/>
          <w:u w:val="single"/>
          <w:lang w:val="en-US" w:eastAsia="zh-CN"/>
        </w:rPr>
      </w:pPr>
      <w:r>
        <w:rPr>
          <w:rFonts w:hint="eastAsia"/>
          <w:b w:val="0"/>
          <w:bCs w:val="0"/>
          <w:sz w:val="21"/>
          <w:szCs w:val="21"/>
          <w:lang w:val="en-US" w:eastAsia="zh-CN"/>
        </w:rPr>
        <w:t>实验结果如下：</w:t>
      </w:r>
    </w:p>
    <w:p w14:paraId="3949B71F">
      <w:pPr>
        <w:numPr>
          <w:ilvl w:val="0"/>
          <w:numId w:val="0"/>
        </w:numPr>
        <w:spacing w:line="360" w:lineRule="auto"/>
        <w:jc w:val="left"/>
        <w:rPr>
          <w:rFonts w:hint="eastAsia"/>
          <w:b w:val="0"/>
          <w:bCs w:val="0"/>
          <w:sz w:val="21"/>
          <w:szCs w:val="21"/>
          <w:u w:val="single"/>
          <w:lang w:val="en-US" w:eastAsia="zh-CN"/>
        </w:rPr>
      </w:pPr>
      <w:r>
        <w:rPr>
          <w:rFonts w:hint="eastAsia"/>
          <w:b w:val="0"/>
          <w:bCs w:val="0"/>
          <w:sz w:val="21"/>
          <w:szCs w:val="21"/>
          <w:lang w:val="en-US" w:eastAsia="zh-CN"/>
        </w:rPr>
        <w:drawing>
          <wp:inline distT="0" distB="0" distL="114300" distR="114300">
            <wp:extent cx="5501005" cy="2373630"/>
            <wp:effectExtent l="0" t="0" r="635" b="3810"/>
            <wp:docPr id="15" name="图片 15"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onfusion_matrix"/>
                    <pic:cNvPicPr>
                      <a:picLocks noChangeAspect="1"/>
                    </pic:cNvPicPr>
                  </pic:nvPicPr>
                  <pic:blipFill>
                    <a:blip r:embed="rId18"/>
                    <a:stretch>
                      <a:fillRect/>
                    </a:stretch>
                  </pic:blipFill>
                  <pic:spPr>
                    <a:xfrm>
                      <a:off x="0" y="0"/>
                      <a:ext cx="5501005" cy="2373630"/>
                    </a:xfrm>
                    <a:prstGeom prst="rect">
                      <a:avLst/>
                    </a:prstGeom>
                  </pic:spPr>
                </pic:pic>
              </a:graphicData>
            </a:graphic>
          </wp:inline>
        </w:drawing>
      </w:r>
    </w:p>
    <w:tbl>
      <w:tblPr>
        <w:tblStyle w:val="2"/>
        <w:tblW w:w="0" w:type="auto"/>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280"/>
        <w:gridCol w:w="1813"/>
        <w:gridCol w:w="1410"/>
        <w:gridCol w:w="1413"/>
      </w:tblGrid>
      <w:tr w14:paraId="56CFBA2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jc w:val="center"/>
        </w:trPr>
        <w:tc>
          <w:tcPr>
            <w:tcW w:w="2280" w:type="dxa"/>
            <w:tcBorders>
              <w:top w:val="single" w:color="000000" w:sz="12" w:space="0"/>
              <w:left w:val="nil"/>
              <w:bottom w:val="single" w:color="000000" w:sz="4" w:space="0"/>
              <w:right w:val="nil"/>
              <w:tl2br w:val="nil"/>
            </w:tcBorders>
            <w:shd w:val="clear" w:color="auto" w:fill="FFFFFF"/>
            <w:tcMar>
              <w:top w:w="144" w:type="dxa"/>
              <w:left w:w="216" w:type="dxa"/>
              <w:bottom w:w="144" w:type="dxa"/>
              <w:right w:w="216" w:type="dxa"/>
            </w:tcMar>
            <w:vAlign w:val="center"/>
          </w:tcPr>
          <w:p w14:paraId="6CAFD34B">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评估指标</w:t>
            </w:r>
          </w:p>
        </w:tc>
        <w:tc>
          <w:tcPr>
            <w:tcW w:w="1813" w:type="dxa"/>
            <w:tcBorders>
              <w:top w:val="single" w:color="000000" w:sz="12" w:space="0"/>
              <w:left w:val="nil"/>
              <w:bottom w:val="single" w:color="000000" w:sz="4" w:space="0"/>
              <w:right w:val="single" w:color="auto" w:sz="4" w:space="0"/>
            </w:tcBorders>
            <w:shd w:val="clear" w:color="auto" w:fill="FFFFFF"/>
            <w:tcMar>
              <w:top w:w="144" w:type="dxa"/>
              <w:left w:w="216" w:type="dxa"/>
              <w:bottom w:w="144" w:type="dxa"/>
              <w:right w:w="216" w:type="dxa"/>
            </w:tcMar>
            <w:vAlign w:val="center"/>
          </w:tcPr>
          <w:p w14:paraId="63276EF5">
            <w:pPr>
              <w:numPr>
                <w:ilvl w:val="0"/>
                <w:numId w:val="0"/>
              </w:numPr>
              <w:spacing w:line="240" w:lineRule="auto"/>
              <w:ind w:leftChars="0" w:firstLine="420" w:firstLineChars="0"/>
              <w:jc w:val="both"/>
              <w:rPr>
                <w:rFonts w:hint="default"/>
                <w:b w:val="0"/>
                <w:bCs w:val="0"/>
                <w:color w:val="000000"/>
                <w:sz w:val="20"/>
                <w:szCs w:val="20"/>
                <w:lang w:val="en-US" w:eastAsia="zh-CN"/>
              </w:rPr>
            </w:pPr>
            <w:r>
              <w:rPr>
                <w:rFonts w:hint="default"/>
                <w:b w:val="0"/>
                <w:bCs w:val="0"/>
                <w:color w:val="000000"/>
                <w:sz w:val="20"/>
                <w:szCs w:val="20"/>
                <w:lang w:val="en-US" w:eastAsia="zh-CN"/>
              </w:rPr>
              <w:t>数值</w:t>
            </w:r>
          </w:p>
        </w:tc>
        <w:tc>
          <w:tcPr>
            <w:tcW w:w="1410" w:type="dxa"/>
            <w:tcBorders>
              <w:top w:val="single" w:color="000000" w:sz="12" w:space="0"/>
              <w:left w:val="single" w:color="auto" w:sz="4" w:space="0"/>
              <w:bottom w:val="single" w:color="000000" w:sz="4" w:space="0"/>
              <w:right w:val="nil"/>
            </w:tcBorders>
            <w:shd w:val="clear" w:color="auto" w:fill="FFFFFF"/>
            <w:tcMar>
              <w:top w:w="144" w:type="dxa"/>
              <w:left w:w="216" w:type="dxa"/>
              <w:bottom w:w="144" w:type="dxa"/>
              <w:right w:w="216" w:type="dxa"/>
            </w:tcMar>
            <w:vAlign w:val="center"/>
          </w:tcPr>
          <w:p w14:paraId="213DAEC2">
            <w:pPr>
              <w:numPr>
                <w:ilvl w:val="0"/>
                <w:numId w:val="0"/>
              </w:numPr>
              <w:spacing w:line="240" w:lineRule="auto"/>
              <w:ind w:left="0" w:leftChars="0" w:firstLine="0" w:firstLineChars="0"/>
              <w:jc w:val="both"/>
              <w:rPr>
                <w:rFonts w:hint="default" w:asciiTheme="minorHAnsi" w:hAnsiTheme="minorHAnsi" w:eastAsiaTheme="minorEastAsia" w:cstheme="minorBidi"/>
                <w:b w:val="0"/>
                <w:bCs w:val="0"/>
                <w:color w:val="000000"/>
                <w:kern w:val="2"/>
                <w:sz w:val="20"/>
                <w:szCs w:val="20"/>
                <w:lang w:val="en-US" w:eastAsia="zh-CN" w:bidi="ar-SA"/>
              </w:rPr>
            </w:pPr>
            <w:r>
              <w:rPr>
                <w:rFonts w:hint="default"/>
                <w:b w:val="0"/>
                <w:bCs w:val="0"/>
                <w:color w:val="000000"/>
                <w:sz w:val="20"/>
                <w:szCs w:val="20"/>
                <w:lang w:val="en-US" w:eastAsia="zh-CN"/>
              </w:rPr>
              <w:t>评估指标</w:t>
            </w:r>
          </w:p>
        </w:tc>
        <w:tc>
          <w:tcPr>
            <w:tcW w:w="1410" w:type="dxa"/>
            <w:tcBorders>
              <w:top w:val="single" w:color="000000" w:sz="12" w:space="0"/>
              <w:left w:val="nil"/>
              <w:bottom w:val="single" w:color="000000" w:sz="4" w:space="0"/>
              <w:right w:val="nil"/>
            </w:tcBorders>
            <w:shd w:val="clear" w:color="auto" w:fill="FFFFFF"/>
            <w:tcMar>
              <w:top w:w="144" w:type="dxa"/>
              <w:left w:w="216" w:type="dxa"/>
              <w:bottom w:w="144" w:type="dxa"/>
              <w:right w:w="216" w:type="dxa"/>
            </w:tcMar>
            <w:vAlign w:val="center"/>
          </w:tcPr>
          <w:p w14:paraId="15FE5BDD">
            <w:pPr>
              <w:numPr>
                <w:ilvl w:val="0"/>
                <w:numId w:val="0"/>
              </w:numPr>
              <w:spacing w:line="240" w:lineRule="auto"/>
              <w:ind w:left="0" w:leftChars="0" w:firstLine="420" w:firstLineChars="0"/>
              <w:jc w:val="both"/>
              <w:rPr>
                <w:rFonts w:hint="default" w:asciiTheme="minorHAnsi" w:hAnsiTheme="minorHAnsi" w:eastAsiaTheme="minorEastAsia" w:cstheme="minorBidi"/>
                <w:b w:val="0"/>
                <w:bCs w:val="0"/>
                <w:color w:val="000000"/>
                <w:kern w:val="2"/>
                <w:sz w:val="20"/>
                <w:szCs w:val="20"/>
                <w:lang w:val="en-US" w:eastAsia="zh-CN" w:bidi="ar-SA"/>
              </w:rPr>
            </w:pPr>
            <w:r>
              <w:rPr>
                <w:rFonts w:hint="default"/>
                <w:b w:val="0"/>
                <w:bCs w:val="0"/>
                <w:color w:val="000000"/>
                <w:sz w:val="20"/>
                <w:szCs w:val="20"/>
                <w:lang w:val="en-US" w:eastAsia="zh-CN"/>
              </w:rPr>
              <w:t>数值</w:t>
            </w:r>
          </w:p>
        </w:tc>
      </w:tr>
      <w:tr w14:paraId="4DDB9F99">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2280" w:type="dxa"/>
            <w:tcBorders>
              <w:top w:val="single" w:color="000000" w:sz="4" w:space="0"/>
              <w:left w:val="nil"/>
              <w:bottom w:val="nil"/>
              <w:right w:val="nil"/>
            </w:tcBorders>
            <w:shd w:val="clear" w:color="auto" w:fill="FFFFFF"/>
            <w:tcMar>
              <w:top w:w="144" w:type="dxa"/>
              <w:left w:w="216" w:type="dxa"/>
              <w:bottom w:w="144" w:type="dxa"/>
              <w:right w:w="216" w:type="dxa"/>
            </w:tcMar>
            <w:vAlign w:val="center"/>
          </w:tcPr>
          <w:p w14:paraId="4D5E1CC7">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调整兰德指数 (ARI)</w:t>
            </w:r>
          </w:p>
        </w:tc>
        <w:tc>
          <w:tcPr>
            <w:tcW w:w="1813" w:type="dxa"/>
            <w:tcBorders>
              <w:top w:val="single" w:color="000000" w:sz="4" w:space="0"/>
              <w:left w:val="nil"/>
              <w:bottom w:val="nil"/>
              <w:right w:val="single" w:color="auto" w:sz="4" w:space="0"/>
            </w:tcBorders>
            <w:shd w:val="clear" w:color="auto" w:fill="FFFFFF"/>
            <w:tcMar>
              <w:top w:w="144" w:type="dxa"/>
              <w:left w:w="216" w:type="dxa"/>
              <w:bottom w:w="144" w:type="dxa"/>
              <w:right w:w="216" w:type="dxa"/>
            </w:tcMar>
            <w:vAlign w:val="center"/>
          </w:tcPr>
          <w:p w14:paraId="1EB9E459">
            <w:pPr>
              <w:numPr>
                <w:ilvl w:val="0"/>
                <w:numId w:val="0"/>
              </w:numPr>
              <w:spacing w:line="240" w:lineRule="auto"/>
              <w:ind w:leftChars="0" w:firstLine="420" w:firstLineChars="0"/>
              <w:jc w:val="both"/>
              <w:rPr>
                <w:rFonts w:hint="default"/>
                <w:b w:val="0"/>
                <w:bCs w:val="0"/>
                <w:color w:val="000000"/>
                <w:sz w:val="20"/>
                <w:szCs w:val="20"/>
                <w:lang w:val="en-US" w:eastAsia="zh-CN"/>
              </w:rPr>
            </w:pPr>
            <w:r>
              <w:rPr>
                <w:rFonts w:hint="default"/>
                <w:b w:val="0"/>
                <w:bCs w:val="0"/>
                <w:color w:val="000000"/>
                <w:sz w:val="20"/>
                <w:szCs w:val="20"/>
                <w:lang w:val="en-US" w:eastAsia="zh-CN"/>
              </w:rPr>
              <w:t>0.7421</w:t>
            </w:r>
          </w:p>
        </w:tc>
        <w:tc>
          <w:tcPr>
            <w:tcW w:w="1410" w:type="dxa"/>
            <w:tcBorders>
              <w:top w:val="single" w:color="000000" w:sz="4" w:space="0"/>
              <w:left w:val="single" w:color="auto" w:sz="4" w:space="0"/>
              <w:bottom w:val="nil"/>
              <w:right w:val="nil"/>
            </w:tcBorders>
            <w:shd w:val="clear" w:color="auto" w:fill="FFFFFF"/>
            <w:tcMar>
              <w:top w:w="144" w:type="dxa"/>
              <w:left w:w="216" w:type="dxa"/>
              <w:bottom w:w="144" w:type="dxa"/>
              <w:right w:w="216" w:type="dxa"/>
            </w:tcMar>
            <w:vAlign w:val="center"/>
          </w:tcPr>
          <w:p w14:paraId="22039887">
            <w:pPr>
              <w:numPr>
                <w:ilvl w:val="0"/>
                <w:numId w:val="0"/>
              </w:numPr>
              <w:spacing w:line="240" w:lineRule="auto"/>
              <w:ind w:left="0" w:leftChars="0" w:firstLine="0" w:firstLineChars="0"/>
              <w:jc w:val="both"/>
              <w:rPr>
                <w:rFonts w:hint="default" w:asciiTheme="minorHAnsi" w:hAnsiTheme="minorHAnsi" w:eastAsiaTheme="minorEastAsia" w:cstheme="minorBidi"/>
                <w:b w:val="0"/>
                <w:bCs w:val="0"/>
                <w:color w:val="000000"/>
                <w:kern w:val="2"/>
                <w:sz w:val="20"/>
                <w:szCs w:val="20"/>
                <w:lang w:val="en-US" w:eastAsia="zh-CN" w:bidi="ar-SA"/>
              </w:rPr>
            </w:pPr>
            <w:r>
              <w:rPr>
                <w:rFonts w:hint="default"/>
                <w:b w:val="0"/>
                <w:bCs w:val="0"/>
                <w:color w:val="000000"/>
                <w:sz w:val="20"/>
                <w:szCs w:val="20"/>
                <w:lang w:val="en-US" w:eastAsia="zh-CN"/>
              </w:rPr>
              <w:t xml:space="preserve">完整性 </w:t>
            </w:r>
          </w:p>
        </w:tc>
        <w:tc>
          <w:tcPr>
            <w:tcW w:w="1410" w:type="dxa"/>
            <w:tcBorders>
              <w:top w:val="single" w:color="000000" w:sz="4" w:space="0"/>
              <w:left w:val="nil"/>
              <w:bottom w:val="nil"/>
              <w:right w:val="nil"/>
            </w:tcBorders>
            <w:shd w:val="clear" w:color="auto" w:fill="FFFFFF"/>
            <w:tcMar>
              <w:top w:w="144" w:type="dxa"/>
              <w:left w:w="216" w:type="dxa"/>
              <w:bottom w:w="144" w:type="dxa"/>
              <w:right w:w="216" w:type="dxa"/>
            </w:tcMar>
            <w:vAlign w:val="center"/>
          </w:tcPr>
          <w:p w14:paraId="3F5F8DD3">
            <w:pPr>
              <w:numPr>
                <w:ilvl w:val="0"/>
                <w:numId w:val="0"/>
              </w:numPr>
              <w:spacing w:line="240" w:lineRule="auto"/>
              <w:ind w:left="0" w:leftChars="0" w:firstLine="420" w:firstLineChars="0"/>
              <w:jc w:val="both"/>
              <w:rPr>
                <w:rFonts w:hint="default" w:asciiTheme="minorHAnsi" w:hAnsiTheme="minorHAnsi" w:eastAsiaTheme="minorEastAsia" w:cstheme="minorBidi"/>
                <w:b w:val="0"/>
                <w:bCs w:val="0"/>
                <w:color w:val="000000"/>
                <w:kern w:val="2"/>
                <w:sz w:val="20"/>
                <w:szCs w:val="20"/>
                <w:lang w:val="en-US" w:eastAsia="zh-CN" w:bidi="ar-SA"/>
              </w:rPr>
            </w:pPr>
            <w:r>
              <w:rPr>
                <w:rFonts w:hint="default"/>
                <w:b w:val="0"/>
                <w:bCs w:val="0"/>
                <w:color w:val="000000"/>
                <w:sz w:val="20"/>
                <w:szCs w:val="20"/>
                <w:lang w:val="en-US" w:eastAsia="zh-CN"/>
              </w:rPr>
              <w:t>0.8946</w:t>
            </w:r>
          </w:p>
        </w:tc>
      </w:tr>
      <w:tr w14:paraId="62A46846">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2280" w:type="dxa"/>
            <w:tcBorders>
              <w:top w:val="nil"/>
              <w:left w:val="nil"/>
              <w:bottom w:val="nil"/>
              <w:right w:val="nil"/>
            </w:tcBorders>
            <w:shd w:val="clear" w:color="auto" w:fill="FFFFFF"/>
            <w:tcMar>
              <w:top w:w="144" w:type="dxa"/>
              <w:left w:w="216" w:type="dxa"/>
              <w:bottom w:w="144" w:type="dxa"/>
              <w:right w:w="216" w:type="dxa"/>
            </w:tcMar>
            <w:vAlign w:val="center"/>
          </w:tcPr>
          <w:p w14:paraId="2AAB0C9A">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归一化互信息 (NMI)</w:t>
            </w:r>
          </w:p>
        </w:tc>
        <w:tc>
          <w:tcPr>
            <w:tcW w:w="1813"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68690F8B">
            <w:pPr>
              <w:numPr>
                <w:ilvl w:val="0"/>
                <w:numId w:val="0"/>
              </w:numPr>
              <w:spacing w:line="240" w:lineRule="auto"/>
              <w:ind w:leftChars="0" w:firstLine="420" w:firstLineChars="0"/>
              <w:jc w:val="both"/>
              <w:rPr>
                <w:rFonts w:hint="default"/>
                <w:b w:val="0"/>
                <w:bCs w:val="0"/>
                <w:color w:val="000000"/>
                <w:sz w:val="20"/>
                <w:szCs w:val="20"/>
                <w:lang w:val="en-US" w:eastAsia="zh-CN"/>
              </w:rPr>
            </w:pPr>
            <w:r>
              <w:rPr>
                <w:rFonts w:hint="default"/>
                <w:b w:val="0"/>
                <w:bCs w:val="0"/>
                <w:color w:val="000000"/>
                <w:sz w:val="20"/>
                <w:szCs w:val="20"/>
                <w:lang w:val="en-US" w:eastAsia="zh-CN"/>
              </w:rPr>
              <w:t>0.8795</w:t>
            </w:r>
          </w:p>
        </w:tc>
        <w:tc>
          <w:tcPr>
            <w:tcW w:w="1410" w:type="dxa"/>
            <w:tcBorders>
              <w:top w:val="nil"/>
              <w:left w:val="single" w:color="auto" w:sz="4" w:space="0"/>
              <w:bottom w:val="nil"/>
              <w:right w:val="nil"/>
            </w:tcBorders>
            <w:shd w:val="clear" w:color="auto" w:fill="FFFFFF"/>
            <w:tcMar>
              <w:top w:w="144" w:type="dxa"/>
              <w:left w:w="216" w:type="dxa"/>
              <w:bottom w:w="144" w:type="dxa"/>
              <w:right w:w="216" w:type="dxa"/>
            </w:tcMar>
            <w:vAlign w:val="center"/>
          </w:tcPr>
          <w:p w14:paraId="01ED58CF">
            <w:pPr>
              <w:numPr>
                <w:ilvl w:val="0"/>
                <w:numId w:val="0"/>
              </w:numPr>
              <w:spacing w:line="240" w:lineRule="auto"/>
              <w:ind w:left="0" w:leftChars="0" w:firstLine="0" w:firstLineChars="0"/>
              <w:jc w:val="both"/>
              <w:rPr>
                <w:rFonts w:hint="default" w:asciiTheme="minorHAnsi" w:hAnsiTheme="minorHAnsi" w:eastAsiaTheme="minorEastAsia" w:cstheme="minorBidi"/>
                <w:b w:val="0"/>
                <w:bCs w:val="0"/>
                <w:color w:val="000000"/>
                <w:kern w:val="2"/>
                <w:sz w:val="20"/>
                <w:szCs w:val="20"/>
                <w:lang w:val="en-US" w:eastAsia="zh-CN" w:bidi="ar-SA"/>
              </w:rPr>
            </w:pPr>
            <w:r>
              <w:rPr>
                <w:rFonts w:hint="default"/>
                <w:b w:val="0"/>
                <w:bCs w:val="0"/>
                <w:color w:val="000000"/>
                <w:sz w:val="20"/>
                <w:szCs w:val="20"/>
                <w:lang w:val="en-US" w:eastAsia="zh-CN"/>
              </w:rPr>
              <w:t>V-measure</w:t>
            </w:r>
          </w:p>
        </w:tc>
        <w:tc>
          <w:tcPr>
            <w:tcW w:w="1410" w:type="dxa"/>
            <w:tcBorders>
              <w:top w:val="nil"/>
              <w:left w:val="nil"/>
              <w:bottom w:val="nil"/>
              <w:right w:val="nil"/>
            </w:tcBorders>
            <w:shd w:val="clear" w:color="auto" w:fill="FFFFFF"/>
            <w:tcMar>
              <w:top w:w="144" w:type="dxa"/>
              <w:left w:w="216" w:type="dxa"/>
              <w:bottom w:w="144" w:type="dxa"/>
              <w:right w:w="216" w:type="dxa"/>
            </w:tcMar>
            <w:vAlign w:val="center"/>
          </w:tcPr>
          <w:p w14:paraId="366F9A21">
            <w:pPr>
              <w:numPr>
                <w:ilvl w:val="0"/>
                <w:numId w:val="0"/>
              </w:numPr>
              <w:spacing w:line="240" w:lineRule="auto"/>
              <w:ind w:left="0" w:leftChars="0" w:firstLine="420" w:firstLineChars="0"/>
              <w:jc w:val="both"/>
              <w:rPr>
                <w:rFonts w:hint="default" w:asciiTheme="minorHAnsi" w:hAnsiTheme="minorHAnsi" w:eastAsiaTheme="minorEastAsia" w:cstheme="minorBidi"/>
                <w:b w:val="0"/>
                <w:bCs w:val="0"/>
                <w:color w:val="000000"/>
                <w:kern w:val="2"/>
                <w:sz w:val="20"/>
                <w:szCs w:val="20"/>
                <w:lang w:val="en-US" w:eastAsia="zh-CN" w:bidi="ar-SA"/>
              </w:rPr>
            </w:pPr>
            <w:r>
              <w:rPr>
                <w:rFonts w:hint="default"/>
                <w:b/>
                <w:bCs/>
                <w:color w:val="000000"/>
                <w:sz w:val="20"/>
                <w:szCs w:val="20"/>
                <w:lang w:val="en-US" w:eastAsia="zh-CN"/>
              </w:rPr>
              <w:t>0.8795</w:t>
            </w:r>
          </w:p>
        </w:tc>
      </w:tr>
      <w:tr w14:paraId="39BF27D6">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2280" w:type="dxa"/>
            <w:tcBorders>
              <w:top w:val="nil"/>
              <w:left w:val="nil"/>
              <w:bottom w:val="single" w:color="000000" w:sz="12" w:space="0"/>
              <w:right w:val="nil"/>
            </w:tcBorders>
            <w:shd w:val="clear" w:color="auto" w:fill="FFFFFF"/>
            <w:tcMar>
              <w:top w:w="144" w:type="dxa"/>
              <w:left w:w="216" w:type="dxa"/>
              <w:bottom w:w="144" w:type="dxa"/>
              <w:right w:w="216" w:type="dxa"/>
            </w:tcMar>
            <w:vAlign w:val="center"/>
          </w:tcPr>
          <w:p w14:paraId="2D84E067">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同质性</w:t>
            </w:r>
          </w:p>
        </w:tc>
        <w:tc>
          <w:tcPr>
            <w:tcW w:w="1813" w:type="dxa"/>
            <w:tcBorders>
              <w:top w:val="nil"/>
              <w:left w:val="nil"/>
              <w:bottom w:val="single" w:color="000000" w:sz="12" w:space="0"/>
              <w:right w:val="single" w:color="auto" w:sz="4" w:space="0"/>
            </w:tcBorders>
            <w:shd w:val="clear" w:color="auto" w:fill="FFFFFF"/>
            <w:tcMar>
              <w:top w:w="144" w:type="dxa"/>
              <w:left w:w="216" w:type="dxa"/>
              <w:bottom w:w="144" w:type="dxa"/>
              <w:right w:w="216" w:type="dxa"/>
            </w:tcMar>
            <w:vAlign w:val="center"/>
          </w:tcPr>
          <w:p w14:paraId="701732BD">
            <w:pPr>
              <w:numPr>
                <w:ilvl w:val="0"/>
                <w:numId w:val="0"/>
              </w:numPr>
              <w:spacing w:line="240" w:lineRule="auto"/>
              <w:ind w:leftChars="0" w:firstLine="420" w:firstLineChars="0"/>
              <w:jc w:val="both"/>
              <w:rPr>
                <w:rFonts w:hint="default"/>
                <w:b w:val="0"/>
                <w:bCs w:val="0"/>
                <w:color w:val="000000"/>
                <w:sz w:val="20"/>
                <w:szCs w:val="20"/>
                <w:lang w:val="en-US" w:eastAsia="zh-CN"/>
              </w:rPr>
            </w:pPr>
            <w:r>
              <w:rPr>
                <w:rFonts w:hint="default"/>
                <w:b w:val="0"/>
                <w:bCs w:val="0"/>
                <w:color w:val="000000"/>
                <w:sz w:val="20"/>
                <w:szCs w:val="20"/>
                <w:lang w:val="en-US" w:eastAsia="zh-CN"/>
              </w:rPr>
              <w:t>0.8649</w:t>
            </w:r>
          </w:p>
        </w:tc>
        <w:tc>
          <w:tcPr>
            <w:tcW w:w="1410" w:type="dxa"/>
            <w:tcBorders>
              <w:top w:val="nil"/>
              <w:left w:val="single" w:color="auto" w:sz="4" w:space="0"/>
              <w:bottom w:val="single" w:color="000000" w:sz="12" w:space="0"/>
              <w:right w:val="nil"/>
            </w:tcBorders>
            <w:shd w:val="clear" w:color="auto" w:fill="FFFFFF"/>
            <w:tcMar>
              <w:top w:w="144" w:type="dxa"/>
              <w:left w:w="216" w:type="dxa"/>
              <w:bottom w:w="144" w:type="dxa"/>
              <w:right w:w="216" w:type="dxa"/>
            </w:tcMar>
            <w:vAlign w:val="center"/>
          </w:tcPr>
          <w:p w14:paraId="05775ACF">
            <w:pPr>
              <w:numPr>
                <w:ilvl w:val="0"/>
                <w:numId w:val="0"/>
              </w:numPr>
              <w:spacing w:line="240" w:lineRule="auto"/>
              <w:ind w:leftChars="0" w:firstLine="420" w:firstLineChars="0"/>
              <w:jc w:val="both"/>
              <w:rPr>
                <w:rFonts w:hint="default"/>
                <w:b w:val="0"/>
                <w:bCs w:val="0"/>
                <w:color w:val="000000"/>
                <w:sz w:val="20"/>
                <w:szCs w:val="20"/>
                <w:lang w:val="en-US" w:eastAsia="zh-CN"/>
              </w:rPr>
            </w:pPr>
          </w:p>
        </w:tc>
        <w:tc>
          <w:tcPr>
            <w:tcW w:w="1410" w:type="dxa"/>
            <w:tcBorders>
              <w:top w:val="nil"/>
              <w:left w:val="nil"/>
              <w:bottom w:val="single" w:color="000000" w:sz="12" w:space="0"/>
              <w:right w:val="nil"/>
            </w:tcBorders>
            <w:shd w:val="clear" w:color="auto" w:fill="FFFFFF"/>
            <w:tcMar>
              <w:top w:w="144" w:type="dxa"/>
              <w:left w:w="216" w:type="dxa"/>
              <w:bottom w:w="144" w:type="dxa"/>
              <w:right w:w="216" w:type="dxa"/>
            </w:tcMar>
            <w:vAlign w:val="center"/>
          </w:tcPr>
          <w:p w14:paraId="4CFE92DD">
            <w:pPr>
              <w:numPr>
                <w:ilvl w:val="0"/>
                <w:numId w:val="0"/>
              </w:numPr>
              <w:spacing w:line="240" w:lineRule="auto"/>
              <w:ind w:leftChars="0" w:firstLine="420" w:firstLineChars="0"/>
              <w:jc w:val="both"/>
              <w:rPr>
                <w:rFonts w:hint="default"/>
                <w:b w:val="0"/>
                <w:bCs w:val="0"/>
                <w:color w:val="000000"/>
                <w:sz w:val="20"/>
                <w:szCs w:val="20"/>
                <w:lang w:val="en-US" w:eastAsia="zh-CN"/>
              </w:rPr>
            </w:pPr>
          </w:p>
        </w:tc>
      </w:tr>
    </w:tbl>
    <w:p w14:paraId="313D4F9F">
      <w:pPr>
        <w:numPr>
          <w:ilvl w:val="0"/>
          <w:numId w:val="0"/>
        </w:numPr>
        <w:spacing w:line="360" w:lineRule="auto"/>
        <w:jc w:val="left"/>
        <w:rPr>
          <w:rFonts w:hint="eastAsia"/>
          <w:b w:val="0"/>
          <w:bCs w:val="0"/>
          <w:sz w:val="21"/>
          <w:szCs w:val="21"/>
          <w:lang w:val="en-US" w:eastAsia="zh-CN"/>
        </w:rPr>
      </w:pPr>
    </w:p>
    <w:p w14:paraId="50F32382">
      <w:pPr>
        <w:numPr>
          <w:ilvl w:val="0"/>
          <w:numId w:val="0"/>
        </w:numPr>
        <w:spacing w:line="360" w:lineRule="auto"/>
        <w:jc w:val="left"/>
        <w:rPr>
          <w:rFonts w:hint="eastAsia"/>
          <w:b w:val="0"/>
          <w:bCs w:val="0"/>
          <w:sz w:val="21"/>
          <w:szCs w:val="21"/>
          <w:u w:val="single"/>
          <w:lang w:val="en-US" w:eastAsia="zh-CN"/>
        </w:rPr>
      </w:pPr>
      <w:r>
        <w:rPr>
          <w:rFonts w:hint="eastAsia"/>
          <w:b w:val="0"/>
          <w:bCs w:val="0"/>
          <w:sz w:val="21"/>
          <w:szCs w:val="21"/>
          <w:u w:val="single"/>
          <w:lang w:val="en-US" w:eastAsia="zh-CN"/>
        </w:rPr>
        <w:t>·增强的特征提取结果</w:t>
      </w:r>
    </w:p>
    <w:p w14:paraId="1D0EA5AC">
      <w:pPr>
        <w:numPr>
          <w:ilvl w:val="0"/>
          <w:numId w:val="0"/>
        </w:numPr>
        <w:spacing w:line="360" w:lineRule="auto"/>
        <w:ind w:leftChars="0" w:firstLine="420" w:firstLineChars="0"/>
        <w:jc w:val="left"/>
        <w:rPr>
          <w:rFonts w:hint="eastAsia"/>
          <w:b w:val="0"/>
          <w:bCs w:val="0"/>
          <w:sz w:val="21"/>
          <w:szCs w:val="21"/>
          <w:u w:val="single"/>
          <w:lang w:val="en-US" w:eastAsia="zh-CN"/>
        </w:rPr>
      </w:pPr>
      <w:r>
        <w:rPr>
          <w:rFonts w:hint="eastAsia"/>
          <w:b w:val="0"/>
          <w:bCs w:val="0"/>
          <w:sz w:val="21"/>
          <w:szCs w:val="21"/>
          <w:lang w:val="en-US" w:eastAsia="zh-CN"/>
        </w:rPr>
        <w:t>数据集样本仍为400，原始维度为2048维，经过PCA降维后为205维，解释方差比例为0.9703。聚类数仍为13。</w:t>
      </w:r>
    </w:p>
    <w:p w14:paraId="579B018B">
      <w:pPr>
        <w:numPr>
          <w:ilvl w:val="0"/>
          <w:numId w:val="0"/>
        </w:numPr>
        <w:spacing w:line="360" w:lineRule="auto"/>
        <w:ind w:firstLine="420" w:firstLineChars="0"/>
        <w:jc w:val="left"/>
        <w:rPr>
          <w:rFonts w:hint="eastAsia"/>
          <w:b w:val="0"/>
          <w:bCs w:val="0"/>
          <w:sz w:val="21"/>
          <w:szCs w:val="21"/>
          <w:lang w:val="en-US" w:eastAsia="zh-CN"/>
        </w:rPr>
      </w:pPr>
      <w:r>
        <w:rPr>
          <w:rFonts w:hint="eastAsia"/>
          <w:b w:val="0"/>
          <w:bCs w:val="0"/>
          <w:sz w:val="21"/>
          <w:szCs w:val="21"/>
          <w:lang w:val="en-US" w:eastAsia="zh-CN"/>
        </w:rPr>
        <w:t>实验结果如下：</w:t>
      </w:r>
      <w:r>
        <w:rPr>
          <w:rFonts w:hint="eastAsia"/>
          <w:b w:val="0"/>
          <w:bCs w:val="0"/>
          <w:sz w:val="21"/>
          <w:szCs w:val="21"/>
          <w:lang w:val="en-US" w:eastAsia="zh-CN"/>
        </w:rPr>
        <w:drawing>
          <wp:inline distT="0" distB="0" distL="114300" distR="114300">
            <wp:extent cx="5386705" cy="2323465"/>
            <wp:effectExtent l="0" t="0" r="8255" b="8255"/>
            <wp:docPr id="27" name="图片 27"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onfusion_matrix"/>
                    <pic:cNvPicPr>
                      <a:picLocks noChangeAspect="1"/>
                    </pic:cNvPicPr>
                  </pic:nvPicPr>
                  <pic:blipFill>
                    <a:blip r:embed="rId19"/>
                    <a:stretch>
                      <a:fillRect/>
                    </a:stretch>
                  </pic:blipFill>
                  <pic:spPr>
                    <a:xfrm>
                      <a:off x="0" y="0"/>
                      <a:ext cx="5386705" cy="2323465"/>
                    </a:xfrm>
                    <a:prstGeom prst="rect">
                      <a:avLst/>
                    </a:prstGeom>
                  </pic:spPr>
                </pic:pic>
              </a:graphicData>
            </a:graphic>
          </wp:inline>
        </w:drawing>
      </w:r>
    </w:p>
    <w:p w14:paraId="12D61CA8">
      <w:pPr>
        <w:numPr>
          <w:ilvl w:val="0"/>
          <w:numId w:val="0"/>
        </w:numPr>
        <w:spacing w:line="360" w:lineRule="auto"/>
        <w:jc w:val="left"/>
        <w:rPr>
          <w:rFonts w:hint="eastAsia"/>
          <w:b w:val="0"/>
          <w:bCs w:val="0"/>
          <w:sz w:val="21"/>
          <w:szCs w:val="21"/>
          <w:lang w:val="en-US" w:eastAsia="zh-CN"/>
        </w:rPr>
      </w:pPr>
    </w:p>
    <w:tbl>
      <w:tblPr>
        <w:tblStyle w:val="2"/>
        <w:tblW w:w="0" w:type="auto"/>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2241"/>
        <w:gridCol w:w="1423"/>
        <w:gridCol w:w="1435"/>
        <w:gridCol w:w="1437"/>
      </w:tblGrid>
      <w:tr w14:paraId="6AD9CEE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jc w:val="center"/>
        </w:trPr>
        <w:tc>
          <w:tcPr>
            <w:tcW w:w="2241" w:type="dxa"/>
            <w:tcBorders>
              <w:top w:val="single" w:color="000000" w:sz="12" w:space="0"/>
              <w:left w:val="nil"/>
              <w:bottom w:val="single" w:color="000000" w:sz="4" w:space="0"/>
              <w:right w:val="nil"/>
              <w:tl2br w:val="nil"/>
            </w:tcBorders>
            <w:shd w:val="clear" w:color="auto" w:fill="FFFFFF"/>
            <w:tcMar>
              <w:top w:w="144" w:type="dxa"/>
              <w:left w:w="216" w:type="dxa"/>
              <w:bottom w:w="144" w:type="dxa"/>
              <w:right w:w="216" w:type="dxa"/>
            </w:tcMar>
            <w:vAlign w:val="center"/>
          </w:tcPr>
          <w:p w14:paraId="2D4A959D">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评估指标</w:t>
            </w:r>
          </w:p>
        </w:tc>
        <w:tc>
          <w:tcPr>
            <w:tcW w:w="1423" w:type="dxa"/>
            <w:tcBorders>
              <w:top w:val="single" w:color="000000" w:sz="12" w:space="0"/>
              <w:left w:val="nil"/>
              <w:bottom w:val="single" w:color="000000" w:sz="4" w:space="0"/>
              <w:right w:val="single" w:color="auto" w:sz="4" w:space="0"/>
            </w:tcBorders>
            <w:shd w:val="clear" w:color="auto" w:fill="FFFFFF"/>
            <w:tcMar>
              <w:top w:w="144" w:type="dxa"/>
              <w:left w:w="216" w:type="dxa"/>
              <w:bottom w:w="144" w:type="dxa"/>
              <w:right w:w="216" w:type="dxa"/>
            </w:tcMar>
            <w:vAlign w:val="center"/>
          </w:tcPr>
          <w:p w14:paraId="44420232">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数值</w:t>
            </w:r>
          </w:p>
        </w:tc>
        <w:tc>
          <w:tcPr>
            <w:tcW w:w="1435" w:type="dxa"/>
            <w:tcBorders>
              <w:top w:val="single" w:color="000000" w:sz="12" w:space="0"/>
              <w:left w:val="single" w:color="auto" w:sz="4" w:space="0"/>
              <w:bottom w:val="single" w:color="000000" w:sz="4" w:space="0"/>
              <w:right w:val="nil"/>
            </w:tcBorders>
            <w:shd w:val="clear" w:color="auto" w:fill="FFFFFF"/>
            <w:tcMar>
              <w:top w:w="144" w:type="dxa"/>
              <w:left w:w="216" w:type="dxa"/>
              <w:bottom w:w="144" w:type="dxa"/>
              <w:right w:w="216" w:type="dxa"/>
            </w:tcMar>
            <w:vAlign w:val="center"/>
          </w:tcPr>
          <w:p w14:paraId="1315932E">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评估指标</w:t>
            </w:r>
          </w:p>
        </w:tc>
        <w:tc>
          <w:tcPr>
            <w:tcW w:w="1437" w:type="dxa"/>
            <w:tcBorders>
              <w:top w:val="single" w:color="000000" w:sz="12" w:space="0"/>
              <w:left w:val="nil"/>
              <w:bottom w:val="single" w:color="000000" w:sz="4" w:space="0"/>
              <w:right w:val="nil"/>
            </w:tcBorders>
            <w:shd w:val="clear" w:color="auto" w:fill="FFFFFF"/>
            <w:tcMar>
              <w:top w:w="144" w:type="dxa"/>
              <w:left w:w="216" w:type="dxa"/>
              <w:bottom w:w="144" w:type="dxa"/>
              <w:right w:w="216" w:type="dxa"/>
            </w:tcMar>
            <w:vAlign w:val="center"/>
          </w:tcPr>
          <w:p w14:paraId="04104530">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数值</w:t>
            </w:r>
          </w:p>
        </w:tc>
      </w:tr>
      <w:tr w14:paraId="5298D94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2241" w:type="dxa"/>
            <w:tcBorders>
              <w:top w:val="single" w:color="000000" w:sz="4" w:space="0"/>
              <w:left w:val="nil"/>
              <w:bottom w:val="nil"/>
              <w:right w:val="nil"/>
            </w:tcBorders>
            <w:shd w:val="clear" w:color="auto" w:fill="FFFFFF"/>
            <w:tcMar>
              <w:top w:w="144" w:type="dxa"/>
              <w:left w:w="216" w:type="dxa"/>
              <w:bottom w:w="144" w:type="dxa"/>
              <w:right w:w="216" w:type="dxa"/>
            </w:tcMar>
            <w:vAlign w:val="center"/>
          </w:tcPr>
          <w:p w14:paraId="40D3882B">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调整兰德指数 (ARI)</w:t>
            </w:r>
          </w:p>
        </w:tc>
        <w:tc>
          <w:tcPr>
            <w:tcW w:w="1423" w:type="dxa"/>
            <w:tcBorders>
              <w:top w:val="single" w:color="000000" w:sz="4" w:space="0"/>
              <w:left w:val="nil"/>
              <w:bottom w:val="nil"/>
              <w:right w:val="single" w:color="auto" w:sz="4" w:space="0"/>
            </w:tcBorders>
            <w:shd w:val="clear" w:color="auto" w:fill="FFFFFF"/>
            <w:tcMar>
              <w:top w:w="144" w:type="dxa"/>
              <w:left w:w="216" w:type="dxa"/>
              <w:bottom w:w="144" w:type="dxa"/>
              <w:right w:w="216" w:type="dxa"/>
            </w:tcMar>
            <w:vAlign w:val="center"/>
          </w:tcPr>
          <w:p w14:paraId="0DA6A54F">
            <w:pPr>
              <w:numPr>
                <w:ilvl w:val="0"/>
                <w:numId w:val="0"/>
              </w:numPr>
              <w:spacing w:line="240" w:lineRule="auto"/>
              <w:jc w:val="both"/>
              <w:rPr>
                <w:rFonts w:hint="default"/>
                <w:b w:val="0"/>
                <w:bCs w:val="0"/>
                <w:color w:val="000000"/>
                <w:sz w:val="20"/>
                <w:szCs w:val="20"/>
                <w:lang w:val="en-US" w:eastAsia="zh-CN"/>
              </w:rPr>
            </w:pPr>
            <w:r>
              <w:rPr>
                <w:rFonts w:hint="eastAsia"/>
                <w:b w:val="0"/>
                <w:bCs w:val="0"/>
                <w:sz w:val="21"/>
                <w:szCs w:val="21"/>
                <w:lang w:val="en-US" w:eastAsia="zh-CN"/>
              </w:rPr>
              <w:t>0.8513</w:t>
            </w:r>
          </w:p>
        </w:tc>
        <w:tc>
          <w:tcPr>
            <w:tcW w:w="1435" w:type="dxa"/>
            <w:tcBorders>
              <w:top w:val="single" w:color="000000" w:sz="4" w:space="0"/>
              <w:left w:val="single" w:color="auto" w:sz="4" w:space="0"/>
              <w:bottom w:val="nil"/>
              <w:right w:val="nil"/>
            </w:tcBorders>
            <w:shd w:val="clear" w:color="auto" w:fill="FFFFFF"/>
            <w:tcMar>
              <w:top w:w="144" w:type="dxa"/>
              <w:left w:w="216" w:type="dxa"/>
              <w:bottom w:w="144" w:type="dxa"/>
              <w:right w:w="216" w:type="dxa"/>
            </w:tcMar>
            <w:vAlign w:val="center"/>
          </w:tcPr>
          <w:p w14:paraId="34B83732">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 xml:space="preserve">完整性 </w:t>
            </w:r>
          </w:p>
        </w:tc>
        <w:tc>
          <w:tcPr>
            <w:tcW w:w="1437" w:type="dxa"/>
            <w:tcBorders>
              <w:top w:val="single" w:color="000000" w:sz="4" w:space="0"/>
              <w:left w:val="nil"/>
              <w:bottom w:val="nil"/>
              <w:right w:val="nil"/>
            </w:tcBorders>
            <w:shd w:val="clear" w:color="auto" w:fill="FFFFFF"/>
            <w:tcMar>
              <w:top w:w="144" w:type="dxa"/>
              <w:left w:w="216" w:type="dxa"/>
              <w:bottom w:w="144" w:type="dxa"/>
              <w:right w:w="216" w:type="dxa"/>
            </w:tcMar>
            <w:vAlign w:val="center"/>
          </w:tcPr>
          <w:p w14:paraId="2B757CB6">
            <w:pPr>
              <w:numPr>
                <w:ilvl w:val="0"/>
                <w:numId w:val="0"/>
              </w:numPr>
              <w:spacing w:line="240" w:lineRule="auto"/>
              <w:jc w:val="both"/>
              <w:rPr>
                <w:rFonts w:hint="default"/>
                <w:b w:val="0"/>
                <w:bCs w:val="0"/>
                <w:color w:val="000000"/>
                <w:sz w:val="20"/>
                <w:szCs w:val="20"/>
                <w:lang w:val="en-US" w:eastAsia="zh-CN"/>
              </w:rPr>
            </w:pPr>
            <w:r>
              <w:rPr>
                <w:rFonts w:hint="eastAsia"/>
                <w:b w:val="0"/>
                <w:bCs w:val="0"/>
                <w:sz w:val="21"/>
                <w:szCs w:val="21"/>
                <w:lang w:val="en-US" w:eastAsia="zh-CN"/>
              </w:rPr>
              <w:t>0.9160</w:t>
            </w:r>
          </w:p>
        </w:tc>
      </w:tr>
      <w:tr w14:paraId="0377F9B2">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2241" w:type="dxa"/>
            <w:tcBorders>
              <w:top w:val="nil"/>
              <w:left w:val="nil"/>
              <w:bottom w:val="nil"/>
              <w:right w:val="nil"/>
            </w:tcBorders>
            <w:shd w:val="clear" w:color="auto" w:fill="FFFFFF"/>
            <w:tcMar>
              <w:top w:w="144" w:type="dxa"/>
              <w:left w:w="216" w:type="dxa"/>
              <w:bottom w:w="144" w:type="dxa"/>
              <w:right w:w="216" w:type="dxa"/>
            </w:tcMar>
            <w:vAlign w:val="center"/>
          </w:tcPr>
          <w:p w14:paraId="2BA14DB2">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归一化互信息 (NMI)</w:t>
            </w:r>
          </w:p>
        </w:tc>
        <w:tc>
          <w:tcPr>
            <w:tcW w:w="1423"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065E9DB9">
            <w:pPr>
              <w:numPr>
                <w:ilvl w:val="0"/>
                <w:numId w:val="0"/>
              </w:numPr>
              <w:spacing w:line="240" w:lineRule="auto"/>
              <w:jc w:val="both"/>
              <w:rPr>
                <w:rFonts w:hint="default"/>
                <w:b w:val="0"/>
                <w:bCs w:val="0"/>
                <w:color w:val="000000"/>
                <w:sz w:val="20"/>
                <w:szCs w:val="20"/>
                <w:lang w:val="en-US" w:eastAsia="zh-CN"/>
              </w:rPr>
            </w:pPr>
            <w:r>
              <w:rPr>
                <w:rFonts w:hint="eastAsia"/>
                <w:b w:val="0"/>
                <w:bCs w:val="0"/>
                <w:sz w:val="21"/>
                <w:szCs w:val="21"/>
                <w:lang w:val="en-US" w:eastAsia="zh-CN"/>
              </w:rPr>
              <w:t>0.9140</w:t>
            </w:r>
          </w:p>
        </w:tc>
        <w:tc>
          <w:tcPr>
            <w:tcW w:w="1435" w:type="dxa"/>
            <w:tcBorders>
              <w:top w:val="nil"/>
              <w:left w:val="single" w:color="auto" w:sz="4" w:space="0"/>
              <w:bottom w:val="nil"/>
              <w:right w:val="nil"/>
            </w:tcBorders>
            <w:shd w:val="clear" w:color="auto" w:fill="FFFFFF"/>
            <w:tcMar>
              <w:top w:w="144" w:type="dxa"/>
              <w:left w:w="216" w:type="dxa"/>
              <w:bottom w:w="144" w:type="dxa"/>
              <w:right w:w="216" w:type="dxa"/>
            </w:tcMar>
            <w:vAlign w:val="center"/>
          </w:tcPr>
          <w:p w14:paraId="798E242C">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V-measure</w:t>
            </w:r>
          </w:p>
        </w:tc>
        <w:tc>
          <w:tcPr>
            <w:tcW w:w="1437" w:type="dxa"/>
            <w:tcBorders>
              <w:top w:val="nil"/>
              <w:left w:val="nil"/>
              <w:bottom w:val="nil"/>
              <w:right w:val="nil"/>
            </w:tcBorders>
            <w:shd w:val="clear" w:color="auto" w:fill="FFFFFF"/>
            <w:tcMar>
              <w:top w:w="144" w:type="dxa"/>
              <w:left w:w="216" w:type="dxa"/>
              <w:bottom w:w="144" w:type="dxa"/>
              <w:right w:w="216" w:type="dxa"/>
            </w:tcMar>
            <w:vAlign w:val="center"/>
          </w:tcPr>
          <w:p w14:paraId="2E5316FB">
            <w:pPr>
              <w:numPr>
                <w:ilvl w:val="0"/>
                <w:numId w:val="0"/>
              </w:numPr>
              <w:spacing w:line="240" w:lineRule="auto"/>
              <w:jc w:val="both"/>
              <w:rPr>
                <w:rFonts w:hint="default"/>
                <w:b w:val="0"/>
                <w:bCs w:val="0"/>
                <w:color w:val="000000"/>
                <w:sz w:val="20"/>
                <w:szCs w:val="20"/>
                <w:lang w:val="en-US" w:eastAsia="zh-CN"/>
              </w:rPr>
            </w:pPr>
            <w:r>
              <w:rPr>
                <w:rFonts w:hint="eastAsia"/>
                <w:b/>
                <w:bCs/>
                <w:sz w:val="21"/>
                <w:szCs w:val="21"/>
                <w:lang w:val="en-US" w:eastAsia="zh-CN"/>
              </w:rPr>
              <w:t>0.9140</w:t>
            </w:r>
          </w:p>
        </w:tc>
      </w:tr>
      <w:tr w14:paraId="595B0E19">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2241" w:type="dxa"/>
            <w:tcBorders>
              <w:top w:val="nil"/>
              <w:left w:val="nil"/>
              <w:bottom w:val="single" w:color="000000" w:sz="12" w:space="0"/>
              <w:right w:val="nil"/>
            </w:tcBorders>
            <w:shd w:val="clear" w:color="auto" w:fill="FFFFFF"/>
            <w:tcMar>
              <w:top w:w="144" w:type="dxa"/>
              <w:left w:w="216" w:type="dxa"/>
              <w:bottom w:w="144" w:type="dxa"/>
              <w:right w:w="216" w:type="dxa"/>
            </w:tcMar>
            <w:vAlign w:val="center"/>
          </w:tcPr>
          <w:p w14:paraId="2AE86C83">
            <w:pPr>
              <w:numPr>
                <w:ilvl w:val="0"/>
                <w:numId w:val="0"/>
              </w:numPr>
              <w:spacing w:line="240" w:lineRule="auto"/>
              <w:jc w:val="both"/>
              <w:rPr>
                <w:rFonts w:hint="default"/>
                <w:b w:val="0"/>
                <w:bCs w:val="0"/>
                <w:color w:val="000000"/>
                <w:sz w:val="20"/>
                <w:szCs w:val="20"/>
                <w:lang w:val="en-US" w:eastAsia="zh-CN"/>
              </w:rPr>
            </w:pPr>
            <w:r>
              <w:rPr>
                <w:rFonts w:hint="default"/>
                <w:b w:val="0"/>
                <w:bCs w:val="0"/>
                <w:color w:val="000000"/>
                <w:sz w:val="20"/>
                <w:szCs w:val="20"/>
                <w:lang w:val="en-US" w:eastAsia="zh-CN"/>
              </w:rPr>
              <w:t>同质性</w:t>
            </w:r>
          </w:p>
        </w:tc>
        <w:tc>
          <w:tcPr>
            <w:tcW w:w="1423" w:type="dxa"/>
            <w:tcBorders>
              <w:top w:val="nil"/>
              <w:left w:val="nil"/>
              <w:bottom w:val="single" w:color="000000" w:sz="12" w:space="0"/>
              <w:right w:val="single" w:color="auto" w:sz="4" w:space="0"/>
            </w:tcBorders>
            <w:shd w:val="clear" w:color="auto" w:fill="FFFFFF"/>
            <w:tcMar>
              <w:top w:w="144" w:type="dxa"/>
              <w:left w:w="216" w:type="dxa"/>
              <w:bottom w:w="144" w:type="dxa"/>
              <w:right w:w="216" w:type="dxa"/>
            </w:tcMar>
            <w:vAlign w:val="center"/>
          </w:tcPr>
          <w:p w14:paraId="4A744508">
            <w:pPr>
              <w:numPr>
                <w:ilvl w:val="0"/>
                <w:numId w:val="0"/>
              </w:numPr>
              <w:spacing w:line="240" w:lineRule="auto"/>
              <w:jc w:val="both"/>
              <w:rPr>
                <w:rFonts w:hint="default"/>
                <w:b w:val="0"/>
                <w:bCs w:val="0"/>
                <w:color w:val="000000"/>
                <w:sz w:val="20"/>
                <w:szCs w:val="20"/>
                <w:lang w:val="en-US" w:eastAsia="zh-CN"/>
              </w:rPr>
            </w:pPr>
            <w:r>
              <w:rPr>
                <w:rFonts w:hint="eastAsia"/>
                <w:b w:val="0"/>
                <w:bCs w:val="0"/>
                <w:sz w:val="21"/>
                <w:szCs w:val="21"/>
                <w:lang w:val="en-US" w:eastAsia="zh-CN"/>
              </w:rPr>
              <w:t>0.9120</w:t>
            </w:r>
          </w:p>
        </w:tc>
        <w:tc>
          <w:tcPr>
            <w:tcW w:w="1435" w:type="dxa"/>
            <w:tcBorders>
              <w:top w:val="nil"/>
              <w:left w:val="single" w:color="auto" w:sz="4" w:space="0"/>
              <w:bottom w:val="single" w:color="000000" w:sz="12" w:space="0"/>
              <w:right w:val="nil"/>
            </w:tcBorders>
            <w:shd w:val="clear" w:color="auto" w:fill="FFFFFF"/>
            <w:tcMar>
              <w:top w:w="144" w:type="dxa"/>
              <w:left w:w="216" w:type="dxa"/>
              <w:bottom w:w="144" w:type="dxa"/>
              <w:right w:w="216" w:type="dxa"/>
            </w:tcMar>
            <w:vAlign w:val="center"/>
          </w:tcPr>
          <w:p w14:paraId="40A82321">
            <w:pPr>
              <w:numPr>
                <w:ilvl w:val="0"/>
                <w:numId w:val="0"/>
              </w:numPr>
              <w:spacing w:line="240" w:lineRule="auto"/>
              <w:jc w:val="both"/>
              <w:rPr>
                <w:rFonts w:hint="default"/>
                <w:b w:val="0"/>
                <w:bCs w:val="0"/>
                <w:color w:val="000000"/>
                <w:sz w:val="20"/>
                <w:szCs w:val="20"/>
                <w:lang w:val="en-US" w:eastAsia="zh-CN"/>
              </w:rPr>
            </w:pPr>
          </w:p>
        </w:tc>
        <w:tc>
          <w:tcPr>
            <w:tcW w:w="1437" w:type="dxa"/>
            <w:tcBorders>
              <w:top w:val="nil"/>
              <w:left w:val="nil"/>
              <w:bottom w:val="single" w:color="000000" w:sz="12" w:space="0"/>
              <w:right w:val="nil"/>
            </w:tcBorders>
            <w:shd w:val="clear" w:color="auto" w:fill="FFFFFF"/>
            <w:tcMar>
              <w:top w:w="144" w:type="dxa"/>
              <w:left w:w="216" w:type="dxa"/>
              <w:bottom w:w="144" w:type="dxa"/>
              <w:right w:w="216" w:type="dxa"/>
            </w:tcMar>
            <w:vAlign w:val="center"/>
          </w:tcPr>
          <w:p w14:paraId="272B4B88">
            <w:pPr>
              <w:numPr>
                <w:ilvl w:val="0"/>
                <w:numId w:val="0"/>
              </w:numPr>
              <w:spacing w:line="240" w:lineRule="auto"/>
              <w:jc w:val="both"/>
              <w:rPr>
                <w:rFonts w:hint="default"/>
                <w:b w:val="0"/>
                <w:bCs w:val="0"/>
                <w:color w:val="000000"/>
                <w:sz w:val="20"/>
                <w:szCs w:val="20"/>
                <w:lang w:val="en-US" w:eastAsia="zh-CN"/>
              </w:rPr>
            </w:pPr>
          </w:p>
        </w:tc>
      </w:tr>
    </w:tbl>
    <w:p w14:paraId="02441468">
      <w:pPr>
        <w:numPr>
          <w:ilvl w:val="0"/>
          <w:numId w:val="0"/>
        </w:numPr>
        <w:spacing w:line="360" w:lineRule="auto"/>
        <w:ind w:leftChars="0" w:firstLine="420" w:firstLineChars="0"/>
        <w:jc w:val="left"/>
        <w:rPr>
          <w:rFonts w:hint="eastAsia"/>
          <w:b w:val="0"/>
          <w:bCs w:val="0"/>
          <w:sz w:val="21"/>
          <w:szCs w:val="21"/>
          <w:lang w:val="en-US" w:eastAsia="zh-CN"/>
        </w:rPr>
      </w:pPr>
    </w:p>
    <w:p w14:paraId="205369A4">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以上聚类性能评估结果表明，基础深度学习特征提取方法在聚类任务中展现出</w:t>
      </w:r>
      <w:r>
        <w:rPr>
          <w:rFonts w:hint="eastAsia"/>
          <w:b/>
          <w:bCs/>
          <w:sz w:val="21"/>
          <w:szCs w:val="21"/>
          <w:lang w:val="en-US" w:eastAsia="zh-CN"/>
        </w:rPr>
        <w:t>良好的效果：</w:t>
      </w:r>
      <w:r>
        <w:rPr>
          <w:rFonts w:hint="eastAsia"/>
          <w:b w:val="0"/>
          <w:bCs w:val="0"/>
          <w:sz w:val="21"/>
          <w:szCs w:val="21"/>
          <w:lang w:val="en-US" w:eastAsia="zh-CN"/>
        </w:rPr>
        <w:t>ARI为</w:t>
      </w:r>
      <w:r>
        <w:rPr>
          <w:rFonts w:hint="default"/>
          <w:b w:val="0"/>
          <w:bCs w:val="0"/>
          <w:sz w:val="21"/>
          <w:szCs w:val="21"/>
          <w:lang w:val="en-US" w:eastAsia="zh-CN"/>
        </w:rPr>
        <w:t>0.7421</w:t>
      </w:r>
      <w:r>
        <w:rPr>
          <w:rFonts w:hint="eastAsia"/>
          <w:b w:val="0"/>
          <w:bCs w:val="0"/>
          <w:sz w:val="21"/>
          <w:szCs w:val="21"/>
          <w:lang w:val="en-US" w:eastAsia="zh-CN"/>
        </w:rPr>
        <w:t>，NMI与V-measure均达到0.8795，同质性与完整性分别为0.8649和0.8946，各项核心评估指标均处于高区间，印证了</w:t>
      </w:r>
      <w:r>
        <w:rPr>
          <w:rFonts w:hint="eastAsia"/>
          <w:b/>
          <w:bCs/>
          <w:sz w:val="21"/>
          <w:szCs w:val="21"/>
          <w:lang w:val="en-US" w:eastAsia="zh-CN"/>
        </w:rPr>
        <w:t>深度学习特征提取相较于传统特征提取方法的优势</w:t>
      </w:r>
      <w:r>
        <w:rPr>
          <w:rFonts w:hint="eastAsia"/>
          <w:b w:val="0"/>
          <w:bCs w:val="0"/>
          <w:sz w:val="21"/>
          <w:szCs w:val="21"/>
          <w:lang w:val="en-US" w:eastAsia="zh-CN"/>
        </w:rPr>
        <w:t>。</w:t>
      </w:r>
    </w:p>
    <w:p w14:paraId="27951075">
      <w:pPr>
        <w:numPr>
          <w:ilvl w:val="0"/>
          <w:numId w:val="0"/>
        </w:numPr>
        <w:spacing w:line="360" w:lineRule="auto"/>
        <w:ind w:leftChars="0" w:firstLine="420" w:firstLineChars="0"/>
        <w:jc w:val="left"/>
        <w:rPr>
          <w:rFonts w:hint="default"/>
          <w:b w:val="0"/>
          <w:bCs w:val="0"/>
          <w:sz w:val="21"/>
          <w:szCs w:val="21"/>
          <w:lang w:val="en-US" w:eastAsia="zh-CN"/>
        </w:rPr>
      </w:pPr>
      <w:r>
        <w:rPr>
          <w:rFonts w:hint="eastAsia"/>
          <w:b w:val="0"/>
          <w:bCs w:val="0"/>
          <w:sz w:val="21"/>
          <w:szCs w:val="21"/>
          <w:lang w:val="en-US" w:eastAsia="zh-CN"/>
        </w:rPr>
        <w:t>而在引入</w:t>
      </w:r>
      <w:r>
        <w:rPr>
          <w:rFonts w:hint="eastAsia"/>
          <w:b/>
          <w:bCs/>
          <w:sz w:val="21"/>
          <w:szCs w:val="21"/>
          <w:lang w:val="en-US" w:eastAsia="zh-CN"/>
        </w:rPr>
        <w:t>数据增强策略</w:t>
      </w:r>
      <w:r>
        <w:rPr>
          <w:rFonts w:hint="eastAsia"/>
          <w:b w:val="0"/>
          <w:bCs w:val="0"/>
          <w:sz w:val="21"/>
          <w:szCs w:val="21"/>
          <w:lang w:val="en-US" w:eastAsia="zh-CN"/>
        </w:rPr>
        <w:t>后，深度学习特征的聚类性能得到</w:t>
      </w:r>
      <w:r>
        <w:rPr>
          <w:rFonts w:hint="eastAsia"/>
          <w:b/>
          <w:bCs/>
          <w:sz w:val="21"/>
          <w:szCs w:val="21"/>
          <w:lang w:val="en-US" w:eastAsia="zh-CN"/>
        </w:rPr>
        <w:t>大幅度</w:t>
      </w:r>
      <w:r>
        <w:rPr>
          <w:rFonts w:hint="eastAsia"/>
          <w:b w:val="0"/>
          <w:bCs w:val="0"/>
          <w:sz w:val="21"/>
          <w:szCs w:val="21"/>
          <w:lang w:val="en-US" w:eastAsia="zh-CN"/>
        </w:rPr>
        <w:t>优化：ARI大幅提升至 0.8513，NMI与V-measure同步提升至0.9140，同质性提升至0.9120，完整性则提升至0.9160。聚类结果已达到了非常好的标准。</w:t>
      </w:r>
    </w:p>
    <w:p w14:paraId="67C4F93C">
      <w:pPr>
        <w:numPr>
          <w:ilvl w:val="0"/>
          <w:numId w:val="0"/>
        </w:numPr>
        <w:spacing w:line="360" w:lineRule="auto"/>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整体来看，</w:t>
      </w:r>
      <w:r>
        <w:rPr>
          <w:rFonts w:hint="eastAsia"/>
          <w:b/>
          <w:bCs/>
          <w:sz w:val="21"/>
          <w:szCs w:val="21"/>
          <w:lang w:val="en-US" w:eastAsia="zh-CN"/>
        </w:rPr>
        <w:t>数据增强后的深度学习特征聚类在所有关键评估维度上均优于基础深度学习特征提取方法</w:t>
      </w:r>
      <w:r>
        <w:rPr>
          <w:rFonts w:hint="eastAsia"/>
          <w:b w:val="0"/>
          <w:bCs w:val="0"/>
          <w:sz w:val="21"/>
          <w:szCs w:val="21"/>
          <w:lang w:val="en-US" w:eastAsia="zh-CN"/>
        </w:rPr>
        <w:t>，其中完整性与ARI的提升幅度尤为明显，这说明</w:t>
      </w:r>
      <w:r>
        <w:rPr>
          <w:rFonts w:hint="eastAsia"/>
          <w:b/>
          <w:bCs/>
          <w:sz w:val="21"/>
          <w:szCs w:val="21"/>
          <w:lang w:val="en-US" w:eastAsia="zh-CN"/>
        </w:rPr>
        <w:t>数据增强能够有效强化深度学习特征的表征能力</w:t>
      </w:r>
      <w:r>
        <w:rPr>
          <w:rFonts w:hint="eastAsia"/>
          <w:b w:val="0"/>
          <w:bCs w:val="0"/>
          <w:sz w:val="21"/>
          <w:szCs w:val="21"/>
          <w:lang w:val="en-US" w:eastAsia="zh-CN"/>
        </w:rPr>
        <w:t>，让聚类结果</w:t>
      </w:r>
      <w:r>
        <w:rPr>
          <w:rFonts w:hint="eastAsia"/>
          <w:b/>
          <w:bCs/>
          <w:sz w:val="21"/>
          <w:szCs w:val="21"/>
          <w:lang w:val="en-US" w:eastAsia="zh-CN"/>
        </w:rPr>
        <w:t>既保持了更高的同质性，又具备更强的完整性</w:t>
      </w:r>
      <w:r>
        <w:rPr>
          <w:rFonts w:hint="eastAsia"/>
          <w:b w:val="0"/>
          <w:bCs w:val="0"/>
          <w:sz w:val="21"/>
          <w:szCs w:val="21"/>
          <w:lang w:val="en-US" w:eastAsia="zh-CN"/>
        </w:rPr>
        <w:t>，最终体现为整体聚类效果的提升。</w:t>
      </w:r>
    </w:p>
    <w:p w14:paraId="21363881">
      <w:pPr>
        <w:numPr>
          <w:ilvl w:val="0"/>
          <w:numId w:val="0"/>
        </w:numPr>
        <w:spacing w:line="360" w:lineRule="auto"/>
        <w:jc w:val="left"/>
        <w:rPr>
          <w:rFonts w:hint="eastAsia"/>
          <w:b w:val="0"/>
          <w:bCs w:val="0"/>
          <w:sz w:val="21"/>
          <w:szCs w:val="21"/>
          <w:lang w:val="en-US" w:eastAsia="zh-CN"/>
        </w:rPr>
      </w:pPr>
      <w:bookmarkStart w:id="0" w:name="_GoBack"/>
      <w:bookmarkEnd w:id="0"/>
    </w:p>
    <w:p w14:paraId="42169EFF">
      <w:pPr>
        <w:numPr>
          <w:ilvl w:val="0"/>
          <w:numId w:val="0"/>
        </w:numPr>
        <w:spacing w:line="360" w:lineRule="auto"/>
        <w:ind w:leftChars="0"/>
        <w:jc w:val="left"/>
        <w:rPr>
          <w:rFonts w:hint="eastAsia"/>
          <w:b/>
          <w:bCs/>
          <w:sz w:val="21"/>
          <w:szCs w:val="21"/>
          <w:lang w:val="en-US" w:eastAsia="zh-CN"/>
        </w:rPr>
      </w:pPr>
      <w:r>
        <w:rPr>
          <w:rFonts w:hint="eastAsia"/>
          <w:b/>
          <w:bCs/>
          <w:sz w:val="21"/>
          <w:szCs w:val="21"/>
          <w:lang w:val="en-US" w:eastAsia="zh-CN"/>
        </w:rPr>
        <w:t>参考资料</w:t>
      </w:r>
    </w:p>
    <w:p w14:paraId="1DB985FA">
      <w:pPr>
        <w:numPr>
          <w:ilvl w:val="0"/>
          <w:numId w:val="0"/>
        </w:numPr>
        <w:spacing w:line="360" w:lineRule="auto"/>
        <w:ind w:left="0" w:leftChars="0"/>
        <w:jc w:val="left"/>
        <w:rPr>
          <w:rFonts w:hint="default"/>
          <w:b w:val="0"/>
          <w:bCs w:val="0"/>
          <w:sz w:val="21"/>
          <w:szCs w:val="21"/>
          <w:lang w:val="en-US" w:eastAsia="zh-CN"/>
        </w:rPr>
      </w:pPr>
      <w:r>
        <w:rPr>
          <w:rFonts w:hint="default" w:asciiTheme="minorHAnsi" w:hAnsiTheme="minorHAnsi" w:eastAsiaTheme="minorEastAsia" w:cstheme="minorBidi"/>
          <w:b w:val="0"/>
          <w:bCs w:val="0"/>
          <w:kern w:val="2"/>
          <w:sz w:val="21"/>
          <w:szCs w:val="21"/>
          <w:lang w:val="en-US" w:eastAsia="zh-CN" w:bidi="ar-SA"/>
        </w:rPr>
        <w:t>[1]</w:t>
      </w:r>
      <w:r>
        <w:rPr>
          <w:rFonts w:hint="eastAsia" w:cstheme="minorBidi"/>
          <w:b w:val="0"/>
          <w:bCs w:val="0"/>
          <w:kern w:val="2"/>
          <w:sz w:val="21"/>
          <w:szCs w:val="21"/>
          <w:lang w:val="en-US" w:eastAsia="zh-CN" w:bidi="ar-SA"/>
        </w:rPr>
        <w:t xml:space="preserve"> 传统</w:t>
      </w:r>
      <w:r>
        <w:rPr>
          <w:rFonts w:hint="eastAsia"/>
          <w:b w:val="0"/>
          <w:bCs w:val="0"/>
          <w:sz w:val="21"/>
          <w:szCs w:val="21"/>
          <w:lang w:val="en-US" w:eastAsia="zh-CN"/>
        </w:rPr>
        <w:t>图像特征提取方法概述：</w:t>
      </w:r>
      <w:r>
        <w:rPr>
          <w:rFonts w:hint="eastAsia"/>
          <w:b w:val="0"/>
          <w:bCs w:val="0"/>
          <w:sz w:val="21"/>
          <w:szCs w:val="21"/>
          <w:lang w:val="en-US" w:eastAsia="zh-CN"/>
        </w:rPr>
        <w:fldChar w:fldCharType="begin"/>
      </w:r>
      <w:r>
        <w:rPr>
          <w:rFonts w:hint="eastAsia"/>
          <w:b w:val="0"/>
          <w:bCs w:val="0"/>
          <w:sz w:val="21"/>
          <w:szCs w:val="21"/>
          <w:lang w:val="en-US" w:eastAsia="zh-CN"/>
        </w:rPr>
        <w:instrText xml:space="preserve"> HYPERLINK "https://zube.cn/archives/227" </w:instrText>
      </w:r>
      <w:r>
        <w:rPr>
          <w:rFonts w:hint="eastAsia"/>
          <w:b w:val="0"/>
          <w:bCs w:val="0"/>
          <w:sz w:val="21"/>
          <w:szCs w:val="21"/>
          <w:lang w:val="en-US" w:eastAsia="zh-CN"/>
        </w:rPr>
        <w:fldChar w:fldCharType="separate"/>
      </w:r>
      <w:r>
        <w:rPr>
          <w:rStyle w:val="6"/>
          <w:rFonts w:hint="eastAsia"/>
          <w:b w:val="0"/>
          <w:bCs w:val="0"/>
          <w:sz w:val="21"/>
          <w:szCs w:val="21"/>
          <w:lang w:val="en-US" w:eastAsia="zh-CN"/>
        </w:rPr>
        <w:t>https://zube.cn/archives/227</w:t>
      </w:r>
      <w:r>
        <w:rPr>
          <w:rFonts w:hint="eastAsia"/>
          <w:b w:val="0"/>
          <w:bCs w:val="0"/>
          <w:sz w:val="21"/>
          <w:szCs w:val="21"/>
          <w:lang w:val="en-US" w:eastAsia="zh-CN"/>
        </w:rPr>
        <w:fldChar w:fldCharType="end"/>
      </w:r>
    </w:p>
    <w:p w14:paraId="0B8A7303">
      <w:pPr>
        <w:numPr>
          <w:ilvl w:val="0"/>
          <w:numId w:val="0"/>
        </w:numPr>
        <w:spacing w:line="360" w:lineRule="auto"/>
        <w:ind w:left="0" w:leftChars="0"/>
        <w:jc w:val="left"/>
        <w:rPr>
          <w:rFonts w:hint="default"/>
          <w:b w:val="0"/>
          <w:bCs w:val="0"/>
          <w:sz w:val="21"/>
          <w:szCs w:val="21"/>
          <w:lang w:val="en-US" w:eastAsia="zh-CN"/>
        </w:rPr>
      </w:pPr>
      <w:r>
        <w:rPr>
          <w:rFonts w:hint="default" w:asciiTheme="minorHAnsi" w:hAnsiTheme="minorHAnsi" w:eastAsiaTheme="minorEastAsia" w:cstheme="minorBidi"/>
          <w:b w:val="0"/>
          <w:bCs w:val="0"/>
          <w:kern w:val="2"/>
          <w:sz w:val="21"/>
          <w:szCs w:val="21"/>
          <w:lang w:val="en-US" w:eastAsia="zh-CN" w:bidi="ar-SA"/>
        </w:rPr>
        <w:t>[2]</w:t>
      </w:r>
      <w:r>
        <w:rPr>
          <w:rFonts w:hint="eastAsia" w:cstheme="minorBidi"/>
          <w:b w:val="0"/>
          <w:bCs w:val="0"/>
          <w:kern w:val="2"/>
          <w:sz w:val="21"/>
          <w:szCs w:val="21"/>
          <w:lang w:val="en-US" w:eastAsia="zh-CN" w:bidi="ar-SA"/>
        </w:rPr>
        <w:t xml:space="preserve"> </w:t>
      </w:r>
      <w:r>
        <w:rPr>
          <w:rFonts w:hint="eastAsia"/>
          <w:b w:val="0"/>
          <w:bCs w:val="0"/>
          <w:sz w:val="21"/>
          <w:szCs w:val="21"/>
          <w:lang w:val="en-US" w:eastAsia="zh-CN"/>
        </w:rPr>
        <w:t>从传统方法到深度学习的特征提取：</w:t>
      </w:r>
      <w:r>
        <w:rPr>
          <w:rFonts w:hint="default"/>
          <w:b w:val="0"/>
          <w:bCs w:val="0"/>
          <w:sz w:val="21"/>
          <w:szCs w:val="21"/>
          <w:lang w:val="en-US" w:eastAsia="zh-CN"/>
        </w:rPr>
        <w:fldChar w:fldCharType="begin"/>
      </w:r>
      <w:r>
        <w:rPr>
          <w:rFonts w:hint="default"/>
          <w:b w:val="0"/>
          <w:bCs w:val="0"/>
          <w:sz w:val="21"/>
          <w:szCs w:val="21"/>
          <w:lang w:val="en-US" w:eastAsia="zh-CN"/>
        </w:rPr>
        <w:instrText xml:space="preserve"> HYPERLINK "https://juejin.cn/post/7503517360727244809" </w:instrText>
      </w:r>
      <w:r>
        <w:rPr>
          <w:rFonts w:hint="default"/>
          <w:b w:val="0"/>
          <w:bCs w:val="0"/>
          <w:sz w:val="21"/>
          <w:szCs w:val="21"/>
          <w:lang w:val="en-US" w:eastAsia="zh-CN"/>
        </w:rPr>
        <w:fldChar w:fldCharType="separate"/>
      </w:r>
      <w:r>
        <w:rPr>
          <w:rStyle w:val="6"/>
          <w:rFonts w:hint="default"/>
          <w:b w:val="0"/>
          <w:bCs w:val="0"/>
          <w:sz w:val="21"/>
          <w:szCs w:val="21"/>
          <w:lang w:val="en-US" w:eastAsia="zh-CN"/>
        </w:rPr>
        <w:t>https://juejin.cn/post/7503517360727244809</w:t>
      </w:r>
      <w:r>
        <w:rPr>
          <w:rFonts w:hint="default"/>
          <w:b w:val="0"/>
          <w:bCs w:val="0"/>
          <w:sz w:val="21"/>
          <w:szCs w:val="21"/>
          <w:lang w:val="en-US" w:eastAsia="zh-CN"/>
        </w:rPr>
        <w:fldChar w:fldCharType="end"/>
      </w:r>
    </w:p>
    <w:p w14:paraId="3E70F5D8">
      <w:pPr>
        <w:numPr>
          <w:ilvl w:val="0"/>
          <w:numId w:val="0"/>
        </w:numPr>
        <w:spacing w:line="360" w:lineRule="auto"/>
        <w:ind w:left="0" w:leftChars="0"/>
        <w:jc w:val="left"/>
        <w:rPr>
          <w:rFonts w:hint="default"/>
          <w:b/>
          <w:bCs/>
          <w:sz w:val="21"/>
          <w:szCs w:val="21"/>
          <w:lang w:val="en-US" w:eastAsia="zh-CN"/>
        </w:rPr>
      </w:pPr>
      <w:r>
        <w:rPr>
          <w:rFonts w:hint="default" w:asciiTheme="minorHAnsi" w:hAnsiTheme="minorHAnsi" w:eastAsiaTheme="minorEastAsia" w:cstheme="minorBidi"/>
          <w:b w:val="0"/>
          <w:bCs w:val="0"/>
          <w:kern w:val="2"/>
          <w:sz w:val="21"/>
          <w:szCs w:val="21"/>
          <w:lang w:val="en-US" w:eastAsia="zh-CN" w:bidi="ar-SA"/>
        </w:rPr>
        <w:t>[</w:t>
      </w:r>
      <w:r>
        <w:rPr>
          <w:rFonts w:hint="eastAsia" w:cstheme="minorBidi"/>
          <w:b w:val="0"/>
          <w:bCs w:val="0"/>
          <w:kern w:val="2"/>
          <w:sz w:val="21"/>
          <w:szCs w:val="21"/>
          <w:lang w:val="en-US" w:eastAsia="zh-CN" w:bidi="ar-SA"/>
        </w:rPr>
        <w:t>3</w:t>
      </w:r>
      <w:r>
        <w:rPr>
          <w:rFonts w:hint="default" w:asciiTheme="minorHAnsi" w:hAnsiTheme="minorHAnsi" w:eastAsiaTheme="minorEastAsia" w:cstheme="minorBidi"/>
          <w:b w:val="0"/>
          <w:bCs w:val="0"/>
          <w:kern w:val="2"/>
          <w:sz w:val="21"/>
          <w:szCs w:val="21"/>
          <w:lang w:val="en-US" w:eastAsia="zh-CN" w:bidi="ar-SA"/>
        </w:rPr>
        <w:t>]</w:t>
      </w:r>
      <w:r>
        <w:rPr>
          <w:rFonts w:hint="eastAsia" w:cstheme="minorBidi"/>
          <w:b w:val="0"/>
          <w:bCs w:val="0"/>
          <w:kern w:val="2"/>
          <w:sz w:val="21"/>
          <w:szCs w:val="21"/>
          <w:lang w:val="en-US" w:eastAsia="zh-CN" w:bidi="ar-SA"/>
        </w:rPr>
        <w:t xml:space="preserve"> </w:t>
      </w:r>
      <w:r>
        <w:rPr>
          <w:rFonts w:hint="eastAsia"/>
          <w:b w:val="0"/>
          <w:bCs w:val="0"/>
          <w:sz w:val="21"/>
          <w:szCs w:val="21"/>
          <w:lang w:val="en-US" w:eastAsia="zh-CN"/>
        </w:rPr>
        <w:t>提取颜色特征时使用HSV而非RGB提取的依据：</w:t>
      </w:r>
      <w:r>
        <w:rPr>
          <w:rFonts w:hint="default"/>
          <w:b w:val="0"/>
          <w:bCs w:val="0"/>
          <w:sz w:val="21"/>
          <w:szCs w:val="21"/>
          <w:lang w:val="en-US" w:eastAsia="zh-CN"/>
        </w:rPr>
        <w:fldChar w:fldCharType="begin"/>
      </w:r>
      <w:r>
        <w:rPr>
          <w:rFonts w:hint="default"/>
          <w:b w:val="0"/>
          <w:bCs w:val="0"/>
          <w:sz w:val="21"/>
          <w:szCs w:val="21"/>
          <w:lang w:val="en-US" w:eastAsia="zh-CN"/>
        </w:rPr>
        <w:instrText xml:space="preserve"> HYPERLINK "https://zhuanlan.zhihu.com/p/67930839" </w:instrText>
      </w:r>
      <w:r>
        <w:rPr>
          <w:rFonts w:hint="default"/>
          <w:b w:val="0"/>
          <w:bCs w:val="0"/>
          <w:sz w:val="21"/>
          <w:szCs w:val="21"/>
          <w:lang w:val="en-US" w:eastAsia="zh-CN"/>
        </w:rPr>
        <w:fldChar w:fldCharType="separate"/>
      </w:r>
      <w:r>
        <w:rPr>
          <w:rStyle w:val="6"/>
          <w:rFonts w:hint="default"/>
          <w:b w:val="0"/>
          <w:bCs w:val="0"/>
          <w:sz w:val="21"/>
          <w:szCs w:val="21"/>
          <w:lang w:val="en-US" w:eastAsia="zh-CN"/>
        </w:rPr>
        <w:t>https://zhuanlan.zhihu.com/p/67930839</w:t>
      </w:r>
      <w:r>
        <w:rPr>
          <w:rFonts w:hint="default"/>
          <w:b w:val="0"/>
          <w:bCs w:val="0"/>
          <w:sz w:val="21"/>
          <w:szCs w:val="21"/>
          <w:lang w:val="en-US" w:eastAsia="zh-CN"/>
        </w:rPr>
        <w:fldChar w:fldCharType="end"/>
      </w:r>
    </w:p>
    <w:p w14:paraId="654CFA08">
      <w:pPr>
        <w:numPr>
          <w:ilvl w:val="0"/>
          <w:numId w:val="0"/>
        </w:numPr>
        <w:spacing w:line="360" w:lineRule="auto"/>
        <w:ind w:left="0" w:leftChars="0"/>
        <w:jc w:val="left"/>
        <w:rPr>
          <w:rFonts w:hint="default"/>
          <w:b w:val="0"/>
          <w:bCs w:val="0"/>
          <w:sz w:val="21"/>
          <w:szCs w:val="21"/>
          <w:lang w:val="en-US" w:eastAsia="zh-CN"/>
        </w:rPr>
      </w:pPr>
      <w:r>
        <w:rPr>
          <w:rFonts w:hint="default" w:asciiTheme="minorHAnsi" w:hAnsiTheme="minorHAnsi" w:eastAsiaTheme="minorEastAsia" w:cstheme="minorBidi"/>
          <w:b w:val="0"/>
          <w:bCs w:val="0"/>
          <w:kern w:val="2"/>
          <w:sz w:val="21"/>
          <w:szCs w:val="21"/>
          <w:lang w:val="en-US" w:eastAsia="zh-CN" w:bidi="ar-SA"/>
        </w:rPr>
        <w:t>[</w:t>
      </w:r>
      <w:r>
        <w:rPr>
          <w:rFonts w:hint="eastAsia" w:cstheme="minorBidi"/>
          <w:b w:val="0"/>
          <w:bCs w:val="0"/>
          <w:kern w:val="2"/>
          <w:sz w:val="21"/>
          <w:szCs w:val="21"/>
          <w:lang w:val="en-US" w:eastAsia="zh-CN" w:bidi="ar-SA"/>
        </w:rPr>
        <w:t>4</w:t>
      </w:r>
      <w:r>
        <w:rPr>
          <w:rFonts w:hint="default" w:asciiTheme="minorHAnsi" w:hAnsiTheme="minorHAnsi" w:eastAsiaTheme="minorEastAsia" w:cstheme="minorBidi"/>
          <w:b w:val="0"/>
          <w:bCs w:val="0"/>
          <w:kern w:val="2"/>
          <w:sz w:val="21"/>
          <w:szCs w:val="21"/>
          <w:lang w:val="en-US" w:eastAsia="zh-CN" w:bidi="ar-SA"/>
        </w:rPr>
        <w:t>]</w:t>
      </w:r>
      <w:r>
        <w:rPr>
          <w:rFonts w:hint="eastAsia" w:cstheme="minorBidi"/>
          <w:b w:val="0"/>
          <w:bCs w:val="0"/>
          <w:kern w:val="2"/>
          <w:sz w:val="21"/>
          <w:szCs w:val="21"/>
          <w:lang w:val="en-US" w:eastAsia="zh-CN" w:bidi="ar-SA"/>
        </w:rPr>
        <w:t xml:space="preserve"> </w:t>
      </w:r>
      <w:r>
        <w:rPr>
          <w:rFonts w:hint="eastAsia"/>
          <w:b w:val="0"/>
          <w:bCs w:val="0"/>
          <w:sz w:val="21"/>
          <w:szCs w:val="21"/>
          <w:lang w:val="en-US" w:eastAsia="zh-CN"/>
        </w:rPr>
        <w:t>查找表LUT的定义：</w:t>
      </w:r>
      <w:r>
        <w:rPr>
          <w:rFonts w:hint="default"/>
          <w:b w:val="0"/>
          <w:bCs w:val="0"/>
          <w:sz w:val="21"/>
          <w:szCs w:val="21"/>
          <w:lang w:val="en-US" w:eastAsia="zh-CN"/>
        </w:rPr>
        <w:fldChar w:fldCharType="begin"/>
      </w:r>
      <w:r>
        <w:rPr>
          <w:rFonts w:hint="default"/>
          <w:b w:val="0"/>
          <w:bCs w:val="0"/>
          <w:sz w:val="21"/>
          <w:szCs w:val="21"/>
          <w:lang w:val="en-US" w:eastAsia="zh-CN"/>
        </w:rPr>
        <w:instrText xml:space="preserve"> HYPERLINK "https://zh.wikipedia.org/w/index.php?title=%E6%9F%A5%E6%89%BE%E8%A1%A8&amp;oldid=63630945" </w:instrText>
      </w:r>
      <w:r>
        <w:rPr>
          <w:rFonts w:hint="default"/>
          <w:b w:val="0"/>
          <w:bCs w:val="0"/>
          <w:sz w:val="21"/>
          <w:szCs w:val="21"/>
          <w:lang w:val="en-US" w:eastAsia="zh-CN"/>
        </w:rPr>
        <w:fldChar w:fldCharType="separate"/>
      </w:r>
      <w:r>
        <w:rPr>
          <w:rStyle w:val="6"/>
          <w:rFonts w:hint="default"/>
          <w:b w:val="0"/>
          <w:bCs w:val="0"/>
          <w:sz w:val="21"/>
          <w:szCs w:val="21"/>
          <w:lang w:val="en-US" w:eastAsia="zh-CN"/>
        </w:rPr>
        <w:t>https://zh.wikipedia.org/w/index.php?title=%E6%9F%A5%E6%89%BE%E8%A1%A8&amp;oldid=63630945</w:t>
      </w:r>
      <w:r>
        <w:rPr>
          <w:rFonts w:hint="default"/>
          <w:b w:val="0"/>
          <w:bCs w:val="0"/>
          <w:sz w:val="21"/>
          <w:szCs w:val="21"/>
          <w:lang w:val="en-US" w:eastAsia="zh-CN"/>
        </w:rPr>
        <w:fldChar w:fldCharType="end"/>
      </w:r>
    </w:p>
    <w:p w14:paraId="278A60D6">
      <w:pPr>
        <w:numPr>
          <w:ilvl w:val="0"/>
          <w:numId w:val="0"/>
        </w:numPr>
        <w:spacing w:line="360" w:lineRule="auto"/>
        <w:ind w:left="0" w:leftChars="0"/>
        <w:jc w:val="left"/>
        <w:rPr>
          <w:rFonts w:hint="eastAsia"/>
          <w:b w:val="0"/>
          <w:bCs w:val="0"/>
          <w:sz w:val="21"/>
          <w:szCs w:val="21"/>
          <w:lang w:val="en-US" w:eastAsia="zh-CN"/>
        </w:rPr>
      </w:pPr>
      <w:r>
        <w:rPr>
          <w:rFonts w:hint="eastAsia"/>
          <w:b w:val="0"/>
          <w:bCs w:val="0"/>
          <w:sz w:val="21"/>
          <w:szCs w:val="21"/>
          <w:lang w:val="en-US" w:eastAsia="zh-CN"/>
        </w:rPr>
        <w:t>[5] ResNet（残差神经网络）简介：</w:t>
      </w:r>
      <w:r>
        <w:rPr>
          <w:rFonts w:hint="eastAsia"/>
          <w:b w:val="0"/>
          <w:bCs w:val="0"/>
          <w:sz w:val="21"/>
          <w:szCs w:val="21"/>
          <w:lang w:val="en-US" w:eastAsia="zh-CN"/>
        </w:rPr>
        <w:fldChar w:fldCharType="begin"/>
      </w:r>
      <w:r>
        <w:rPr>
          <w:rFonts w:hint="eastAsia"/>
          <w:b w:val="0"/>
          <w:bCs w:val="0"/>
          <w:sz w:val="21"/>
          <w:szCs w:val="21"/>
          <w:lang w:val="en-US" w:eastAsia="zh-CN"/>
        </w:rPr>
        <w:instrText xml:space="preserve"> HYPERLINK "https://zh.wikipedia.org/w/index.php?title=%E6%AE%8B%E5%B7%AE%E7%A5%9E%E7%BB%8F%E7%BD%91%E7%BB%9C&amp;oldid=89890346" </w:instrText>
      </w:r>
      <w:r>
        <w:rPr>
          <w:rFonts w:hint="eastAsia"/>
          <w:b w:val="0"/>
          <w:bCs w:val="0"/>
          <w:sz w:val="21"/>
          <w:szCs w:val="21"/>
          <w:lang w:val="en-US" w:eastAsia="zh-CN"/>
        </w:rPr>
        <w:fldChar w:fldCharType="separate"/>
      </w:r>
      <w:r>
        <w:rPr>
          <w:rStyle w:val="6"/>
          <w:rFonts w:hint="eastAsia"/>
          <w:b w:val="0"/>
          <w:bCs w:val="0"/>
          <w:sz w:val="21"/>
          <w:szCs w:val="21"/>
          <w:lang w:val="en-US" w:eastAsia="zh-CN"/>
        </w:rPr>
        <w:t>https://zh.wikipedia.org/w/index.php?title=%E6%AE%8B%E5%B7%AE%E7%A5%9E%E7%BB%8F%E7%BD%91%E7%BB%9C&amp;oldid=89890346</w:t>
      </w:r>
      <w:r>
        <w:rPr>
          <w:rFonts w:hint="eastAsia"/>
          <w:b w:val="0"/>
          <w:bCs w:val="0"/>
          <w:sz w:val="21"/>
          <w:szCs w:val="21"/>
          <w:lang w:val="en-US" w:eastAsia="zh-CN"/>
        </w:rPr>
        <w:fldChar w:fldCharType="end"/>
      </w:r>
    </w:p>
    <w:p w14:paraId="647A7ED7">
      <w:pPr>
        <w:numPr>
          <w:ilvl w:val="0"/>
          <w:numId w:val="0"/>
        </w:numPr>
        <w:spacing w:line="360" w:lineRule="auto"/>
        <w:ind w:left="0" w:leftChars="0"/>
        <w:jc w:val="left"/>
        <w:rPr>
          <w:rFonts w:hint="default"/>
          <w:b w:val="0"/>
          <w:bCs w:val="0"/>
          <w:sz w:val="21"/>
          <w:szCs w:val="21"/>
          <w:lang w:val="en-US" w:eastAsia="zh-CN"/>
        </w:rPr>
      </w:pPr>
      <w:r>
        <w:rPr>
          <w:rFonts w:hint="eastAsia"/>
          <w:b w:val="0"/>
          <w:bCs w:val="0"/>
          <w:sz w:val="21"/>
          <w:szCs w:val="21"/>
          <w:lang w:val="en-US" w:eastAsia="zh-CN"/>
        </w:rPr>
        <w:t>[6] ResNet50 + Python完成图像特征提取任务：</w:t>
      </w:r>
      <w:r>
        <w:rPr>
          <w:rFonts w:hint="eastAsia"/>
          <w:b w:val="0"/>
          <w:bCs w:val="0"/>
          <w:sz w:val="21"/>
          <w:szCs w:val="21"/>
          <w:lang w:val="en-US" w:eastAsia="zh-CN"/>
        </w:rPr>
        <w:fldChar w:fldCharType="begin"/>
      </w:r>
      <w:r>
        <w:rPr>
          <w:rFonts w:hint="eastAsia"/>
          <w:b w:val="0"/>
          <w:bCs w:val="0"/>
          <w:sz w:val="21"/>
          <w:szCs w:val="21"/>
          <w:lang w:val="en-US" w:eastAsia="zh-CN"/>
        </w:rPr>
        <w:instrText xml:space="preserve"> HYPERLINK "https://cloud.baidu.com/article/3821652" </w:instrText>
      </w:r>
      <w:r>
        <w:rPr>
          <w:rFonts w:hint="eastAsia"/>
          <w:b w:val="0"/>
          <w:bCs w:val="0"/>
          <w:sz w:val="21"/>
          <w:szCs w:val="21"/>
          <w:lang w:val="en-US" w:eastAsia="zh-CN"/>
        </w:rPr>
        <w:fldChar w:fldCharType="separate"/>
      </w:r>
      <w:r>
        <w:rPr>
          <w:rStyle w:val="6"/>
          <w:rFonts w:hint="eastAsia"/>
          <w:b w:val="0"/>
          <w:bCs w:val="0"/>
          <w:sz w:val="21"/>
          <w:szCs w:val="21"/>
          <w:lang w:val="en-US" w:eastAsia="zh-CN"/>
        </w:rPr>
        <w:t>https://cloud.baidu.com/article/3821652</w:t>
      </w:r>
      <w:r>
        <w:rPr>
          <w:rFonts w:hint="eastAsia"/>
          <w:b w:val="0"/>
          <w:bCs w:val="0"/>
          <w:sz w:val="21"/>
          <w:szCs w:val="21"/>
          <w:lang w:val="en-US" w:eastAsia="zh-CN"/>
        </w:rPr>
        <w:fldChar w:fldCharType="end"/>
      </w:r>
    </w:p>
    <w:p w14:paraId="3379F55D">
      <w:pPr>
        <w:numPr>
          <w:ilvl w:val="0"/>
          <w:numId w:val="0"/>
        </w:numPr>
        <w:spacing w:line="360" w:lineRule="auto"/>
        <w:ind w:left="0" w:leftChars="0"/>
        <w:jc w:val="left"/>
        <w:rPr>
          <w:rFonts w:hint="eastAsia"/>
          <w:b w:val="0"/>
          <w:bCs w:val="0"/>
          <w:sz w:val="21"/>
          <w:szCs w:val="21"/>
          <w:lang w:val="en-US" w:eastAsia="zh-CN"/>
        </w:rPr>
      </w:pPr>
      <w:r>
        <w:rPr>
          <w:rFonts w:hint="eastAsia"/>
          <w:b w:val="0"/>
          <w:bCs w:val="0"/>
          <w:sz w:val="21"/>
          <w:szCs w:val="21"/>
          <w:lang w:val="en-US" w:eastAsia="zh-CN"/>
        </w:rPr>
        <w:t>[7] k-means聚类算法核心原理简介：</w:t>
      </w:r>
      <w:r>
        <w:rPr>
          <w:rFonts w:hint="eastAsia"/>
          <w:b w:val="0"/>
          <w:bCs w:val="0"/>
          <w:sz w:val="21"/>
          <w:szCs w:val="21"/>
          <w:lang w:val="en-US" w:eastAsia="zh-CN"/>
        </w:rPr>
        <w:fldChar w:fldCharType="begin"/>
      </w:r>
      <w:r>
        <w:rPr>
          <w:rFonts w:hint="eastAsia"/>
          <w:b w:val="0"/>
          <w:bCs w:val="0"/>
          <w:sz w:val="21"/>
          <w:szCs w:val="21"/>
          <w:lang w:val="en-US" w:eastAsia="zh-CN"/>
        </w:rPr>
        <w:instrText xml:space="preserve"> HYPERLINK "https://zh.wikipedia.org/w/index.php?title=K-%E5%B9%B3%E5%9D%87%E7%AE%97%E6%B3%95&amp;oldid=86928842" </w:instrText>
      </w:r>
      <w:r>
        <w:rPr>
          <w:rFonts w:hint="eastAsia"/>
          <w:b w:val="0"/>
          <w:bCs w:val="0"/>
          <w:sz w:val="21"/>
          <w:szCs w:val="21"/>
          <w:lang w:val="en-US" w:eastAsia="zh-CN"/>
        </w:rPr>
        <w:fldChar w:fldCharType="separate"/>
      </w:r>
      <w:r>
        <w:rPr>
          <w:rStyle w:val="6"/>
          <w:rFonts w:hint="eastAsia"/>
          <w:b w:val="0"/>
          <w:bCs w:val="0"/>
          <w:sz w:val="21"/>
          <w:szCs w:val="21"/>
          <w:lang w:val="en-US" w:eastAsia="zh-CN"/>
        </w:rPr>
        <w:t>https://zh.wikipedia.org/w/index.php?title=K-%E5%B9%B3%E5%9D%87%E7%AE%97%E6%B3%95&amp;oldid=86928842</w:t>
      </w:r>
      <w:r>
        <w:rPr>
          <w:rFonts w:hint="eastAsia"/>
          <w:b w:val="0"/>
          <w:bCs w:val="0"/>
          <w:sz w:val="21"/>
          <w:szCs w:val="21"/>
          <w:lang w:val="en-US" w:eastAsia="zh-CN"/>
        </w:rPr>
        <w:fldChar w:fldCharType="end"/>
      </w:r>
    </w:p>
    <w:p w14:paraId="243A512C">
      <w:pPr>
        <w:numPr>
          <w:ilvl w:val="0"/>
          <w:numId w:val="0"/>
        </w:numPr>
        <w:spacing w:line="360" w:lineRule="auto"/>
        <w:ind w:left="0" w:leftChars="0"/>
        <w:jc w:val="left"/>
        <w:rPr>
          <w:rFonts w:hint="eastAsia"/>
          <w:b w:val="0"/>
          <w:bCs w:val="0"/>
          <w:sz w:val="21"/>
          <w:szCs w:val="21"/>
          <w:lang w:val="en-US" w:eastAsia="zh-CN"/>
        </w:rPr>
      </w:pPr>
      <w:r>
        <w:rPr>
          <w:rFonts w:hint="eastAsia"/>
          <w:b w:val="0"/>
          <w:bCs w:val="0"/>
          <w:sz w:val="21"/>
          <w:szCs w:val="21"/>
          <w:lang w:val="en-US" w:eastAsia="zh-CN"/>
        </w:rPr>
        <w:t>[8] 聚类评估指标简介（包括调整兰德系数ARI/归一化互信息NMI等）：</w:t>
      </w:r>
      <w:r>
        <w:rPr>
          <w:rFonts w:hint="eastAsia"/>
          <w:b w:val="0"/>
          <w:bCs w:val="0"/>
          <w:sz w:val="21"/>
          <w:szCs w:val="21"/>
          <w:lang w:val="en-US" w:eastAsia="zh-CN"/>
        </w:rPr>
        <w:fldChar w:fldCharType="begin"/>
      </w:r>
      <w:r>
        <w:rPr>
          <w:rFonts w:hint="eastAsia"/>
          <w:b w:val="0"/>
          <w:bCs w:val="0"/>
          <w:sz w:val="21"/>
          <w:szCs w:val="21"/>
          <w:lang w:val="en-US" w:eastAsia="zh-CN"/>
        </w:rPr>
        <w:instrText xml:space="preserve"> HYPERLINK "https://zhuanlan.zhihu.com/p/53840697" </w:instrText>
      </w:r>
      <w:r>
        <w:rPr>
          <w:rFonts w:hint="eastAsia"/>
          <w:b w:val="0"/>
          <w:bCs w:val="0"/>
          <w:sz w:val="21"/>
          <w:szCs w:val="21"/>
          <w:lang w:val="en-US" w:eastAsia="zh-CN"/>
        </w:rPr>
        <w:fldChar w:fldCharType="separate"/>
      </w:r>
      <w:r>
        <w:rPr>
          <w:rStyle w:val="6"/>
          <w:rFonts w:hint="eastAsia"/>
          <w:b w:val="0"/>
          <w:bCs w:val="0"/>
          <w:sz w:val="21"/>
          <w:szCs w:val="21"/>
          <w:lang w:val="en-US" w:eastAsia="zh-CN"/>
        </w:rPr>
        <w:t>https://zhuanlan.zhihu.com/p/53840697</w:t>
      </w:r>
      <w:r>
        <w:rPr>
          <w:rFonts w:hint="eastAsia"/>
          <w:b w:val="0"/>
          <w:bCs w:val="0"/>
          <w:sz w:val="21"/>
          <w:szCs w:val="21"/>
          <w:lang w:val="en-US" w:eastAsia="zh-CN"/>
        </w:rPr>
        <w:fldChar w:fldCharType="end"/>
      </w:r>
    </w:p>
    <w:p w14:paraId="29879231">
      <w:pPr>
        <w:numPr>
          <w:ilvl w:val="0"/>
          <w:numId w:val="0"/>
        </w:numPr>
        <w:spacing w:line="360" w:lineRule="auto"/>
        <w:ind w:left="0" w:leftChars="0"/>
        <w:jc w:val="left"/>
        <w:rPr>
          <w:rFonts w:hint="default"/>
          <w:b w:val="0"/>
          <w:bCs w:val="0"/>
          <w:sz w:val="21"/>
          <w:szCs w:val="21"/>
          <w:lang w:val="en-US" w:eastAsia="zh-CN"/>
        </w:rPr>
      </w:pPr>
      <w:r>
        <w:rPr>
          <w:rFonts w:hint="eastAsia"/>
          <w:b w:val="0"/>
          <w:bCs w:val="0"/>
          <w:sz w:val="21"/>
          <w:szCs w:val="21"/>
          <w:lang w:val="en-US" w:eastAsia="zh-CN"/>
        </w:rPr>
        <w:t>[9] 参考scikit-learn的api文档，进行聚类性能评估的代码实现（包括同质性、完整性、V-measure、兰德指数、互信息的得分等）：</w:t>
      </w:r>
    </w:p>
    <w:p w14:paraId="348FC2D6">
      <w:pPr>
        <w:numPr>
          <w:ilvl w:val="0"/>
          <w:numId w:val="0"/>
        </w:numPr>
        <w:spacing w:line="360" w:lineRule="auto"/>
        <w:ind w:left="0" w:leftChars="0"/>
        <w:jc w:val="left"/>
        <w:rPr>
          <w:rFonts w:hint="default"/>
          <w:b w:val="0"/>
          <w:bCs w:val="0"/>
          <w:sz w:val="21"/>
          <w:szCs w:val="21"/>
          <w:lang w:val="en-US" w:eastAsia="zh-CN"/>
        </w:rPr>
      </w:pPr>
      <w:r>
        <w:rPr>
          <w:rFonts w:hint="eastAsia"/>
          <w:b w:val="0"/>
          <w:bCs w:val="0"/>
          <w:sz w:val="21"/>
          <w:szCs w:val="21"/>
          <w:lang w:val="en-US" w:eastAsia="zh-CN"/>
        </w:rPr>
        <w:fldChar w:fldCharType="begin"/>
      </w:r>
      <w:r>
        <w:rPr>
          <w:rFonts w:hint="eastAsia"/>
          <w:b w:val="0"/>
          <w:bCs w:val="0"/>
          <w:sz w:val="21"/>
          <w:szCs w:val="21"/>
          <w:lang w:val="en-US" w:eastAsia="zh-CN"/>
        </w:rPr>
        <w:instrText xml:space="preserve"> HYPERLINK "https://scikit-learn.cn/1.6/modules/generated/sklearn.metrics.homogeneity_completeness_v_measure.html" </w:instrText>
      </w:r>
      <w:r>
        <w:rPr>
          <w:rFonts w:hint="eastAsia"/>
          <w:b w:val="0"/>
          <w:bCs w:val="0"/>
          <w:sz w:val="21"/>
          <w:szCs w:val="21"/>
          <w:lang w:val="en-US" w:eastAsia="zh-CN"/>
        </w:rPr>
        <w:fldChar w:fldCharType="separate"/>
      </w:r>
      <w:r>
        <w:rPr>
          <w:rStyle w:val="6"/>
          <w:rFonts w:hint="eastAsia"/>
          <w:b w:val="0"/>
          <w:bCs w:val="0"/>
          <w:sz w:val="21"/>
          <w:szCs w:val="21"/>
          <w:lang w:val="en-US" w:eastAsia="zh-CN"/>
        </w:rPr>
        <w:t>https://scikit-learn.cn/1.6/modules/generated/sklearn.metrics.homogeneity_completeness_v_measure.html</w:t>
      </w:r>
      <w:r>
        <w:rPr>
          <w:rFonts w:hint="eastAsia"/>
          <w:b w:val="0"/>
          <w:bCs w:val="0"/>
          <w:sz w:val="21"/>
          <w:szCs w:val="21"/>
          <w:lang w:val="en-US" w:eastAsia="zh-CN"/>
        </w:rPr>
        <w:fldChar w:fldCharType="end"/>
      </w:r>
    </w:p>
    <w:p w14:paraId="1F4C24B8">
      <w:pPr>
        <w:numPr>
          <w:ilvl w:val="0"/>
          <w:numId w:val="0"/>
        </w:numPr>
        <w:spacing w:line="360" w:lineRule="auto"/>
        <w:jc w:val="left"/>
        <w:rPr>
          <w:rFonts w:hint="default"/>
          <w:b w:val="0"/>
          <w:bCs w:val="0"/>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95168B"/>
    <w:multiLevelType w:val="singleLevel"/>
    <w:tmpl w:val="3195168B"/>
    <w:lvl w:ilvl="0" w:tentative="0">
      <w:start w:val="2"/>
      <w:numFmt w:val="chineseCounting"/>
      <w:suff w:val="nothing"/>
      <w:lvlText w:val="%1、"/>
      <w:lvlJc w:val="left"/>
      <w:rPr>
        <w:rFonts w:hint="eastAsia"/>
      </w:rPr>
    </w:lvl>
  </w:abstractNum>
  <w:abstractNum w:abstractNumId="1">
    <w:nsid w:val="3A09EB34"/>
    <w:multiLevelType w:val="singleLevel"/>
    <w:tmpl w:val="3A09EB34"/>
    <w:lvl w:ilvl="0" w:tentative="0">
      <w:start w:val="2"/>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627D7D"/>
    <w:rsid w:val="000E7463"/>
    <w:rsid w:val="008B5614"/>
    <w:rsid w:val="00E25426"/>
    <w:rsid w:val="01170C55"/>
    <w:rsid w:val="01281B77"/>
    <w:rsid w:val="01D60B10"/>
    <w:rsid w:val="0269477E"/>
    <w:rsid w:val="02816CCE"/>
    <w:rsid w:val="02902A6D"/>
    <w:rsid w:val="029B6700"/>
    <w:rsid w:val="04156BA2"/>
    <w:rsid w:val="04460794"/>
    <w:rsid w:val="04662176"/>
    <w:rsid w:val="04763EE5"/>
    <w:rsid w:val="052F2A11"/>
    <w:rsid w:val="0580185D"/>
    <w:rsid w:val="059527F9"/>
    <w:rsid w:val="05FD666C"/>
    <w:rsid w:val="06640499"/>
    <w:rsid w:val="06D82C35"/>
    <w:rsid w:val="06DD6225"/>
    <w:rsid w:val="07740BAF"/>
    <w:rsid w:val="07FC4425"/>
    <w:rsid w:val="08202AE5"/>
    <w:rsid w:val="09622640"/>
    <w:rsid w:val="0A1500F3"/>
    <w:rsid w:val="0AC05EBA"/>
    <w:rsid w:val="0BA15CEB"/>
    <w:rsid w:val="0D2D3085"/>
    <w:rsid w:val="0E6B438E"/>
    <w:rsid w:val="0EEA6B6A"/>
    <w:rsid w:val="10042CED"/>
    <w:rsid w:val="110F36F7"/>
    <w:rsid w:val="113106E6"/>
    <w:rsid w:val="11DD37F5"/>
    <w:rsid w:val="12024E68"/>
    <w:rsid w:val="123878EF"/>
    <w:rsid w:val="13675A6C"/>
    <w:rsid w:val="13E56991"/>
    <w:rsid w:val="14EF1707"/>
    <w:rsid w:val="15685A60"/>
    <w:rsid w:val="16B5611E"/>
    <w:rsid w:val="18316649"/>
    <w:rsid w:val="18377B03"/>
    <w:rsid w:val="18C9062F"/>
    <w:rsid w:val="190855FC"/>
    <w:rsid w:val="197D7D98"/>
    <w:rsid w:val="1997790E"/>
    <w:rsid w:val="199C538A"/>
    <w:rsid w:val="19BC0BC4"/>
    <w:rsid w:val="1B0B373B"/>
    <w:rsid w:val="1B307424"/>
    <w:rsid w:val="1B792056"/>
    <w:rsid w:val="1BCC50C0"/>
    <w:rsid w:val="1C341A58"/>
    <w:rsid w:val="1D167BBB"/>
    <w:rsid w:val="1F751511"/>
    <w:rsid w:val="201523AC"/>
    <w:rsid w:val="20547378"/>
    <w:rsid w:val="20DD736E"/>
    <w:rsid w:val="20E00C0C"/>
    <w:rsid w:val="21675FC1"/>
    <w:rsid w:val="22370462"/>
    <w:rsid w:val="240C4EDA"/>
    <w:rsid w:val="242109DD"/>
    <w:rsid w:val="25D441CD"/>
    <w:rsid w:val="270D0281"/>
    <w:rsid w:val="27B01338"/>
    <w:rsid w:val="27D82912"/>
    <w:rsid w:val="28E3573D"/>
    <w:rsid w:val="29B9165E"/>
    <w:rsid w:val="29C75D37"/>
    <w:rsid w:val="29E83B73"/>
    <w:rsid w:val="2A06146B"/>
    <w:rsid w:val="2A856A1C"/>
    <w:rsid w:val="2B2768D7"/>
    <w:rsid w:val="2BDE46D5"/>
    <w:rsid w:val="2C153E60"/>
    <w:rsid w:val="2D9D410D"/>
    <w:rsid w:val="2EA4771D"/>
    <w:rsid w:val="2EC06467"/>
    <w:rsid w:val="2F3517DE"/>
    <w:rsid w:val="2FAC4ADB"/>
    <w:rsid w:val="2FFA2F2D"/>
    <w:rsid w:val="301B3771"/>
    <w:rsid w:val="30361BD4"/>
    <w:rsid w:val="30991746"/>
    <w:rsid w:val="30BA0288"/>
    <w:rsid w:val="30CB4551"/>
    <w:rsid w:val="31226852"/>
    <w:rsid w:val="31FC33CC"/>
    <w:rsid w:val="329830F5"/>
    <w:rsid w:val="33196C24"/>
    <w:rsid w:val="333D0CF3"/>
    <w:rsid w:val="33995376"/>
    <w:rsid w:val="34DD628D"/>
    <w:rsid w:val="355969BD"/>
    <w:rsid w:val="3619279E"/>
    <w:rsid w:val="36EC376B"/>
    <w:rsid w:val="37264D78"/>
    <w:rsid w:val="37711BB0"/>
    <w:rsid w:val="385775AE"/>
    <w:rsid w:val="38D60764"/>
    <w:rsid w:val="39303A7B"/>
    <w:rsid w:val="39850165"/>
    <w:rsid w:val="39BE1D8D"/>
    <w:rsid w:val="3A281202"/>
    <w:rsid w:val="3A4818A4"/>
    <w:rsid w:val="3A9D723E"/>
    <w:rsid w:val="3B903503"/>
    <w:rsid w:val="3CFA0846"/>
    <w:rsid w:val="3D495810"/>
    <w:rsid w:val="3D5F5104"/>
    <w:rsid w:val="3DA54918"/>
    <w:rsid w:val="3DBC74CD"/>
    <w:rsid w:val="3ED03C16"/>
    <w:rsid w:val="3EE97D71"/>
    <w:rsid w:val="3F627D7D"/>
    <w:rsid w:val="3FC03C8B"/>
    <w:rsid w:val="44316F05"/>
    <w:rsid w:val="471825FE"/>
    <w:rsid w:val="47855EE6"/>
    <w:rsid w:val="48BD20A1"/>
    <w:rsid w:val="48E00EFA"/>
    <w:rsid w:val="49EC4F85"/>
    <w:rsid w:val="4AA04DE4"/>
    <w:rsid w:val="4AA85A47"/>
    <w:rsid w:val="4DED1978"/>
    <w:rsid w:val="4E282719"/>
    <w:rsid w:val="4FAC0FDD"/>
    <w:rsid w:val="503A3CBF"/>
    <w:rsid w:val="505B0B15"/>
    <w:rsid w:val="516E3EE2"/>
    <w:rsid w:val="53C733E2"/>
    <w:rsid w:val="5462765B"/>
    <w:rsid w:val="54747A63"/>
    <w:rsid w:val="54FB038F"/>
    <w:rsid w:val="55B47996"/>
    <w:rsid w:val="56E1678D"/>
    <w:rsid w:val="56F3629C"/>
    <w:rsid w:val="5712706A"/>
    <w:rsid w:val="57C739B1"/>
    <w:rsid w:val="57F86FA8"/>
    <w:rsid w:val="597E7408"/>
    <w:rsid w:val="5A655703"/>
    <w:rsid w:val="5B12588A"/>
    <w:rsid w:val="5B6D4B94"/>
    <w:rsid w:val="5C4C0928"/>
    <w:rsid w:val="5D1B794C"/>
    <w:rsid w:val="5DF41277"/>
    <w:rsid w:val="5E0314BA"/>
    <w:rsid w:val="60963569"/>
    <w:rsid w:val="613D1036"/>
    <w:rsid w:val="624E2FF1"/>
    <w:rsid w:val="62546789"/>
    <w:rsid w:val="62F87114"/>
    <w:rsid w:val="642F4DB7"/>
    <w:rsid w:val="64754794"/>
    <w:rsid w:val="66333869"/>
    <w:rsid w:val="66646EBF"/>
    <w:rsid w:val="67386679"/>
    <w:rsid w:val="67D53EC8"/>
    <w:rsid w:val="6BE555A6"/>
    <w:rsid w:val="6CE34991"/>
    <w:rsid w:val="6D181484"/>
    <w:rsid w:val="6DE73CDD"/>
    <w:rsid w:val="6DF13CCD"/>
    <w:rsid w:val="6E000D80"/>
    <w:rsid w:val="6F614293"/>
    <w:rsid w:val="70115CB9"/>
    <w:rsid w:val="707B3132"/>
    <w:rsid w:val="709B37D5"/>
    <w:rsid w:val="71063344"/>
    <w:rsid w:val="73FB2F08"/>
    <w:rsid w:val="746960C4"/>
    <w:rsid w:val="74913DDA"/>
    <w:rsid w:val="76F346C7"/>
    <w:rsid w:val="77000835"/>
    <w:rsid w:val="77000D51"/>
    <w:rsid w:val="77366005"/>
    <w:rsid w:val="77B84C6C"/>
    <w:rsid w:val="786C6182"/>
    <w:rsid w:val="7A513882"/>
    <w:rsid w:val="7B397325"/>
    <w:rsid w:val="7BD04C7A"/>
    <w:rsid w:val="7C551B8B"/>
    <w:rsid w:val="7DAE65C3"/>
    <w:rsid w:val="7E025AEB"/>
    <w:rsid w:val="7EDB7BBE"/>
    <w:rsid w:val="7FBA7E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 w:type="character" w:styleId="6">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7995</Words>
  <Characters>10006</Characters>
  <Lines>0</Lines>
  <Paragraphs>0</Paragraphs>
  <TotalTime>28</TotalTime>
  <ScaleCrop>false</ScaleCrop>
  <LinksUpToDate>false</LinksUpToDate>
  <CharactersWithSpaces>10088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2025-12-25T16:26:00Z</dcterms:created>
  <dc:creator>Y的三次方</dc:creator>
  <cp:lastModifiedBy>Y的三次方</cp:lastModifiedBy>
  <dcterms:modified xsi:type="dcterms:W3CDTF">2025-12-27T06:19:33Z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097034E9739D492C87E428AC86D5B199_11</vt:lpwstr>
  </property>
  <property fmtid="{D5CDD505-2E9C-101B-9397-08002B2CF9AE}" pid="4" name="KSOTemplateDocerSaveRecord">
    <vt:lpwstr>eyJoZGlkIjoiMzEwNTM5NzYwMDRjMzkwZTVkZjY2ODkwMGIxNGU0OTUiLCJ1c2VySWQiOiIxMTQzMzExOTcyIn0=</vt:lpwstr>
  </property>
</Properties>
</file>