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Microsoft YaHei" w:cs="Microsoft YaHei" w:eastAsia="Microsoft YaHei" w:hAnsi="Microsoft YaHei"/>
          <w:b/>
          <w:bCs/>
          <w:color w:val="1F3864"/>
          <w:sz w:val="40"/>
          <w:szCs w:val="40"/>
        </w:rPr>
        <w:t xml:space="preserve">飞腾派 XLA HLO→LLVM IR 优化设计方案</w:t>
      </w:r>
    </w:p>
    <w:p>
      <w:pPr>
        <w:spacing w:after="80"/>
        <w:jc w:val="center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日期: 2026-05-23    目标硬件: 飞腾派 (ARMv8, NEON)    目标场景: 大语言模型推理</w:t>
      </w:r>
    </w:p>
    <w:p>
      <w:pPr>
        <w:pBdr>
          <w:bottom w:val="single" w:color="2E75B6" w:sz="6" w:space="1"/>
        </w:pBdr>
        <w:spacing w:after="200"/>
      </w:pPr>
    </w:p>
    <w:p>
      <w:pPr>
        <w:pStyle w:val="Heading1"/>
      </w:pPr>
      <w:r>
        <w:t xml:space="preserve">背景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XLA CPU 后端有两条 HLO → LLVM IR 的代码生成路径：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传统路径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: IrEmitter / IrEmitter2 直接生成 LLVM IR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MLIR 路径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: FusionCompiler 将 HLO 降到 MLIR dialect，再经 MLIR pass pipeline 转为 LLVM IR</w:t>
      </w:r>
    </w:p>
    <w:p>
      <w:pPr>
        <w:spacing w:after="120" w:before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两条路径最终都汇聚到 </w:t>
      </w:r>
      <w:r>
        <w:rPr>
          <w:rFonts w:ascii="Consolas" w:cs="Consolas" w:eastAsia="Consolas" w:hAnsi="Consolas"/>
          <w:sz w:val="20"/>
          <w:szCs w:val="20"/>
        </w:rPr>
        <w:t xml:space="preserve">IrCompiler::RunIrPasses()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运行 LLVM 优化 pass，然后进入 </w:t>
      </w:r>
      <w:r>
        <w:rPr>
          <w:rFonts w:ascii="Consolas" w:cs="Consolas" w:eastAsia="Consolas" w:hAnsi="Consolas"/>
          <w:sz w:val="20"/>
          <w:szCs w:val="20"/>
        </w:rPr>
        <w:t xml:space="preserve">EmitMachineCode()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生成机器码。</w:t>
      </w:r>
    </w:p>
    <w:p>
      <w:pPr>
        <w:spacing w:after="120"/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当前 XLA 对 AArch64 的默认处理是将 NEON-only 处理器映射为 </w:t>
      </w:r>
      <w:r>
        <w:rPr>
          <w:rFonts w:ascii="Consolas" w:cs="Consolas" w:eastAsia="Consolas" w:hAnsi="Consolas"/>
          <w:sz w:val="20"/>
          <w:szCs w:val="20"/>
        </w:rPr>
        <w:t xml:space="preserve">neoverse-n1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，但飞腾派（FTC66x/FTC86x 系列核心）的微架构与 Neoverse N1 在缓存层次、流水线宽度、NEON 单元吞吐量等方面存在差异。</w:t>
      </w:r>
    </w:p>
    <w:p>
      <w:pPr>
        <w:pStyle w:val="Heading1"/>
      </w:pPr>
      <w:r>
        <w:t xml:space="preserve">优化分为三个阶段</w:t>
      </w:r>
    </w:p>
    <w:p>
      <w:pPr>
        <w:pStyle w:val="Heading2"/>
      </w:pPr>
      <w:r>
        <w:t xml:space="preserve">阶段 1：目标识别与 CPU Model 映射</w:t>
      </w:r>
    </w:p>
    <w:p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涉及文件</w:t>
      </w:r>
      <w:r>
        <w:rPr>
          <w:rFonts w:ascii="Consolas" w:cs="Consolas" w:eastAsia="Consolas" w:hAnsi="Consolas"/>
          <w:sz w:val="20"/>
          <w:szCs w:val="20"/>
        </w:rPr>
        <w:t xml:space="preserve">：xla/backends/cpu/codegen/cpu_features.{h,cc}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当前状态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：AArch64 NEON-only 处理器被映射为 </w:t>
      </w:r>
      <w:r>
        <w:rPr>
          <w:rFonts w:ascii="Consolas" w:cs="Consolas" w:eastAsia="Consolas" w:hAnsi="Consolas"/>
          <w:sz w:val="20"/>
          <w:szCs w:val="20"/>
        </w:rPr>
        <w:t xml:space="preserve">neoverse-n1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改动内容：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CpuTargetFromMaxFeature()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中添加飞腾派专用的 CPU model 名称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通过 LLVM </w:t>
      </w:r>
      <w:r>
        <w:rPr>
          <w:rFonts w:ascii="Consolas" w:cs="Consolas" w:eastAsia="Consolas" w:hAnsi="Consolas"/>
          <w:sz w:val="20"/>
          <w:szCs w:val="20"/>
        </w:rPr>
        <w:t xml:space="preserve">-mcpu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参数传递正确的 CPU model，让 LLVM 后端生成适配飞腾派微架构的指令调度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DetectMachineAttributes()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中添加飞腾派 host CPU 检测逻辑</w:t>
      </w:r>
    </w:p>
    <w:p>
      <w:pPr>
        <w:pStyle w:val="Heading2"/>
      </w:pPr>
      <w:r>
        <w:t xml:space="preserve">阶段 2：LLVM Pass Pipeline 配置调优</w:t>
      </w:r>
    </w:p>
    <w:p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涉及文件</w:t>
      </w:r>
      <w:r>
        <w:rPr>
          <w:rFonts w:ascii="Consolas" w:cs="Consolas" w:eastAsia="Consolas" w:hAnsi="Consolas"/>
          <w:sz w:val="20"/>
          <w:szCs w:val="20"/>
        </w:rPr>
        <w:t xml:space="preserve">：xla/backends/cpu/codegen/ir_compiler.{h,cc}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当前状态：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SLP 向量化被禁用（TODO(b/411125413)）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循环展开和循环向量化使用默认参数</w:t>
      </w:r>
    </w:p>
    <w:p>
      <w:pPr>
        <w:spacing w:after="80" w:before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改动内容：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重新评估开启 SLP 向量化（对 LLM 中 LayerNorm、GELU 等 element-wise 操作有帮助）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调整循环展开策略：LLM 推理 batch=1 时减少过度展开，避免 I-cache 压力和代码膨胀</w:t>
      </w:r>
    </w:p>
    <w:p>
      <w:pPr>
        <w:pStyle w:val="ListParagraph"/>
        <w:numPr>
          <w:ilvl w:val="0"/>
          <w:numId w:val="2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在 </w:t>
      </w:r>
      <w:r>
        <w:rPr>
          <w:rFonts w:ascii="Consolas" w:cs="Consolas" w:eastAsia="Consolas" w:hAnsi="Consolas"/>
          <w:sz w:val="20"/>
          <w:szCs w:val="20"/>
        </w:rPr>
        <w:t xml:space="preserve">build_target_machine()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中优化飞腾派 NEON feature string</w:t>
      </w:r>
    </w:p>
    <w:p>
      <w:pPr>
        <w:pStyle w:val="Heading2"/>
      </w:pPr>
      <w:r>
        <w:t xml:space="preserve">阶段 3：LLVM IR 生成层优化</w:t>
      </w:r>
    </w:p>
    <w:p>
      <w:pPr>
        <w:spacing w:after="80"/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涉及文件：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xla/backends/cpu/codegen/vector_ir_builder.{h,cc}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xla/backends/cpu/codegen/elemental/elemental_kernel_emitter.{h,cc}</w:t>
      </w:r>
    </w:p>
    <w:p>
      <w:pPr>
        <w:pStyle w:val="ListParagraph"/>
        <w:numPr>
          <w:ilvl w:val="0"/>
          <w:numId w:val="3"/>
        </w:numPr>
      </w:pPr>
      <w:r>
        <w:rPr>
          <w:rFonts w:ascii="Consolas" w:cs="Consolas" w:eastAsia="Consolas" w:hAnsi="Consolas"/>
          <w:sz w:val="20"/>
          <w:szCs w:val="20"/>
        </w:rPr>
        <w:t xml:space="preserve">xla/backends/cpu/codegen/dot/dot_kernel_emitter.{h,cc}</w:t>
      </w:r>
    </w:p>
    <w:p>
      <w:pPr>
        <w:pStyle w:val="Heading3"/>
        <w:spacing w:before="200"/>
      </w:pPr>
      <w:r>
        <w:t xml:space="preserve">3a) vector_ir_builder — 向量 IR 生成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确认 </w:t>
      </w:r>
      <w:r>
        <w:rPr>
          <w:rFonts w:ascii="Consolas" w:cs="Consolas" w:eastAsia="Consolas" w:hAnsi="Consolas"/>
          <w:sz w:val="20"/>
          <w:szCs w:val="20"/>
        </w:rPr>
        <w:t xml:space="preserve">vector_register_byte_size()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对飞腾派正确返回 16 字节（128-bit）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调整水平归约、shuffle 等操作的生成策略，匹配 NEON 指令特征</w:t>
      </w:r>
    </w:p>
    <w:p>
      <w:pPr>
        <w:pStyle w:val="Heading3"/>
        <w:spacing w:before="200"/>
      </w:pPr>
      <w:r>
        <w:t xml:space="preserve">3b) elemental_kernel_emitter — 元素级计算发射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循环展开因子适配飞腾派 32 个 128-bit NEON 寄存器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调整 load/store 对齐策略（对齐到 128-bit）</w:t>
      </w:r>
    </w:p>
    <w:p>
      <w:pPr>
        <w:pStyle w:val="Heading3"/>
        <w:spacing w:before="200"/>
      </w:pPr>
      <w:r>
        <w:t xml:space="preserve">3c) dot_kernel_emitter — 矩阵乘法内核（LLM 推理最核心）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调整分块大小 tl_parameter，适配飞腾派 L1/L2 缓存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sz w:val="24"/>
          <w:szCs w:val="24"/>
        </w:rPr>
        <w:t xml:space="preserve">确保 LLVM 后端将分块 IR 有效映射到 NEON load/store 指令</w:t>
      </w:r>
    </w:p>
    <w:p>
      <w:pPr>
        <w:pStyle w:val="Heading1"/>
      </w:pPr>
      <w:r>
        <w:t xml:space="preserve">关键指标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目标：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LLM 推理延迟降低，吞吐提升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验证方式：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对比飞腾派上优化前后的 token generation 延迟和 throughput</w:t>
      </w:r>
    </w:p>
    <w:p>
      <w:pPr>
        <w:pStyle w:val="ListParagraph"/>
        <w:numPr>
          <w:ilvl w:val="0"/>
          <w:numId w:val="3"/>
        </w:numPr>
      </w:pPr>
      <w:r>
        <w:rPr>
          <w:rFonts w:ascii="Microsoft YaHei" w:cs="Microsoft YaHei" w:eastAsia="Microsoft YaHei" w:hAnsi="Microsoft YaHei"/>
          <w:b/>
          <w:bCs/>
          <w:sz w:val="24"/>
          <w:szCs w:val="24"/>
        </w:rPr>
        <w:t xml:space="preserve">对比基线：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当前 </w:t>
      </w:r>
      <w:r>
        <w:rPr>
          <w:rFonts w:ascii="Consolas" w:cs="Consolas" w:eastAsia="Consolas" w:hAnsi="Consolas"/>
          <w:sz w:val="20"/>
          <w:szCs w:val="20"/>
        </w:rPr>
        <w:t xml:space="preserve">neoverse-n1</w:t>
      </w:r>
      <w:r>
        <w:rPr>
          <w:rFonts w:ascii="Microsoft YaHei" w:cs="Microsoft YaHei" w:eastAsia="Microsoft YaHei" w:hAnsi="Microsoft YaHei"/>
          <w:sz w:val="24"/>
          <w:szCs w:val="24"/>
        </w:rPr>
        <w:t xml:space="preserve"> 映射下的性能</w:t>
      </w:r>
    </w:p>
    <w:sectPr>
      <w:pgSz w:w="11906" w:h="16838" w:orient="portrait"/>
      <w:pgMar w:top="1440" w:right="1200" w:bottom="144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2E75B6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40404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2026-05-23T04:00:26.310Z</dcterms:created>
  <dcterms:modified xsi:type="dcterms:W3CDTF">2026-05-23T04:00:26.310Z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